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hAnsi="仿宋" w:eastAsia="仿宋_GB2312"/>
          <w:sz w:val="32"/>
          <w:szCs w:val="32"/>
        </w:rPr>
      </w:pPr>
      <w:r>
        <w:rPr>
          <w:rFonts w:hint="eastAsia" w:ascii="仿宋_GB2312" w:hAnsi="仿宋" w:eastAsia="仿宋_GB2312"/>
          <w:sz w:val="32"/>
          <w:szCs w:val="32"/>
        </w:rPr>
        <w:t>附件1</w:t>
      </w:r>
    </w:p>
    <w:p>
      <w:pPr>
        <w:jc w:val="center"/>
        <w:rPr>
          <w:rFonts w:hint="eastAsia" w:ascii="仿宋" w:hAnsi="仿宋" w:eastAsia="仿宋"/>
          <w:sz w:val="32"/>
          <w:szCs w:val="32"/>
        </w:rPr>
      </w:pPr>
      <w:r>
        <w:rPr>
          <w:rFonts w:hint="eastAsia" w:ascii="仿宋" w:hAnsi="仿宋" w:eastAsia="仿宋"/>
          <w:sz w:val="32"/>
          <w:szCs w:val="32"/>
        </w:rPr>
        <w:t xml:space="preserve"> </w:t>
      </w:r>
    </w:p>
    <w:p>
      <w:pPr>
        <w:jc w:val="center"/>
        <w:rPr>
          <w:rFonts w:hint="default" w:ascii="华文中宋" w:hAnsi="华文中宋" w:eastAsia="华文中宋" w:cs="华文中宋"/>
          <w:sz w:val="44"/>
          <w:szCs w:val="44"/>
          <w:lang w:val="en-US" w:eastAsia="zh-CN"/>
        </w:rPr>
      </w:pPr>
      <w:r>
        <w:rPr>
          <w:rFonts w:hint="eastAsia" w:ascii="华文中宋" w:hAnsi="华文中宋" w:eastAsia="华文中宋" w:cs="华文中宋"/>
          <w:sz w:val="44"/>
          <w:szCs w:val="44"/>
          <w:lang w:val="en-US" w:eastAsia="zh-CN"/>
        </w:rPr>
        <w:t>浑源县审计局</w:t>
      </w:r>
    </w:p>
    <w:p>
      <w:pPr>
        <w:jc w:val="center"/>
        <w:rPr>
          <w:rFonts w:hint="eastAsia" w:ascii="华文中宋" w:hAnsi="华文中宋" w:eastAsia="华文中宋" w:cs="华文中宋"/>
          <w:sz w:val="44"/>
          <w:szCs w:val="44"/>
        </w:rPr>
      </w:pPr>
      <w:r>
        <w:rPr>
          <w:rFonts w:hint="eastAsia" w:ascii="华文中宋" w:hAnsi="华文中宋" w:eastAsia="华文中宋" w:cs="华文中宋"/>
          <w:sz w:val="44"/>
          <w:szCs w:val="44"/>
        </w:rPr>
        <w:t>2022年 度 预 算</w:t>
      </w:r>
    </w:p>
    <w:p>
      <w:pPr>
        <w:jc w:val="center"/>
        <w:rPr>
          <w:rFonts w:hint="eastAsia" w:ascii="仿宋" w:hAnsi="仿宋" w:eastAsia="仿宋"/>
          <w:sz w:val="32"/>
          <w:szCs w:val="32"/>
        </w:rPr>
      </w:pPr>
    </w:p>
    <w:p>
      <w:pPr>
        <w:jc w:val="center"/>
        <w:rPr>
          <w:rFonts w:hint="eastAsia" w:ascii="黑体" w:hAnsi="黑体" w:eastAsia="黑体"/>
          <w:sz w:val="36"/>
          <w:szCs w:val="36"/>
        </w:rPr>
      </w:pPr>
      <w:r>
        <w:rPr>
          <w:rFonts w:hint="eastAsia" w:ascii="黑体" w:hAnsi="黑体" w:eastAsia="黑体"/>
          <w:sz w:val="36"/>
          <w:szCs w:val="36"/>
        </w:rPr>
        <w:t>目    录</w:t>
      </w:r>
    </w:p>
    <w:p>
      <w:pPr>
        <w:jc w:val="center"/>
        <w:rPr>
          <w:rFonts w:hint="eastAsia" w:ascii="仿宋" w:hAnsi="仿宋" w:eastAsia="仿宋"/>
          <w:sz w:val="32"/>
          <w:szCs w:val="32"/>
        </w:rPr>
      </w:pPr>
    </w:p>
    <w:p>
      <w:pPr>
        <w:jc w:val="both"/>
        <w:rPr>
          <w:rFonts w:hint="eastAsia" w:ascii="黑体" w:hAnsi="黑体" w:eastAsia="黑体"/>
          <w:sz w:val="32"/>
          <w:szCs w:val="32"/>
        </w:rPr>
      </w:pPr>
      <w:r>
        <w:rPr>
          <w:rFonts w:hint="eastAsia" w:ascii="黑体" w:hAnsi="黑体" w:eastAsia="黑体"/>
          <w:sz w:val="32"/>
          <w:szCs w:val="32"/>
        </w:rPr>
        <w:t>第一部分  概况</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一、本部门（单位）职责</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二、机构设置情况</w:t>
      </w:r>
    </w:p>
    <w:p>
      <w:pPr>
        <w:rPr>
          <w:rFonts w:hint="eastAsia" w:ascii="黑体" w:hAnsi="黑体" w:eastAsia="黑体"/>
          <w:sz w:val="32"/>
          <w:szCs w:val="32"/>
        </w:rPr>
      </w:pPr>
      <w:r>
        <w:rPr>
          <w:rFonts w:hint="eastAsia" w:ascii="黑体" w:hAnsi="黑体" w:eastAsia="黑体"/>
          <w:sz w:val="32"/>
          <w:szCs w:val="32"/>
        </w:rPr>
        <w:t>第二部分  2022年度预算报表</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一、</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2022年预算收支总表</w:t>
      </w:r>
    </w:p>
    <w:p>
      <w:pPr>
        <w:ind w:left="1438" w:leftChars="304" w:hanging="800" w:hangingChars="250"/>
        <w:jc w:val="both"/>
        <w:rPr>
          <w:rFonts w:hint="eastAsia" w:ascii="仿宋_GB2312" w:hAnsi="楷体" w:eastAsia="仿宋_GB2312"/>
          <w:sz w:val="32"/>
          <w:szCs w:val="32"/>
        </w:rPr>
      </w:pPr>
      <w:r>
        <w:rPr>
          <w:rFonts w:hint="eastAsia" w:ascii="仿宋_GB2312" w:hAnsi="楷体" w:eastAsia="仿宋_GB2312"/>
          <w:sz w:val="32"/>
          <w:szCs w:val="32"/>
        </w:rPr>
        <w:t>二、</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2022年预算收入总表</w:t>
      </w:r>
    </w:p>
    <w:p>
      <w:pPr>
        <w:ind w:left="1438" w:leftChars="304" w:hanging="800" w:hangingChars="250"/>
        <w:jc w:val="both"/>
        <w:rPr>
          <w:rFonts w:hint="eastAsia" w:ascii="仿宋_GB2312" w:hAnsi="楷体" w:eastAsia="仿宋_GB2312"/>
          <w:sz w:val="32"/>
          <w:szCs w:val="32"/>
        </w:rPr>
      </w:pPr>
      <w:r>
        <w:rPr>
          <w:rFonts w:hint="eastAsia" w:ascii="仿宋_GB2312" w:hAnsi="楷体" w:eastAsia="仿宋_GB2312"/>
          <w:sz w:val="32"/>
          <w:szCs w:val="32"/>
        </w:rPr>
        <w:t>三、</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2022年预算支出总表</w:t>
      </w:r>
    </w:p>
    <w:p>
      <w:pPr>
        <w:ind w:left="1438" w:leftChars="304" w:hanging="800" w:hangingChars="250"/>
        <w:jc w:val="both"/>
        <w:rPr>
          <w:rFonts w:hint="eastAsia" w:ascii="仿宋_GB2312" w:hAnsi="楷体" w:eastAsia="仿宋_GB2312"/>
          <w:sz w:val="32"/>
          <w:szCs w:val="32"/>
        </w:rPr>
      </w:pPr>
      <w:r>
        <w:rPr>
          <w:rFonts w:hint="eastAsia" w:ascii="仿宋_GB2312" w:hAnsi="楷体" w:eastAsia="仿宋_GB2312"/>
          <w:sz w:val="32"/>
          <w:szCs w:val="32"/>
        </w:rPr>
        <w:t>四、</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2022年财政拨款收支总表</w:t>
      </w:r>
    </w:p>
    <w:p>
      <w:pPr>
        <w:ind w:left="1438" w:leftChars="304" w:hanging="800" w:hangingChars="250"/>
        <w:jc w:val="both"/>
        <w:rPr>
          <w:rFonts w:hint="eastAsia" w:ascii="仿宋_GB2312" w:hAnsi="楷体" w:eastAsia="仿宋_GB2312"/>
          <w:sz w:val="32"/>
          <w:szCs w:val="32"/>
        </w:rPr>
      </w:pPr>
      <w:r>
        <w:rPr>
          <w:rFonts w:hint="eastAsia" w:ascii="仿宋_GB2312" w:hAnsi="楷体" w:eastAsia="仿宋_GB2312"/>
          <w:sz w:val="32"/>
          <w:szCs w:val="32"/>
        </w:rPr>
        <w:t>五、</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2022年一般公共预算支出预算表</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六、</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2022年一般公共预算安排基本支出</w:t>
      </w:r>
      <w:r>
        <w:rPr>
          <w:rFonts w:hint="eastAsia" w:ascii="仿宋_GB2312" w:hAnsi="楷体" w:eastAsia="仿宋_GB2312"/>
          <w:sz w:val="32"/>
          <w:szCs w:val="32"/>
          <w:lang w:val="en-US" w:eastAsia="zh-CN"/>
        </w:rPr>
        <w:t xml:space="preserve">     </w:t>
      </w:r>
      <w:r>
        <w:rPr>
          <w:rFonts w:hint="eastAsia" w:ascii="仿宋_GB2312" w:hAnsi="楷体" w:eastAsia="仿宋_GB2312"/>
          <w:sz w:val="32"/>
          <w:szCs w:val="32"/>
        </w:rPr>
        <w:t>分经济科目表</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七、</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2022年政府性基金预算收入预算表</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八、</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 xml:space="preserve">2022年政府性基金预算支出预算表 </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九、</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 xml:space="preserve">2022年国有资本经营预算收支预算表      </w:t>
      </w:r>
    </w:p>
    <w:p>
      <w:pPr>
        <w:ind w:firstLine="640" w:firstLineChars="200"/>
        <w:jc w:val="both"/>
        <w:rPr>
          <w:rFonts w:hint="eastAsia" w:ascii="仿宋_GB2312" w:hAnsi="楷体" w:eastAsia="仿宋_GB2312"/>
          <w:sz w:val="32"/>
          <w:szCs w:val="32"/>
        </w:rPr>
      </w:pPr>
      <w:r>
        <w:rPr>
          <w:rFonts w:hint="eastAsia" w:ascii="仿宋_GB2312" w:hAnsi="楷体" w:eastAsia="仿宋_GB2312"/>
          <w:sz w:val="32"/>
          <w:szCs w:val="32"/>
        </w:rPr>
        <w:t xml:space="preserve">十、 </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2022年“三公”经费支出预算表</w:t>
      </w:r>
    </w:p>
    <w:p>
      <w:pPr>
        <w:ind w:firstLine="640"/>
        <w:rPr>
          <w:rFonts w:hint="eastAsia" w:ascii="仿宋_GB2312" w:hAnsi="楷体" w:eastAsia="仿宋_GB2312"/>
          <w:sz w:val="32"/>
          <w:szCs w:val="32"/>
        </w:rPr>
      </w:pPr>
      <w:r>
        <w:rPr>
          <w:rFonts w:hint="eastAsia" w:ascii="仿宋_GB2312" w:hAnsi="楷体" w:eastAsia="仿宋_GB2312"/>
          <w:sz w:val="32"/>
          <w:szCs w:val="32"/>
        </w:rPr>
        <w:t>十一、</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2022年机关运行经费预算财政拨款情况表</w:t>
      </w:r>
    </w:p>
    <w:p>
      <w:pPr>
        <w:rPr>
          <w:rFonts w:hint="eastAsia" w:ascii="黑体" w:hAnsi="黑体" w:eastAsia="黑体"/>
          <w:sz w:val="32"/>
          <w:szCs w:val="32"/>
        </w:rPr>
      </w:pPr>
      <w:r>
        <w:rPr>
          <w:rFonts w:hint="eastAsia" w:ascii="黑体" w:hAnsi="黑体" w:eastAsia="黑体"/>
          <w:sz w:val="32"/>
          <w:szCs w:val="32"/>
        </w:rPr>
        <w:t>第三部分  2022年度预算情况说明</w:t>
      </w:r>
    </w:p>
    <w:p>
      <w:pPr>
        <w:ind w:firstLine="636"/>
        <w:jc w:val="both"/>
        <w:rPr>
          <w:rFonts w:hint="eastAsia" w:ascii="仿宋_GB2312" w:hAnsi="楷体" w:eastAsia="仿宋_GB2312"/>
          <w:sz w:val="32"/>
          <w:szCs w:val="32"/>
        </w:rPr>
      </w:pPr>
      <w:r>
        <w:rPr>
          <w:rFonts w:hint="eastAsia" w:ascii="仿宋_GB2312" w:hAnsi="楷体" w:eastAsia="仿宋_GB2312"/>
          <w:sz w:val="32"/>
          <w:szCs w:val="32"/>
        </w:rPr>
        <w:t>一、2022年度部门预算数据变动情况及原因</w:t>
      </w:r>
    </w:p>
    <w:p>
      <w:pPr>
        <w:numPr>
          <w:ilvl w:val="0"/>
          <w:numId w:val="1"/>
        </w:numPr>
        <w:ind w:firstLine="636"/>
        <w:jc w:val="both"/>
        <w:rPr>
          <w:rFonts w:hint="eastAsia" w:ascii="仿宋_GB2312" w:hAnsi="楷体" w:eastAsia="仿宋_GB2312"/>
          <w:sz w:val="32"/>
          <w:szCs w:val="32"/>
        </w:rPr>
      </w:pPr>
      <w:r>
        <w:rPr>
          <w:rFonts w:hint="eastAsia" w:ascii="仿宋_GB2312" w:hAnsi="楷体" w:eastAsia="仿宋_GB2312"/>
          <w:sz w:val="32"/>
          <w:szCs w:val="32"/>
        </w:rPr>
        <w:t>“三公”经费增减变动原因说明</w:t>
      </w:r>
    </w:p>
    <w:p>
      <w:pPr>
        <w:numPr>
          <w:ilvl w:val="0"/>
          <w:numId w:val="1"/>
        </w:numPr>
        <w:ind w:firstLine="636"/>
        <w:jc w:val="both"/>
        <w:rPr>
          <w:rFonts w:hint="eastAsia" w:ascii="仿宋_GB2312" w:hAnsi="楷体" w:eastAsia="仿宋_GB2312"/>
          <w:sz w:val="32"/>
          <w:szCs w:val="32"/>
        </w:rPr>
      </w:pPr>
      <w:r>
        <w:rPr>
          <w:rFonts w:hint="eastAsia" w:ascii="仿宋_GB2312" w:hAnsi="楷体" w:eastAsia="仿宋_GB2312"/>
          <w:sz w:val="32"/>
          <w:szCs w:val="32"/>
        </w:rPr>
        <w:t>机关运行经费增减变动原因说明</w:t>
      </w:r>
    </w:p>
    <w:p>
      <w:pPr>
        <w:numPr>
          <w:ilvl w:val="0"/>
          <w:numId w:val="1"/>
        </w:numPr>
        <w:ind w:left="0" w:leftChars="0" w:firstLine="636" w:firstLineChars="0"/>
        <w:jc w:val="both"/>
        <w:rPr>
          <w:rFonts w:hint="eastAsia" w:ascii="仿宋_GB2312" w:hAnsi="楷体" w:eastAsia="仿宋_GB2312"/>
          <w:sz w:val="32"/>
          <w:szCs w:val="32"/>
        </w:rPr>
      </w:pPr>
      <w:r>
        <w:rPr>
          <w:rFonts w:hint="eastAsia" w:ascii="仿宋_GB2312" w:hAnsi="楷体" w:eastAsia="仿宋_GB2312"/>
          <w:sz w:val="32"/>
          <w:szCs w:val="32"/>
        </w:rPr>
        <w:t>政府采购情况</w:t>
      </w:r>
    </w:p>
    <w:p>
      <w:pPr>
        <w:numPr>
          <w:ilvl w:val="0"/>
          <w:numId w:val="1"/>
        </w:numPr>
        <w:ind w:left="0" w:leftChars="0" w:firstLine="636" w:firstLineChars="0"/>
        <w:jc w:val="both"/>
        <w:rPr>
          <w:rFonts w:hint="eastAsia" w:ascii="仿宋_GB2312" w:hAnsi="楷体" w:eastAsia="仿宋_GB2312"/>
          <w:sz w:val="32"/>
          <w:szCs w:val="32"/>
        </w:rPr>
      </w:pPr>
      <w:r>
        <w:rPr>
          <w:rFonts w:hint="eastAsia" w:ascii="仿宋_GB2312" w:hAnsi="楷体" w:eastAsia="仿宋_GB2312"/>
          <w:sz w:val="32"/>
          <w:szCs w:val="32"/>
        </w:rPr>
        <w:t>绩效管理情况</w:t>
      </w:r>
    </w:p>
    <w:p>
      <w:pPr>
        <w:ind w:firstLine="636"/>
        <w:jc w:val="both"/>
        <w:rPr>
          <w:rFonts w:hint="eastAsia" w:ascii="仿宋_GB2312" w:hAnsi="楷体" w:eastAsia="仿宋_GB2312"/>
          <w:sz w:val="32"/>
          <w:szCs w:val="32"/>
        </w:rPr>
      </w:pPr>
      <w:r>
        <w:rPr>
          <w:rFonts w:hint="eastAsia" w:ascii="仿宋_GB2312" w:hAnsi="楷体" w:eastAsia="仿宋_GB2312"/>
          <w:sz w:val="32"/>
          <w:szCs w:val="32"/>
        </w:rPr>
        <w:t>六、国有资产占有使用情况</w:t>
      </w:r>
    </w:p>
    <w:p>
      <w:pPr>
        <w:jc w:val="both"/>
        <w:rPr>
          <w:rFonts w:hint="eastAsia" w:ascii="黑体" w:hAnsi="黑体" w:eastAsia="黑体"/>
          <w:sz w:val="32"/>
          <w:szCs w:val="32"/>
        </w:rPr>
      </w:pPr>
      <w:r>
        <w:rPr>
          <w:rFonts w:hint="eastAsia" w:ascii="黑体" w:hAnsi="黑体" w:eastAsia="黑体"/>
          <w:sz w:val="32"/>
          <w:szCs w:val="32"/>
        </w:rPr>
        <w:t>第四部分  名词解释</w:t>
      </w:r>
    </w:p>
    <w:p>
      <w:pPr>
        <w:widowControl/>
        <w:jc w:val="left"/>
        <w:rPr>
          <w:rFonts w:ascii="仿宋" w:hAnsi="仿宋" w:eastAsia="仿宋"/>
          <w:sz w:val="32"/>
          <w:szCs w:val="32"/>
        </w:rPr>
      </w:pPr>
      <w:r>
        <w:rPr>
          <w:rFonts w:ascii="仿宋" w:hAnsi="仿宋" w:eastAsia="仿宋"/>
          <w:sz w:val="32"/>
          <w:szCs w:val="32"/>
        </w:rPr>
        <w:br w:type="page"/>
      </w:r>
    </w:p>
    <w:p>
      <w:pPr>
        <w:widowControl/>
        <w:jc w:val="left"/>
        <w:rPr>
          <w:rFonts w:hint="eastAsia" w:ascii="黑体" w:hAnsi="黑体" w:eastAsia="黑体"/>
          <w:sz w:val="32"/>
          <w:szCs w:val="32"/>
        </w:rPr>
      </w:pPr>
    </w:p>
    <w:p>
      <w:pPr>
        <w:spacing w:before="156" w:beforeLines="50" w:after="156" w:afterLines="50"/>
        <w:ind w:firstLine="180" w:firstLineChars="50"/>
        <w:jc w:val="center"/>
        <w:rPr>
          <w:rFonts w:hint="eastAsia" w:ascii="华文中宋" w:hAnsi="华文中宋" w:eastAsia="华文中宋"/>
          <w:sz w:val="36"/>
          <w:szCs w:val="36"/>
        </w:rPr>
      </w:pPr>
      <w:r>
        <w:rPr>
          <w:rFonts w:hint="eastAsia" w:ascii="华文中宋" w:hAnsi="华文中宋" w:eastAsia="华文中宋"/>
          <w:sz w:val="36"/>
          <w:szCs w:val="36"/>
        </w:rPr>
        <w:t>第一部分  概况</w:t>
      </w:r>
    </w:p>
    <w:p>
      <w:pPr>
        <w:numPr>
          <w:ilvl w:val="0"/>
          <w:numId w:val="2"/>
        </w:numPr>
        <w:spacing w:before="156" w:beforeLines="50"/>
        <w:ind w:firstLine="640" w:firstLineChars="200"/>
        <w:rPr>
          <w:rFonts w:hint="eastAsia" w:ascii="黑体" w:hAnsi="黑体" w:eastAsia="黑体"/>
          <w:sz w:val="32"/>
          <w:szCs w:val="32"/>
        </w:rPr>
      </w:pPr>
      <w:r>
        <w:rPr>
          <w:rFonts w:hint="eastAsia" w:ascii="黑体" w:hAnsi="黑体" w:eastAsia="黑体"/>
          <w:sz w:val="32"/>
          <w:szCs w:val="32"/>
        </w:rPr>
        <w:t>本单位职责</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深入贯彻习近平新时代中国特色社会主义思想，深入贯彻党的路线方针政策和决策部署，统一思想和行动，坚持党的绝对领导，坚决维护习近平总书记的核心地位，坚决维护党中央权威和集中统一领导；</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二</w:t>
      </w:r>
      <w:r>
        <w:rPr>
          <w:rFonts w:hint="eastAsia" w:ascii="仿宋" w:hAnsi="仿宋" w:eastAsia="仿宋" w:cs="仿宋"/>
          <w:sz w:val="32"/>
          <w:szCs w:val="32"/>
        </w:rPr>
        <w:t>）主管全县审计工作。贯彻执行国家有关审计法律、法规、政策，负责对县财政收支和法律、法规规定属于审计监督范围的财务收支的真实、合法和效益进行审计监督，对公共资金、国有资产、国有资源和领导干部履行经济责任情况实行审计全覆盖，对领导干部实行自然资源资产离任审计，对国家和省、市、县有关重大政策措施贯彻落实情况进行跟踪审计</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）制定并组织实施全县审计工作发展规划和专业领域审计工作规划，制定并组织实施年度审计计划</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四</w:t>
      </w:r>
      <w:r>
        <w:rPr>
          <w:rFonts w:hint="eastAsia" w:ascii="仿宋" w:hAnsi="仿宋" w:eastAsia="仿宋" w:cs="仿宋"/>
          <w:sz w:val="32"/>
          <w:szCs w:val="32"/>
        </w:rPr>
        <w:t>）向县委审计委员会提出年度县级预算执行和其他财政支出情况的审计报告</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五</w:t>
      </w:r>
      <w:r>
        <w:rPr>
          <w:rFonts w:hint="eastAsia" w:ascii="仿宋" w:hAnsi="仿宋" w:eastAsia="仿宋" w:cs="仿宋"/>
          <w:sz w:val="32"/>
          <w:szCs w:val="32"/>
        </w:rPr>
        <w:t>）按规定对县管党政主要领导干部及其他单位主要负责人实施经济责任审计和自然资源资产离任审计</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六</w:t>
      </w:r>
      <w:r>
        <w:rPr>
          <w:rFonts w:hint="eastAsia" w:ascii="仿宋" w:hAnsi="仿宋" w:eastAsia="仿宋" w:cs="仿宋"/>
          <w:sz w:val="32"/>
          <w:szCs w:val="32"/>
        </w:rPr>
        <w:t>）依法检查审计决定执行情况，督促整改审计查出的问题，依法办理被审计单位对审计决定提请行政复议、行政诉讼或县人民政府裁决中的有关事项，协助配合有关部门查处相关重大案件。</w:t>
      </w:r>
    </w:p>
    <w:p>
      <w:pPr>
        <w:ind w:firstLine="640" w:firstLineChars="200"/>
        <w:rPr>
          <w:rFonts w:hint="eastAsia" w:ascii="黑体" w:hAnsi="黑体" w:eastAsia="黑体"/>
          <w:sz w:val="32"/>
          <w:szCs w:val="32"/>
        </w:rPr>
      </w:pPr>
      <w:r>
        <w:rPr>
          <w:rFonts w:hint="eastAsia" w:ascii="黑体" w:hAnsi="黑体" w:eastAsia="黑体"/>
          <w:sz w:val="32"/>
          <w:szCs w:val="32"/>
        </w:rPr>
        <w:t>二、机构设置情况</w:t>
      </w:r>
    </w:p>
    <w:p>
      <w:pPr>
        <w:ind w:firstLine="640" w:firstLineChars="200"/>
        <w:rPr>
          <w:rFonts w:hint="eastAsia" w:ascii="仿宋_GB2312" w:hAnsi="楷体" w:eastAsia="仿宋_GB2312"/>
          <w:b/>
          <w:sz w:val="32"/>
          <w:szCs w:val="32"/>
        </w:rPr>
      </w:pPr>
      <w:r>
        <w:rPr>
          <w:rFonts w:hint="eastAsia" w:ascii="仿宋" w:hAnsi="仿宋" w:eastAsia="仿宋" w:cs="仿宋"/>
          <w:sz w:val="32"/>
          <w:szCs w:val="32"/>
        </w:rPr>
        <w:t>财政行政审计股</w:t>
      </w:r>
      <w:r>
        <w:rPr>
          <w:rFonts w:hint="eastAsia" w:ascii="仿宋" w:hAnsi="仿宋" w:eastAsia="仿宋" w:cs="仿宋"/>
          <w:sz w:val="32"/>
          <w:szCs w:val="32"/>
          <w:lang w:eastAsia="zh-CN"/>
        </w:rPr>
        <w:t>、</w:t>
      </w:r>
      <w:r>
        <w:rPr>
          <w:rFonts w:hint="eastAsia" w:ascii="仿宋" w:hAnsi="仿宋" w:eastAsia="仿宋" w:cs="仿宋"/>
          <w:sz w:val="32"/>
          <w:szCs w:val="32"/>
        </w:rPr>
        <w:t>事业企业审计股</w:t>
      </w:r>
      <w:r>
        <w:rPr>
          <w:rFonts w:hint="eastAsia" w:ascii="仿宋" w:hAnsi="仿宋" w:eastAsia="仿宋" w:cs="仿宋"/>
          <w:sz w:val="32"/>
          <w:szCs w:val="32"/>
          <w:lang w:eastAsia="zh-CN"/>
        </w:rPr>
        <w:t>、</w:t>
      </w:r>
      <w:r>
        <w:rPr>
          <w:rFonts w:hint="eastAsia" w:ascii="仿宋" w:hAnsi="仿宋" w:eastAsia="仿宋" w:cs="仿宋"/>
          <w:sz w:val="32"/>
          <w:szCs w:val="32"/>
        </w:rPr>
        <w:t>法规督查审计股</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办公室和审计服务中心。</w:t>
      </w:r>
    </w:p>
    <w:p>
      <w:pPr>
        <w:spacing w:after="156" w:afterLines="50"/>
        <w:jc w:val="center"/>
        <w:rPr>
          <w:rFonts w:hint="eastAsia" w:ascii="华文中宋" w:hAnsi="华文中宋" w:eastAsia="华文中宋"/>
          <w:sz w:val="36"/>
          <w:szCs w:val="36"/>
        </w:rPr>
      </w:pPr>
      <w:r>
        <w:rPr>
          <w:rFonts w:hint="eastAsia" w:ascii="华文中宋" w:hAnsi="华文中宋" w:eastAsia="华文中宋"/>
          <w:sz w:val="36"/>
          <w:szCs w:val="36"/>
        </w:rPr>
        <w:t>第 二部 分  2022年 度 预 算 报 表</w:t>
      </w:r>
    </w:p>
    <w:p>
      <w:pPr>
        <w:ind w:firstLine="640" w:firstLineChars="200"/>
        <w:rPr>
          <w:rFonts w:hint="eastAsia" w:ascii="仿宋_GB2312" w:hAnsi="楷体" w:eastAsia="仿宋_GB2312"/>
          <w:sz w:val="32"/>
          <w:szCs w:val="32"/>
        </w:rPr>
      </w:pPr>
      <w:r>
        <w:rPr>
          <w:rFonts w:hint="eastAsia" w:ascii="仿宋_GB2312" w:hAnsi="楷体" w:eastAsia="仿宋_GB2312"/>
          <w:sz w:val="32"/>
          <w:szCs w:val="32"/>
        </w:rPr>
        <w:t>一、</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2022年预算收支总表</w:t>
      </w:r>
    </w:p>
    <w:p>
      <w:pPr>
        <w:ind w:left="1438" w:leftChars="304" w:hanging="800" w:hangingChars="250"/>
        <w:rPr>
          <w:rFonts w:hint="eastAsia" w:ascii="仿宋_GB2312" w:hAnsi="楷体" w:eastAsia="仿宋_GB2312"/>
          <w:sz w:val="32"/>
          <w:szCs w:val="32"/>
        </w:rPr>
      </w:pPr>
      <w:r>
        <w:rPr>
          <w:rFonts w:hint="eastAsia" w:ascii="仿宋_GB2312" w:hAnsi="楷体" w:eastAsia="仿宋_GB2312"/>
          <w:sz w:val="32"/>
          <w:szCs w:val="32"/>
        </w:rPr>
        <w:t>二、</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2022年预算收入总表</w:t>
      </w:r>
    </w:p>
    <w:p>
      <w:pPr>
        <w:ind w:left="1438" w:leftChars="304" w:hanging="800" w:hangingChars="250"/>
        <w:rPr>
          <w:rFonts w:hint="eastAsia" w:ascii="仿宋_GB2312" w:hAnsi="楷体" w:eastAsia="仿宋_GB2312"/>
          <w:sz w:val="32"/>
          <w:szCs w:val="32"/>
        </w:rPr>
      </w:pPr>
      <w:r>
        <w:rPr>
          <w:rFonts w:hint="eastAsia" w:ascii="仿宋_GB2312" w:hAnsi="楷体" w:eastAsia="仿宋_GB2312"/>
          <w:sz w:val="32"/>
          <w:szCs w:val="32"/>
        </w:rPr>
        <w:t>三、</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2022年预算支出总表</w:t>
      </w:r>
    </w:p>
    <w:p>
      <w:pPr>
        <w:ind w:left="1438" w:leftChars="304" w:hanging="800" w:hangingChars="250"/>
        <w:rPr>
          <w:rFonts w:hint="eastAsia" w:ascii="仿宋_GB2312" w:hAnsi="楷体" w:eastAsia="仿宋_GB2312"/>
          <w:sz w:val="32"/>
          <w:szCs w:val="32"/>
        </w:rPr>
      </w:pPr>
      <w:r>
        <w:rPr>
          <w:rFonts w:hint="eastAsia" w:ascii="仿宋_GB2312" w:hAnsi="楷体" w:eastAsia="仿宋_GB2312"/>
          <w:sz w:val="32"/>
          <w:szCs w:val="32"/>
        </w:rPr>
        <w:t>四、</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2022年财政拨款收支总表</w:t>
      </w:r>
    </w:p>
    <w:p>
      <w:pPr>
        <w:ind w:left="1438" w:leftChars="304" w:hanging="800" w:hangingChars="250"/>
        <w:rPr>
          <w:rFonts w:hint="eastAsia" w:ascii="仿宋_GB2312" w:hAnsi="楷体" w:eastAsia="仿宋_GB2312"/>
          <w:sz w:val="32"/>
          <w:szCs w:val="32"/>
        </w:rPr>
      </w:pPr>
      <w:r>
        <w:rPr>
          <w:rFonts w:hint="eastAsia" w:ascii="仿宋_GB2312" w:hAnsi="楷体" w:eastAsia="仿宋_GB2312"/>
          <w:sz w:val="32"/>
          <w:szCs w:val="32"/>
        </w:rPr>
        <w:t>五、</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2022年一般公共预算支出预算表</w:t>
      </w:r>
    </w:p>
    <w:p>
      <w:pPr>
        <w:ind w:firstLine="640" w:firstLineChars="200"/>
        <w:rPr>
          <w:rFonts w:hint="eastAsia" w:ascii="仿宋_GB2312" w:hAnsi="楷体" w:eastAsia="仿宋_GB2312"/>
          <w:sz w:val="32"/>
          <w:szCs w:val="32"/>
        </w:rPr>
      </w:pPr>
      <w:r>
        <w:rPr>
          <w:rFonts w:hint="eastAsia" w:ascii="仿宋_GB2312" w:hAnsi="楷体" w:eastAsia="仿宋_GB2312"/>
          <w:sz w:val="32"/>
          <w:szCs w:val="32"/>
        </w:rPr>
        <w:t>六、</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2022年一般公共预算安排基本支出分经济科目表</w:t>
      </w:r>
    </w:p>
    <w:p>
      <w:pPr>
        <w:ind w:firstLine="640" w:firstLineChars="200"/>
        <w:rPr>
          <w:rFonts w:hint="eastAsia" w:ascii="仿宋_GB2312" w:hAnsi="楷体" w:eastAsia="仿宋_GB2312"/>
          <w:sz w:val="32"/>
          <w:szCs w:val="32"/>
        </w:rPr>
      </w:pPr>
      <w:r>
        <w:rPr>
          <w:rFonts w:hint="eastAsia" w:ascii="仿宋_GB2312" w:hAnsi="楷体" w:eastAsia="仿宋_GB2312"/>
          <w:sz w:val="32"/>
          <w:szCs w:val="32"/>
        </w:rPr>
        <w:t>七、</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2022年政府性基金预算收入预算表</w:t>
      </w:r>
    </w:p>
    <w:p>
      <w:pPr>
        <w:ind w:firstLine="640" w:firstLineChars="200"/>
        <w:rPr>
          <w:rFonts w:hint="eastAsia" w:ascii="仿宋_GB2312" w:hAnsi="楷体" w:eastAsia="仿宋_GB2312"/>
          <w:sz w:val="32"/>
          <w:szCs w:val="32"/>
        </w:rPr>
      </w:pPr>
      <w:r>
        <w:rPr>
          <w:rFonts w:hint="eastAsia" w:ascii="仿宋_GB2312" w:hAnsi="楷体" w:eastAsia="仿宋_GB2312"/>
          <w:sz w:val="32"/>
          <w:szCs w:val="32"/>
        </w:rPr>
        <w:t>八、</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2022年政府性基金预算支出预算表</w:t>
      </w:r>
    </w:p>
    <w:p>
      <w:pPr>
        <w:ind w:firstLine="640" w:firstLineChars="200"/>
        <w:rPr>
          <w:rFonts w:hint="eastAsia" w:ascii="仿宋_GB2312" w:hAnsi="楷体" w:eastAsia="仿宋_GB2312"/>
          <w:sz w:val="32"/>
          <w:szCs w:val="32"/>
        </w:rPr>
      </w:pPr>
      <w:r>
        <w:rPr>
          <w:rFonts w:hint="eastAsia" w:ascii="仿宋_GB2312" w:hAnsi="楷体" w:eastAsia="仿宋_GB2312"/>
          <w:sz w:val="32"/>
          <w:szCs w:val="32"/>
        </w:rPr>
        <w:t>九、</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2022年国有资本经营预算收支预算表</w:t>
      </w:r>
    </w:p>
    <w:p>
      <w:pPr>
        <w:ind w:firstLine="640" w:firstLineChars="200"/>
        <w:rPr>
          <w:rFonts w:hint="eastAsia" w:ascii="仿宋_GB2312" w:hAnsi="楷体" w:eastAsia="仿宋_GB2312"/>
          <w:sz w:val="32"/>
          <w:szCs w:val="32"/>
        </w:rPr>
      </w:pPr>
      <w:r>
        <w:rPr>
          <w:rFonts w:hint="eastAsia" w:ascii="仿宋_GB2312" w:hAnsi="楷体" w:eastAsia="仿宋_GB2312"/>
          <w:sz w:val="32"/>
          <w:szCs w:val="32"/>
        </w:rPr>
        <w:t>十、</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2022年“三公”经费支出预算表</w:t>
      </w:r>
    </w:p>
    <w:p>
      <w:pPr>
        <w:ind w:firstLine="640" w:firstLineChars="200"/>
        <w:rPr>
          <w:rFonts w:hint="eastAsia" w:ascii="黑体" w:hAnsi="黑体" w:eastAsia="黑体"/>
          <w:sz w:val="32"/>
          <w:szCs w:val="32"/>
        </w:rPr>
      </w:pPr>
      <w:r>
        <w:rPr>
          <w:rFonts w:hint="eastAsia" w:ascii="仿宋_GB2312" w:hAnsi="楷体" w:eastAsia="仿宋_GB2312"/>
          <w:sz w:val="32"/>
          <w:szCs w:val="32"/>
        </w:rPr>
        <w:t>十一、</w:t>
      </w:r>
      <w:r>
        <w:rPr>
          <w:rFonts w:hint="eastAsia" w:ascii="仿宋_GB2312" w:hAnsi="楷体" w:eastAsia="仿宋_GB2312"/>
          <w:sz w:val="32"/>
          <w:szCs w:val="32"/>
          <w:lang w:val="en-US" w:eastAsia="zh-CN"/>
        </w:rPr>
        <w:t>浑源县审计局</w:t>
      </w:r>
      <w:r>
        <w:rPr>
          <w:rFonts w:hint="eastAsia" w:ascii="仿宋_GB2312" w:hAnsi="楷体" w:eastAsia="仿宋_GB2312"/>
          <w:sz w:val="32"/>
          <w:szCs w:val="32"/>
        </w:rPr>
        <w:t>2022年机关运行经费预算财政拨款情况表</w:t>
      </w:r>
    </w:p>
    <w:p>
      <w:pPr>
        <w:jc w:val="center"/>
        <w:rPr>
          <w:rFonts w:hint="eastAsia" w:ascii="华文中宋" w:hAnsi="华文中宋" w:eastAsia="华文中宋"/>
          <w:sz w:val="36"/>
          <w:szCs w:val="36"/>
        </w:rPr>
      </w:pPr>
      <w:r>
        <w:rPr>
          <w:rFonts w:hint="eastAsia" w:ascii="华文中宋" w:hAnsi="华文中宋" w:eastAsia="华文中宋"/>
          <w:sz w:val="36"/>
          <w:szCs w:val="36"/>
        </w:rPr>
        <w:t>第三部分  2022年 度 预 算 情 况 说 明</w:t>
      </w:r>
    </w:p>
    <w:p>
      <w:pPr>
        <w:jc w:val="center"/>
        <w:rPr>
          <w:rFonts w:hint="eastAsia" w:ascii="华文中宋" w:hAnsi="华文中宋" w:eastAsia="华文中宋"/>
          <w:sz w:val="36"/>
          <w:szCs w:val="36"/>
        </w:rPr>
      </w:pPr>
    </w:p>
    <w:p>
      <w:pPr>
        <w:ind w:firstLine="636"/>
        <w:rPr>
          <w:rFonts w:hint="eastAsia" w:ascii="黑体" w:hAnsi="黑体" w:eastAsia="黑体" w:cs="黑体"/>
          <w:bCs/>
          <w:sz w:val="32"/>
          <w:szCs w:val="32"/>
        </w:rPr>
      </w:pPr>
      <w:r>
        <w:rPr>
          <w:rFonts w:hint="eastAsia" w:ascii="黑体" w:hAnsi="黑体" w:eastAsia="黑体" w:cs="黑体"/>
          <w:bCs/>
          <w:sz w:val="32"/>
          <w:szCs w:val="32"/>
        </w:rPr>
        <w:t>一、2022年度部门预算数据变动情况及原因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sz w:val="28"/>
          <w:szCs w:val="28"/>
        </w:rPr>
      </w:pPr>
      <w:r>
        <w:rPr>
          <w:rFonts w:ascii="宋体" w:hAnsi="宋体" w:eastAsia="宋体"/>
          <w:sz w:val="28"/>
          <w:szCs w:val="28"/>
        </w:rPr>
        <w:t>(一)预算收入情况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sz w:val="28"/>
          <w:szCs w:val="28"/>
        </w:rPr>
      </w:pPr>
      <w:r>
        <w:rPr>
          <w:rFonts w:ascii="宋体" w:hAnsi="宋体" w:eastAsia="宋体"/>
          <w:sz w:val="28"/>
          <w:szCs w:val="28"/>
        </w:rPr>
        <w:t>202</w:t>
      </w:r>
      <w:r>
        <w:rPr>
          <w:rFonts w:hint="eastAsia" w:ascii="宋体" w:hAnsi="宋体"/>
          <w:sz w:val="28"/>
          <w:szCs w:val="28"/>
          <w:lang w:val="en-US" w:eastAsia="zh-CN"/>
        </w:rPr>
        <w:t>2</w:t>
      </w:r>
      <w:r>
        <w:rPr>
          <w:rFonts w:ascii="宋体" w:hAnsi="宋体" w:eastAsia="宋体"/>
          <w:sz w:val="28"/>
          <w:szCs w:val="28"/>
        </w:rPr>
        <w:t>年预算总收入</w:t>
      </w:r>
      <w:r>
        <w:rPr>
          <w:rFonts w:hint="eastAsia" w:ascii="宋体" w:hAnsi="宋体"/>
          <w:sz w:val="28"/>
          <w:szCs w:val="28"/>
          <w:lang w:val="en-US" w:eastAsia="zh-CN"/>
        </w:rPr>
        <w:t>205.26</w:t>
      </w:r>
      <w:r>
        <w:rPr>
          <w:rFonts w:hint="eastAsia" w:ascii="宋体" w:hAnsi="宋体" w:eastAsia="宋体"/>
          <w:sz w:val="28"/>
          <w:szCs w:val="28"/>
        </w:rPr>
        <w:t>万</w:t>
      </w:r>
      <w:r>
        <w:rPr>
          <w:rFonts w:ascii="宋体" w:hAnsi="宋体" w:eastAsia="宋体"/>
          <w:sz w:val="28"/>
          <w:szCs w:val="28"/>
        </w:rPr>
        <w:t>元，其中：财政拨款收入</w:t>
      </w:r>
      <w:r>
        <w:rPr>
          <w:rFonts w:hint="eastAsia" w:ascii="宋体" w:hAnsi="宋体"/>
          <w:sz w:val="28"/>
          <w:szCs w:val="28"/>
          <w:lang w:val="en-US" w:eastAsia="zh-CN"/>
        </w:rPr>
        <w:t>205.26</w:t>
      </w:r>
      <w:r>
        <w:rPr>
          <w:rFonts w:hint="eastAsia" w:ascii="宋体" w:hAnsi="宋体" w:eastAsia="宋体"/>
          <w:sz w:val="28"/>
          <w:szCs w:val="28"/>
        </w:rPr>
        <w:t>万</w:t>
      </w:r>
      <w:r>
        <w:rPr>
          <w:rFonts w:ascii="宋体" w:hAnsi="宋体" w:eastAsia="宋体"/>
          <w:sz w:val="28"/>
          <w:szCs w:val="28"/>
        </w:rPr>
        <w:t>元。与上一年度对比增加，主要为原因是人员</w:t>
      </w:r>
      <w:r>
        <w:rPr>
          <w:rFonts w:hint="eastAsia" w:ascii="宋体" w:hAnsi="宋体" w:eastAsia="宋体"/>
          <w:sz w:val="28"/>
          <w:szCs w:val="28"/>
        </w:rPr>
        <w:t>增减变化、</w:t>
      </w:r>
      <w:r>
        <w:rPr>
          <w:rFonts w:ascii="宋体" w:hAnsi="宋体" w:eastAsia="宋体"/>
          <w:sz w:val="28"/>
          <w:szCs w:val="28"/>
        </w:rPr>
        <w:t>预调工资以及社保机构保险缴费部分的增加。</w:t>
      </w:r>
    </w:p>
    <w:p>
      <w:pPr>
        <w:spacing w:line="360" w:lineRule="auto"/>
        <w:ind w:firstLine="560" w:firstLineChars="200"/>
        <w:rPr>
          <w:rFonts w:ascii="宋体" w:hAnsi="宋体" w:eastAsia="宋体"/>
          <w:sz w:val="28"/>
          <w:szCs w:val="28"/>
        </w:rPr>
      </w:pPr>
      <w:r>
        <w:rPr>
          <w:rFonts w:ascii="宋体" w:hAnsi="宋体" w:eastAsia="宋体"/>
          <w:sz w:val="28"/>
          <w:szCs w:val="28"/>
        </w:rPr>
        <w:t>(二)一般公共预算支出情况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sz w:val="28"/>
          <w:szCs w:val="28"/>
        </w:rPr>
      </w:pPr>
      <w:r>
        <w:rPr>
          <w:rFonts w:ascii="宋体" w:hAnsi="宋体" w:eastAsia="宋体"/>
          <w:sz w:val="28"/>
          <w:szCs w:val="28"/>
        </w:rPr>
        <w:t>202</w:t>
      </w:r>
      <w:r>
        <w:rPr>
          <w:rFonts w:hint="eastAsia" w:ascii="宋体" w:hAnsi="宋体"/>
          <w:sz w:val="28"/>
          <w:szCs w:val="28"/>
          <w:lang w:val="en-US" w:eastAsia="zh-CN"/>
        </w:rPr>
        <w:t>2</w:t>
      </w:r>
      <w:r>
        <w:rPr>
          <w:rFonts w:ascii="宋体" w:hAnsi="宋体" w:eastAsia="宋体"/>
          <w:sz w:val="28"/>
          <w:szCs w:val="28"/>
        </w:rPr>
        <w:t>年预算总支出情况说明，财政拨款预算数</w:t>
      </w:r>
      <w:r>
        <w:rPr>
          <w:rFonts w:hint="eastAsia" w:ascii="宋体" w:hAnsi="宋体"/>
          <w:sz w:val="28"/>
          <w:szCs w:val="28"/>
          <w:lang w:val="en-US" w:eastAsia="zh-CN"/>
        </w:rPr>
        <w:t>205.26</w:t>
      </w:r>
      <w:r>
        <w:rPr>
          <w:rFonts w:hint="eastAsia" w:ascii="宋体" w:hAnsi="宋体" w:eastAsia="宋体"/>
          <w:sz w:val="28"/>
          <w:szCs w:val="28"/>
        </w:rPr>
        <w:t>万</w:t>
      </w:r>
      <w:r>
        <w:rPr>
          <w:rFonts w:ascii="宋体" w:hAnsi="宋体" w:eastAsia="宋体"/>
          <w:sz w:val="28"/>
          <w:szCs w:val="28"/>
        </w:rPr>
        <w:t>元，安排情况如下：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sz w:val="28"/>
          <w:szCs w:val="28"/>
          <w:lang w:val="en-US" w:eastAsia="zh-CN"/>
        </w:rPr>
      </w:pPr>
      <w:r>
        <w:rPr>
          <w:rFonts w:ascii="宋体" w:hAnsi="宋体" w:eastAsia="宋体"/>
          <w:sz w:val="28"/>
          <w:szCs w:val="28"/>
        </w:rPr>
        <w:t>1、基本支出</w:t>
      </w:r>
      <w:r>
        <w:rPr>
          <w:rFonts w:hint="eastAsia" w:ascii="宋体" w:hAnsi="宋体"/>
          <w:sz w:val="28"/>
          <w:szCs w:val="28"/>
          <w:lang w:val="en-US" w:eastAsia="zh-CN"/>
        </w:rPr>
        <w:t>197.56</w:t>
      </w:r>
      <w:r>
        <w:rPr>
          <w:rFonts w:hint="eastAsia" w:ascii="宋体" w:hAnsi="宋体" w:eastAsia="宋体"/>
          <w:sz w:val="28"/>
          <w:szCs w:val="28"/>
        </w:rPr>
        <w:t>万</w:t>
      </w:r>
      <w:r>
        <w:rPr>
          <w:rFonts w:ascii="宋体" w:hAnsi="宋体" w:eastAsia="宋体"/>
          <w:sz w:val="28"/>
          <w:szCs w:val="28"/>
        </w:rPr>
        <w:t>元，其中：工资福利支出</w:t>
      </w:r>
      <w:r>
        <w:rPr>
          <w:rFonts w:hint="eastAsia" w:ascii="宋体" w:hAnsi="宋体"/>
          <w:sz w:val="28"/>
          <w:szCs w:val="28"/>
          <w:lang w:val="en-US" w:eastAsia="zh-CN"/>
        </w:rPr>
        <w:t>164.24</w:t>
      </w:r>
      <w:r>
        <w:rPr>
          <w:rFonts w:hint="eastAsia" w:ascii="宋体" w:hAnsi="宋体" w:eastAsia="宋体"/>
          <w:sz w:val="28"/>
          <w:szCs w:val="28"/>
        </w:rPr>
        <w:t>万</w:t>
      </w:r>
      <w:r>
        <w:rPr>
          <w:rFonts w:ascii="宋体" w:hAnsi="宋体" w:eastAsia="宋体"/>
          <w:sz w:val="28"/>
          <w:szCs w:val="28"/>
        </w:rPr>
        <w:t>元，主要用于在职干部的基本工资、绩效工资、津贴补贴、年终一次性奖金、基本养老、医疗保险等支出；商品和服务支出</w:t>
      </w:r>
      <w:r>
        <w:rPr>
          <w:rFonts w:hint="eastAsia" w:ascii="宋体" w:hAnsi="宋体"/>
          <w:sz w:val="28"/>
          <w:szCs w:val="28"/>
          <w:lang w:val="en-US" w:eastAsia="zh-CN"/>
        </w:rPr>
        <w:t>18.51</w:t>
      </w:r>
      <w:r>
        <w:rPr>
          <w:rFonts w:hint="eastAsia" w:ascii="宋体" w:hAnsi="宋体" w:eastAsia="宋体"/>
          <w:sz w:val="28"/>
          <w:szCs w:val="28"/>
        </w:rPr>
        <w:t>万</w:t>
      </w:r>
      <w:r>
        <w:rPr>
          <w:rFonts w:ascii="宋体" w:hAnsi="宋体" w:eastAsia="宋体"/>
          <w:sz w:val="28"/>
          <w:szCs w:val="28"/>
        </w:rPr>
        <w:t>元，主要用于日常公用支出；对个人和家庭补助支出</w:t>
      </w:r>
      <w:r>
        <w:rPr>
          <w:rFonts w:hint="eastAsia" w:ascii="宋体" w:hAnsi="宋体"/>
          <w:sz w:val="28"/>
          <w:szCs w:val="28"/>
          <w:lang w:val="en-US" w:eastAsia="zh-CN"/>
        </w:rPr>
        <w:t>11.40</w:t>
      </w:r>
      <w:r>
        <w:rPr>
          <w:rFonts w:hint="eastAsia" w:ascii="宋体" w:hAnsi="宋体" w:eastAsia="宋体"/>
          <w:sz w:val="28"/>
          <w:szCs w:val="28"/>
        </w:rPr>
        <w:t>万</w:t>
      </w:r>
      <w:r>
        <w:rPr>
          <w:rFonts w:ascii="宋体" w:hAnsi="宋体" w:eastAsia="宋体"/>
          <w:sz w:val="28"/>
          <w:szCs w:val="28"/>
        </w:rPr>
        <w:t>元；</w:t>
      </w:r>
      <w:r>
        <w:rPr>
          <w:rFonts w:hint="eastAsia" w:ascii="宋体" w:hAnsi="宋体" w:eastAsia="宋体"/>
          <w:sz w:val="28"/>
          <w:szCs w:val="28"/>
          <w:lang w:eastAsia="zh-CN"/>
        </w:rPr>
        <w:t>资本性支出</w:t>
      </w:r>
      <w:r>
        <w:rPr>
          <w:rFonts w:hint="eastAsia" w:ascii="宋体" w:hAnsi="宋体" w:eastAsia="宋体"/>
          <w:sz w:val="28"/>
          <w:szCs w:val="28"/>
          <w:lang w:val="en-US" w:eastAsia="zh-CN"/>
        </w:rPr>
        <w:t>（办公设备购置）</w:t>
      </w:r>
      <w:r>
        <w:rPr>
          <w:rFonts w:hint="eastAsia" w:ascii="宋体" w:hAnsi="宋体"/>
          <w:sz w:val="28"/>
          <w:szCs w:val="28"/>
          <w:lang w:val="en-US" w:eastAsia="zh-CN"/>
        </w:rPr>
        <w:t>3.40</w:t>
      </w:r>
      <w:r>
        <w:rPr>
          <w:rFonts w:hint="eastAsia" w:ascii="宋体" w:hAnsi="宋体" w:eastAsia="宋体"/>
          <w:sz w:val="28"/>
          <w:szCs w:val="28"/>
          <w:lang w:val="en-US" w:eastAsia="zh-CN"/>
        </w:rPr>
        <w:t>万元。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宋体" w:hAnsi="宋体" w:eastAsia="宋体"/>
          <w:sz w:val="28"/>
          <w:szCs w:val="28"/>
        </w:rPr>
      </w:pPr>
      <w:r>
        <w:rPr>
          <w:rFonts w:ascii="宋体" w:hAnsi="宋体" w:eastAsia="宋体"/>
          <w:sz w:val="28"/>
          <w:szCs w:val="28"/>
        </w:rPr>
        <w:t>2、项目支出</w:t>
      </w:r>
      <w:r>
        <w:rPr>
          <w:rFonts w:hint="eastAsia" w:ascii="宋体" w:hAnsi="宋体"/>
          <w:sz w:val="28"/>
          <w:szCs w:val="28"/>
          <w:lang w:val="en-US" w:eastAsia="zh-CN"/>
        </w:rPr>
        <w:t>7.7</w:t>
      </w:r>
      <w:r>
        <w:rPr>
          <w:rFonts w:hint="eastAsia" w:ascii="宋体" w:hAnsi="宋体" w:eastAsia="宋体"/>
          <w:sz w:val="28"/>
          <w:szCs w:val="28"/>
        </w:rPr>
        <w:t>万</w:t>
      </w:r>
      <w:r>
        <w:rPr>
          <w:rFonts w:ascii="宋体" w:hAnsi="宋体" w:eastAsia="宋体"/>
          <w:sz w:val="28"/>
          <w:szCs w:val="28"/>
        </w:rPr>
        <w:t>元</w:t>
      </w:r>
      <w:r>
        <w:rPr>
          <w:rFonts w:hint="eastAsia" w:ascii="宋体" w:hAnsi="宋体" w:eastAsia="宋体"/>
          <w:sz w:val="28"/>
          <w:szCs w:val="28"/>
        </w:rPr>
        <w:t>，主要用于各项经费项目</w:t>
      </w:r>
      <w:r>
        <w:rPr>
          <w:rFonts w:ascii="宋体" w:hAnsi="宋体" w:eastAsia="宋体"/>
          <w:sz w:val="28"/>
          <w:szCs w:val="28"/>
        </w:rPr>
        <w:t>。</w:t>
      </w:r>
    </w:p>
    <w:p>
      <w:pPr>
        <w:ind w:firstLine="636"/>
        <w:rPr>
          <w:rFonts w:hint="eastAsia" w:ascii="黑体" w:hAnsi="黑体" w:eastAsia="黑体" w:cs="黑体"/>
          <w:bCs/>
          <w:sz w:val="32"/>
          <w:szCs w:val="32"/>
        </w:rPr>
      </w:pPr>
      <w:r>
        <w:rPr>
          <w:rFonts w:hint="eastAsia" w:ascii="黑体" w:hAnsi="黑体" w:eastAsia="黑体" w:cs="黑体"/>
          <w:bCs/>
          <w:sz w:val="32"/>
          <w:szCs w:val="32"/>
        </w:rPr>
        <w:t>二、“三公”经费增减变动原因说明</w:t>
      </w:r>
    </w:p>
    <w:p>
      <w:pPr>
        <w:ind w:firstLine="636"/>
        <w:rPr>
          <w:rFonts w:hint="eastAsia" w:ascii="黑体" w:hAnsi="黑体" w:eastAsia="黑体" w:cs="黑体"/>
          <w:bCs/>
          <w:sz w:val="32"/>
          <w:szCs w:val="32"/>
        </w:rPr>
      </w:pPr>
      <w:r>
        <w:rPr>
          <w:rFonts w:hint="eastAsia" w:ascii="宋体" w:hAnsi="宋体" w:eastAsia="宋体"/>
          <w:color w:val="000000"/>
          <w:sz w:val="28"/>
          <w:szCs w:val="28"/>
          <w:lang w:eastAsia="zh-CN"/>
        </w:rPr>
        <w:t>本部门无</w:t>
      </w:r>
      <w:r>
        <w:rPr>
          <w:rFonts w:hint="eastAsia" w:ascii="宋体" w:hAnsi="宋体"/>
          <w:color w:val="000000"/>
          <w:sz w:val="28"/>
          <w:szCs w:val="28"/>
          <w:lang w:eastAsia="zh-CN"/>
        </w:rPr>
        <w:t>“</w:t>
      </w:r>
      <w:r>
        <w:rPr>
          <w:rFonts w:hint="eastAsia" w:ascii="宋体" w:hAnsi="宋体" w:eastAsia="宋体"/>
          <w:color w:val="000000"/>
          <w:sz w:val="28"/>
          <w:szCs w:val="28"/>
          <w:lang w:eastAsia="zh-CN"/>
        </w:rPr>
        <w:t>三公</w:t>
      </w:r>
      <w:r>
        <w:rPr>
          <w:rFonts w:hint="eastAsia" w:ascii="宋体" w:hAnsi="宋体"/>
          <w:color w:val="000000"/>
          <w:sz w:val="28"/>
          <w:szCs w:val="28"/>
          <w:lang w:eastAsia="zh-CN"/>
        </w:rPr>
        <w:t>”</w:t>
      </w:r>
      <w:r>
        <w:rPr>
          <w:rFonts w:hint="eastAsia" w:ascii="宋体" w:hAnsi="宋体" w:eastAsia="宋体"/>
          <w:color w:val="000000"/>
          <w:sz w:val="28"/>
          <w:szCs w:val="28"/>
          <w:lang w:eastAsia="zh-CN"/>
        </w:rPr>
        <w:t>经费。</w:t>
      </w:r>
    </w:p>
    <w:p>
      <w:pPr>
        <w:ind w:firstLine="636"/>
        <w:rPr>
          <w:rFonts w:hint="eastAsia" w:ascii="黑体" w:hAnsi="黑体" w:eastAsia="黑体" w:cs="黑体"/>
          <w:bCs/>
          <w:sz w:val="32"/>
          <w:szCs w:val="32"/>
        </w:rPr>
      </w:pPr>
      <w:r>
        <w:rPr>
          <w:rFonts w:hint="eastAsia" w:ascii="黑体" w:hAnsi="黑体" w:eastAsia="黑体" w:cs="黑体"/>
          <w:bCs/>
          <w:sz w:val="32"/>
          <w:szCs w:val="32"/>
        </w:rPr>
        <w:t>三、机关运行经费增减变动原因说明</w:t>
      </w:r>
    </w:p>
    <w:p>
      <w:pPr>
        <w:spacing w:line="360" w:lineRule="auto"/>
        <w:ind w:firstLine="560" w:firstLineChars="200"/>
        <w:rPr>
          <w:rFonts w:hint="default" w:ascii="宋体" w:hAnsi="宋体" w:eastAsia="宋体"/>
          <w:sz w:val="28"/>
          <w:szCs w:val="28"/>
          <w:highlight w:val="yellow"/>
          <w:lang w:val="en-US" w:eastAsia="zh-CN"/>
        </w:rPr>
      </w:pPr>
      <w:r>
        <w:rPr>
          <w:rFonts w:ascii="宋体" w:hAnsi="宋体" w:eastAsia="宋体"/>
          <w:sz w:val="28"/>
          <w:szCs w:val="28"/>
        </w:rPr>
        <w:t>202</w:t>
      </w:r>
      <w:r>
        <w:rPr>
          <w:rFonts w:hint="eastAsia" w:ascii="宋体" w:hAnsi="宋体"/>
          <w:sz w:val="28"/>
          <w:szCs w:val="28"/>
          <w:lang w:val="en-US" w:eastAsia="zh-CN"/>
        </w:rPr>
        <w:t>2</w:t>
      </w:r>
      <w:r>
        <w:rPr>
          <w:rFonts w:ascii="宋体" w:hAnsi="宋体" w:eastAsia="宋体"/>
          <w:sz w:val="28"/>
          <w:szCs w:val="28"/>
        </w:rPr>
        <w:t>年机关运行经费财政拨款预算</w:t>
      </w:r>
      <w:r>
        <w:rPr>
          <w:rFonts w:hint="eastAsia" w:ascii="宋体" w:hAnsi="宋体"/>
          <w:sz w:val="28"/>
          <w:szCs w:val="28"/>
          <w:lang w:val="en-US" w:eastAsia="zh-CN"/>
        </w:rPr>
        <w:t>21.91</w:t>
      </w:r>
      <w:r>
        <w:rPr>
          <w:rFonts w:ascii="宋体" w:hAnsi="宋体" w:eastAsia="宋体"/>
          <w:sz w:val="28"/>
          <w:szCs w:val="28"/>
        </w:rPr>
        <w:t>万元，</w:t>
      </w:r>
      <w:r>
        <w:rPr>
          <w:rFonts w:hint="eastAsia" w:ascii="宋体" w:hAnsi="宋体" w:eastAsia="宋体"/>
          <w:sz w:val="28"/>
          <w:szCs w:val="28"/>
          <w:lang w:val="en-US" w:eastAsia="zh-CN"/>
        </w:rPr>
        <w:t>与去年相比无较大变化。</w:t>
      </w:r>
    </w:p>
    <w:p>
      <w:pPr>
        <w:ind w:firstLine="640" w:firstLineChars="200"/>
        <w:rPr>
          <w:rFonts w:hint="eastAsia" w:ascii="黑体" w:hAnsi="黑体" w:eastAsia="黑体" w:cs="黑体"/>
          <w:bCs/>
          <w:sz w:val="32"/>
          <w:szCs w:val="32"/>
        </w:rPr>
      </w:pPr>
      <w:r>
        <w:rPr>
          <w:rFonts w:hint="eastAsia" w:ascii="黑体" w:hAnsi="黑体" w:eastAsia="黑体" w:cs="黑体"/>
          <w:bCs/>
          <w:sz w:val="32"/>
          <w:szCs w:val="32"/>
        </w:rPr>
        <w:t>四、政府采购情况</w:t>
      </w:r>
    </w:p>
    <w:p>
      <w:pPr>
        <w:spacing w:line="360" w:lineRule="auto"/>
        <w:ind w:firstLine="560" w:firstLineChars="200"/>
        <w:rPr>
          <w:rFonts w:hint="eastAsia" w:ascii="宋体" w:hAnsi="宋体" w:eastAsia="宋体"/>
          <w:sz w:val="28"/>
          <w:szCs w:val="28"/>
          <w:lang w:eastAsia="zh-CN"/>
        </w:rPr>
      </w:pPr>
      <w:r>
        <w:rPr>
          <w:rFonts w:hint="eastAsia" w:ascii="宋体" w:hAnsi="宋体" w:eastAsia="宋体"/>
          <w:sz w:val="28"/>
          <w:szCs w:val="28"/>
          <w:lang w:eastAsia="zh-CN"/>
        </w:rPr>
        <w:t>本部门没有政府采购。</w:t>
      </w:r>
    </w:p>
    <w:p>
      <w:pPr>
        <w:ind w:firstLine="636"/>
        <w:rPr>
          <w:rFonts w:hint="eastAsia" w:ascii="黑体" w:hAnsi="黑体" w:eastAsia="黑体" w:cs="黑体"/>
          <w:bCs/>
          <w:sz w:val="32"/>
          <w:szCs w:val="32"/>
        </w:rPr>
      </w:pPr>
      <w:r>
        <w:rPr>
          <w:rFonts w:hint="eastAsia" w:ascii="黑体" w:hAnsi="黑体" w:eastAsia="黑体" w:cs="黑体"/>
          <w:bCs/>
          <w:sz w:val="32"/>
          <w:szCs w:val="32"/>
        </w:rPr>
        <w:t>五、绩效管理情况</w:t>
      </w:r>
    </w:p>
    <w:p>
      <w:pPr>
        <w:ind w:firstLine="636"/>
        <w:rPr>
          <w:rFonts w:hint="eastAsia" w:ascii="仿宋_GB2312" w:hAnsi="仿宋" w:eastAsia="仿宋_GB2312"/>
          <w:sz w:val="32"/>
          <w:szCs w:val="32"/>
        </w:rPr>
      </w:pPr>
      <w:r>
        <w:rPr>
          <w:rFonts w:hint="eastAsia" w:ascii="仿宋_GB2312" w:hAnsi="仿宋" w:eastAsia="仿宋_GB2312"/>
          <w:sz w:val="32"/>
          <w:szCs w:val="32"/>
        </w:rPr>
        <w:t>1、绩效管理情况</w:t>
      </w:r>
    </w:p>
    <w:p>
      <w:pPr>
        <w:ind w:firstLine="636"/>
        <w:rPr>
          <w:rFonts w:hint="eastAsia" w:ascii="仿宋_GB2312" w:hAnsi="仿宋" w:eastAsia="仿宋_GB2312"/>
          <w:sz w:val="32"/>
          <w:szCs w:val="32"/>
        </w:rPr>
      </w:pPr>
      <w:r>
        <w:rPr>
          <w:rFonts w:hint="eastAsia" w:ascii="仿宋_GB2312" w:hAnsi="仿宋" w:eastAsia="仿宋_GB2312"/>
          <w:sz w:val="32"/>
          <w:szCs w:val="32"/>
        </w:rPr>
        <w:t>2022年</w:t>
      </w:r>
      <w:r>
        <w:rPr>
          <w:rFonts w:hint="eastAsia" w:ascii="仿宋_GB2312" w:hAnsi="仿宋" w:eastAsia="仿宋_GB2312"/>
          <w:sz w:val="32"/>
          <w:szCs w:val="32"/>
          <w:lang w:val="en-US" w:eastAsia="zh-CN"/>
        </w:rPr>
        <w:t>浑源县审计局</w:t>
      </w:r>
      <w:r>
        <w:rPr>
          <w:rFonts w:hint="eastAsia" w:ascii="仿宋_GB2312" w:hAnsi="仿宋" w:eastAsia="仿宋_GB2312"/>
          <w:sz w:val="32"/>
          <w:szCs w:val="32"/>
        </w:rPr>
        <w:t>实行绩效目标管理的项目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个，涉及一般公共预算当年拨款</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pPr>
        <w:ind w:firstLine="636"/>
        <w:rPr>
          <w:rFonts w:hint="eastAsia" w:ascii="黑体" w:hAnsi="黑体" w:eastAsia="黑体" w:cs="黑体"/>
          <w:bCs/>
          <w:sz w:val="32"/>
          <w:szCs w:val="32"/>
        </w:rPr>
      </w:pPr>
      <w:r>
        <w:rPr>
          <w:rFonts w:hint="eastAsia" w:ascii="黑体" w:hAnsi="黑体" w:eastAsia="黑体" w:cs="黑体"/>
          <w:bCs/>
          <w:sz w:val="32"/>
          <w:szCs w:val="32"/>
        </w:rPr>
        <w:t>六、国有资产占有使用情况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sz w:val="28"/>
          <w:szCs w:val="28"/>
          <w:highlight w:val="none"/>
        </w:rPr>
      </w:pPr>
      <w:r>
        <w:rPr>
          <w:rFonts w:hint="eastAsia" w:ascii="宋体" w:hAnsi="宋体" w:eastAsia="宋体"/>
          <w:sz w:val="28"/>
          <w:szCs w:val="28"/>
          <w:highlight w:val="none"/>
          <w:lang w:val="en-US" w:eastAsia="zh-CN"/>
        </w:rPr>
        <w:t>1、</w:t>
      </w:r>
      <w:r>
        <w:rPr>
          <w:rFonts w:ascii="宋体" w:hAnsi="宋体" w:eastAsia="宋体"/>
          <w:sz w:val="28"/>
          <w:szCs w:val="28"/>
          <w:highlight w:val="none"/>
        </w:rPr>
        <w:t>车辆情况；</w:t>
      </w:r>
      <w:r>
        <w:rPr>
          <w:rFonts w:hint="eastAsia" w:ascii="宋体" w:hAnsi="宋体" w:eastAsia="宋体"/>
          <w:sz w:val="28"/>
          <w:szCs w:val="28"/>
          <w:highlight w:val="none"/>
        </w:rPr>
        <w:t>车辆数量为</w:t>
      </w:r>
      <w:r>
        <w:rPr>
          <w:rFonts w:hint="eastAsia" w:ascii="宋体" w:hAnsi="宋体" w:eastAsia="宋体"/>
          <w:sz w:val="28"/>
          <w:szCs w:val="28"/>
          <w:highlight w:val="none"/>
          <w:lang w:val="en-US" w:eastAsia="zh-CN"/>
        </w:rPr>
        <w:t>3</w:t>
      </w:r>
      <w:r>
        <w:rPr>
          <w:rFonts w:ascii="宋体" w:hAnsi="宋体" w:eastAsia="宋体"/>
          <w:sz w:val="28"/>
          <w:szCs w:val="28"/>
          <w:highlight w:val="none"/>
        </w:rPr>
        <w:t>辆，车辆价值为</w:t>
      </w:r>
      <w:r>
        <w:rPr>
          <w:rFonts w:hint="eastAsia" w:ascii="宋体" w:hAnsi="宋体" w:eastAsia="宋体"/>
          <w:sz w:val="28"/>
          <w:szCs w:val="28"/>
          <w:highlight w:val="none"/>
          <w:lang w:val="en-US" w:eastAsia="zh-CN"/>
        </w:rPr>
        <w:t>35.29</w:t>
      </w:r>
      <w:r>
        <w:rPr>
          <w:rFonts w:ascii="宋体" w:hAnsi="宋体" w:eastAsia="宋体"/>
          <w:sz w:val="28"/>
          <w:szCs w:val="28"/>
          <w:highlight w:val="none"/>
        </w:rPr>
        <w:t>万元</w:t>
      </w:r>
      <w:r>
        <w:rPr>
          <w:rFonts w:hint="eastAsia" w:ascii="宋体" w:hAnsi="宋体" w:eastAsia="宋体"/>
          <w:sz w:val="28"/>
          <w:szCs w:val="28"/>
          <w:highlight w:val="none"/>
        </w:rPr>
        <w:t>。</w:t>
      </w:r>
    </w:p>
    <w:p>
      <w:pPr>
        <w:ind w:firstLine="636"/>
        <w:rPr>
          <w:rFonts w:hint="eastAsia" w:ascii="黑体" w:hAnsi="黑体" w:eastAsia="黑体" w:cs="黑体"/>
          <w:bCs/>
          <w:color w:val="FF0000"/>
          <w:sz w:val="32"/>
          <w:szCs w:val="32"/>
        </w:rPr>
      </w:pPr>
      <w:r>
        <w:rPr>
          <w:rFonts w:hint="eastAsia" w:ascii="宋体" w:hAnsi="宋体" w:eastAsia="宋体"/>
          <w:sz w:val="28"/>
          <w:szCs w:val="28"/>
          <w:lang w:val="en-US" w:eastAsia="zh-CN"/>
        </w:rPr>
        <w:t>2、</w:t>
      </w:r>
      <w:r>
        <w:rPr>
          <w:rFonts w:ascii="宋体" w:hAnsi="宋体" w:eastAsia="宋体"/>
          <w:sz w:val="28"/>
          <w:szCs w:val="28"/>
        </w:rPr>
        <w:t>房屋情况；</w:t>
      </w:r>
      <w:r>
        <w:rPr>
          <w:rFonts w:hint="eastAsia" w:ascii="宋体" w:hAnsi="宋体" w:eastAsia="宋体"/>
          <w:sz w:val="28"/>
          <w:szCs w:val="28"/>
        </w:rPr>
        <w:t>房屋占用面积为</w:t>
      </w:r>
      <w:r>
        <w:rPr>
          <w:rFonts w:hint="eastAsia" w:ascii="宋体" w:hAnsi="宋体" w:eastAsia="宋体"/>
          <w:sz w:val="28"/>
          <w:szCs w:val="28"/>
          <w:lang w:val="en-US" w:eastAsia="zh-CN"/>
        </w:rPr>
        <w:t>0</w:t>
      </w:r>
      <w:r>
        <w:rPr>
          <w:rFonts w:ascii="宋体" w:hAnsi="宋体" w:eastAsia="宋体"/>
          <w:sz w:val="28"/>
          <w:szCs w:val="28"/>
        </w:rPr>
        <w:t>平方米，房屋价值为</w:t>
      </w:r>
      <w:r>
        <w:rPr>
          <w:rFonts w:hint="eastAsia" w:ascii="宋体" w:hAnsi="宋体" w:eastAsia="宋体"/>
          <w:sz w:val="28"/>
          <w:szCs w:val="28"/>
          <w:lang w:val="en-US" w:eastAsia="zh-CN"/>
        </w:rPr>
        <w:t>0</w:t>
      </w:r>
      <w:r>
        <w:rPr>
          <w:rFonts w:ascii="宋体" w:hAnsi="宋体" w:eastAsia="宋体"/>
          <w:sz w:val="28"/>
          <w:szCs w:val="28"/>
        </w:rPr>
        <w:t>万元</w:t>
      </w:r>
      <w:r>
        <w:rPr>
          <w:rFonts w:hint="eastAsia" w:ascii="宋体" w:hAnsi="宋体" w:eastAsia="宋体"/>
          <w:sz w:val="28"/>
          <w:szCs w:val="28"/>
        </w:rPr>
        <w:t>。</w:t>
      </w:r>
    </w:p>
    <w:p>
      <w:pPr>
        <w:rPr>
          <w:rFonts w:hint="eastAsia" w:ascii="仿宋_GB2312" w:hAnsi="仿宋" w:eastAsia="仿宋_GB2312"/>
          <w:sz w:val="32"/>
          <w:szCs w:val="32"/>
        </w:rPr>
      </w:pPr>
      <w:r>
        <w:rPr>
          <w:rFonts w:hint="eastAsia" w:ascii="黑体" w:hAnsi="黑体" w:eastAsia="黑体"/>
          <w:sz w:val="32"/>
          <w:szCs w:val="32"/>
        </w:rPr>
        <w:t>第四部分  名词解释</w:t>
      </w:r>
      <w:bookmarkStart w:id="0" w:name="_GoBack"/>
      <w:bookmarkEnd w:id="0"/>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楷体" w:eastAsia="仿宋_GB2312"/>
          <w:b/>
          <w:sz w:val="32"/>
          <w:szCs w:val="32"/>
        </w:rPr>
        <w:t>一、基本支出</w:t>
      </w:r>
      <w:r>
        <w:rPr>
          <w:rFonts w:hint="eastAsia" w:ascii="仿宋_GB2312" w:hAnsi="仿宋" w:eastAsia="仿宋_GB2312"/>
          <w:sz w:val="32"/>
          <w:szCs w:val="32"/>
        </w:rPr>
        <w:t>：指为保障机构正常运转、完成日常</w:t>
      </w:r>
    </w:p>
    <w:p>
      <w:pPr>
        <w:autoSpaceDE w:val="0"/>
        <w:autoSpaceDN w:val="0"/>
        <w:adjustRightInd w:val="0"/>
        <w:rPr>
          <w:rFonts w:hint="eastAsia" w:ascii="仿宋_GB2312" w:hAnsi="仿宋" w:eastAsia="仿宋_GB2312"/>
          <w:sz w:val="32"/>
          <w:szCs w:val="32"/>
        </w:rPr>
      </w:pPr>
      <w:r>
        <w:rPr>
          <w:rFonts w:hint="eastAsia" w:ascii="仿宋_GB2312" w:hAnsi="仿宋" w:eastAsia="仿宋_GB2312"/>
          <w:sz w:val="32"/>
          <w:szCs w:val="32"/>
        </w:rPr>
        <w:t>工作任务而发生的人员支出和公用支出。</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楷体" w:eastAsia="仿宋_GB2312"/>
          <w:b/>
          <w:sz w:val="32"/>
          <w:szCs w:val="32"/>
        </w:rPr>
        <w:t>二、项目支出</w:t>
      </w:r>
      <w:r>
        <w:rPr>
          <w:rFonts w:hint="eastAsia" w:ascii="仿宋_GB2312" w:hAnsi="仿宋" w:eastAsia="仿宋_GB2312"/>
          <w:sz w:val="32"/>
          <w:szCs w:val="32"/>
        </w:rPr>
        <w:t>：指在基本支出之外为完成特定行政任</w:t>
      </w:r>
    </w:p>
    <w:p>
      <w:pPr>
        <w:rPr>
          <w:rFonts w:hint="eastAsia" w:ascii="仿宋_GB2312" w:hAnsi="仿宋" w:eastAsia="仿宋_GB2312"/>
          <w:sz w:val="32"/>
          <w:szCs w:val="32"/>
        </w:rPr>
      </w:pPr>
      <w:r>
        <w:rPr>
          <w:rFonts w:hint="eastAsia" w:ascii="仿宋_GB2312" w:hAnsi="仿宋" w:eastAsia="仿宋_GB2312"/>
          <w:sz w:val="32"/>
          <w:szCs w:val="32"/>
        </w:rPr>
        <w:t>务和事业发展目标所发生的支出。</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楷体" w:eastAsia="仿宋_GB2312"/>
          <w:b/>
          <w:sz w:val="32"/>
          <w:szCs w:val="32"/>
        </w:rPr>
        <w:t>三、“三公”经费</w:t>
      </w:r>
      <w:r>
        <w:rPr>
          <w:rFonts w:hint="eastAsia" w:ascii="仿宋_GB2312" w:hAnsi="仿宋" w:eastAsia="仿宋_GB2312"/>
          <w:sz w:val="32"/>
          <w:szCs w:val="32"/>
        </w:rPr>
        <w:t>：指省直部门用一般公共预算安排的因公出国（境）费用、公务用车购置及运行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机关和参公事业单位按规定开支的各类公务接待（含外宾接待）支出。</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楷体" w:eastAsia="仿宋_GB2312"/>
          <w:b/>
          <w:sz w:val="32"/>
          <w:szCs w:val="32"/>
        </w:rPr>
        <w:t>四、机关运行经费</w:t>
      </w:r>
      <w:r>
        <w:rPr>
          <w:rFonts w:hint="eastAsia" w:ascii="仿宋_GB2312" w:hAnsi="仿宋" w:eastAsia="仿宋_GB2312"/>
          <w:sz w:val="32"/>
          <w:szCs w:val="32"/>
        </w:rPr>
        <w:t>：指行政单位和参照公务员法管理的事业单位使用一般公共预算财政拨款安排的基本支出中的公用经费支出。</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楷体" w:eastAsia="仿宋_GB2312"/>
          <w:b/>
          <w:sz w:val="32"/>
          <w:szCs w:val="32"/>
        </w:rPr>
        <w:t>五、政府购买服务</w:t>
      </w:r>
      <w:r>
        <w:rPr>
          <w:rFonts w:hint="eastAsia" w:ascii="仿宋_GB2312" w:hAnsi="仿宋" w:eastAsia="仿宋_GB2312"/>
          <w:sz w:val="32"/>
          <w:szCs w:val="32"/>
        </w:rPr>
        <w:t>：根据我国现行政策规定，政府购买服务，是指充分发挥市场机制作用，将国家机关属于自身职责范围且适合通过市场化方式提供的服务事项，按照政府采购方式和程序，交由符合条件的服务供应商承担，并根据服务数量和质量等情况向其支付费用的行为。</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仿宋" w:eastAsia="仿宋_GB2312"/>
          <w:b/>
          <w:sz w:val="32"/>
          <w:szCs w:val="32"/>
        </w:rPr>
        <w:t>六、一般公共预算：</w:t>
      </w:r>
      <w:r>
        <w:rPr>
          <w:rFonts w:hint="eastAsia" w:ascii="仿宋_GB2312" w:hAnsi="仿宋" w:eastAsia="仿宋_GB2312"/>
          <w:sz w:val="32"/>
          <w:szCs w:val="32"/>
        </w:rPr>
        <w:t>是指以税收为主体的财政收入，安排用于保障和改善民生、推动经济社会发展、维护国家安全、维持国家机构正常运转等方面的收支预算。</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仿宋" w:eastAsia="仿宋_GB2312"/>
          <w:b/>
          <w:sz w:val="32"/>
          <w:szCs w:val="32"/>
        </w:rPr>
        <w:t>七、政府性基金预算</w:t>
      </w:r>
      <w:r>
        <w:rPr>
          <w:rFonts w:hint="eastAsia" w:ascii="仿宋_GB2312" w:hAnsi="仿宋" w:eastAsia="仿宋_GB2312"/>
          <w:sz w:val="32"/>
          <w:szCs w:val="32"/>
        </w:rPr>
        <w:t>：是对依照法律、行政法规的规定在一定期限内向特定对象征收、收取或者以其他方式筹集的资金，专项用于特定公共事业发展的收支预算。</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仿宋" w:eastAsia="仿宋_GB2312"/>
          <w:b/>
          <w:sz w:val="32"/>
          <w:szCs w:val="32"/>
        </w:rPr>
        <w:t>八、国有资本经营预算</w:t>
      </w:r>
      <w:r>
        <w:rPr>
          <w:rFonts w:hint="eastAsia" w:ascii="仿宋_GB2312" w:hAnsi="仿宋" w:eastAsia="仿宋_GB2312"/>
          <w:sz w:val="32"/>
          <w:szCs w:val="32"/>
        </w:rPr>
        <w:t>：是对国有资本收益作出支出安排的收支预算。</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仿宋" w:eastAsia="仿宋_GB2312"/>
          <w:b/>
          <w:sz w:val="32"/>
          <w:szCs w:val="32"/>
        </w:rPr>
        <w:t>九、财政专户管理资金</w:t>
      </w:r>
      <w:r>
        <w:rPr>
          <w:rFonts w:hint="eastAsia" w:ascii="仿宋_GB2312" w:hAnsi="仿宋" w:eastAsia="仿宋_GB2312"/>
          <w:sz w:val="32"/>
          <w:szCs w:val="32"/>
        </w:rPr>
        <w:t xml:space="preserve">：专指教育收费，包括目前在财政专户管理的高中以上学费、住宿费，高校委托培养费，党校收费，教育考试考务费，函大、电大、夜大及短训班培训费等。  </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仿宋" w:eastAsia="仿宋_GB2312"/>
          <w:b/>
          <w:sz w:val="32"/>
          <w:szCs w:val="32"/>
        </w:rPr>
        <w:t>十、单位资金</w:t>
      </w:r>
      <w:r>
        <w:rPr>
          <w:rFonts w:hint="eastAsia" w:ascii="仿宋_GB2312" w:hAnsi="仿宋" w:eastAsia="仿宋_GB2312"/>
          <w:sz w:val="32"/>
          <w:szCs w:val="32"/>
        </w:rPr>
        <w:t>：是指除政府预算资金和财政专户管理资金以外的资金，包括事业收入、事业单位经营收入、上级补助收入、附属单位上缴收入、其他收入。</w:t>
      </w:r>
    </w:p>
    <w:p>
      <w:pPr>
        <w:autoSpaceDE w:val="0"/>
        <w:autoSpaceDN w:val="0"/>
        <w:adjustRightInd w:val="0"/>
        <w:ind w:firstLine="643" w:firstLineChars="200"/>
        <w:rPr>
          <w:rFonts w:hint="eastAsia" w:ascii="仿宋_GB2312" w:hAnsi="仿宋" w:eastAsia="仿宋_GB2312"/>
          <w:sz w:val="32"/>
          <w:szCs w:val="32"/>
        </w:rPr>
      </w:pPr>
      <w:r>
        <w:rPr>
          <w:rFonts w:hint="eastAsia" w:ascii="仿宋_GB2312" w:hAnsi="仿宋" w:eastAsia="仿宋_GB2312"/>
          <w:b/>
          <w:sz w:val="32"/>
          <w:szCs w:val="32"/>
        </w:rPr>
        <w:t>十一、上年结转</w:t>
      </w:r>
      <w:r>
        <w:rPr>
          <w:rFonts w:hint="eastAsia" w:ascii="仿宋_GB2312" w:hAnsi="仿宋" w:eastAsia="仿宋_GB2312"/>
          <w:sz w:val="32"/>
          <w:szCs w:val="32"/>
        </w:rPr>
        <w:t>：指以前年度预算安排、结转到本年仍按原规定用途继续使用的资金。</w:t>
      </w:r>
    </w:p>
    <w:p>
      <w:pPr>
        <w:autoSpaceDE w:val="0"/>
        <w:autoSpaceDN w:val="0"/>
        <w:adjustRightInd w:val="0"/>
        <w:ind w:firstLine="640" w:firstLineChars="200"/>
        <w:rPr>
          <w:rFonts w:ascii="仿宋_GB2312" w:hAnsi="仿宋" w:eastAsia="仿宋_GB2312"/>
          <w:sz w:val="32"/>
          <w:szCs w:val="32"/>
        </w:rPr>
      </w:pPr>
    </w:p>
    <w:p>
      <w:pPr>
        <w:jc w:val="right"/>
        <w:rPr>
          <w:rFonts w:ascii="仿宋_GB2312" w:hAnsi="仿宋" w:eastAsia="仿宋_GB2312"/>
          <w:sz w:val="32"/>
          <w:szCs w:val="32"/>
        </w:rPr>
      </w:pPr>
      <w:r>
        <w:rPr>
          <w:rFonts w:hint="eastAsia"/>
        </w:rPr>
        <w:t xml:space="preserve"> </w:t>
      </w:r>
      <w:r>
        <w:t xml:space="preserve">  </w:t>
      </w:r>
      <w:r>
        <w:rPr>
          <w:rFonts w:hint="eastAsia" w:ascii="仿宋_GB2312" w:hAnsi="仿宋" w:eastAsia="仿宋_GB2312"/>
          <w:sz w:val="32"/>
          <w:szCs w:val="32"/>
        </w:rPr>
        <w:t xml:space="preserve"> </w:t>
      </w:r>
      <w:r>
        <w:rPr>
          <w:rFonts w:hint="eastAsia" w:ascii="仿宋_GB2312" w:hAnsi="仿宋" w:eastAsia="仿宋_GB2312"/>
          <w:sz w:val="32"/>
          <w:szCs w:val="32"/>
          <w:lang w:val="en-US" w:eastAsia="zh-CN"/>
        </w:rPr>
        <w:t>浑源县审计局</w:t>
      </w:r>
      <w:r>
        <w:rPr>
          <w:rFonts w:hint="eastAsia" w:ascii="仿宋_GB2312" w:hAnsi="仿宋" w:eastAsia="仿宋_GB2312"/>
          <w:sz w:val="32"/>
          <w:szCs w:val="32"/>
        </w:rPr>
        <w:t>（盖章）</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AE12CF"/>
    <w:multiLevelType w:val="singleLevel"/>
    <w:tmpl w:val="0CAE12CF"/>
    <w:lvl w:ilvl="0" w:tentative="0">
      <w:start w:val="2"/>
      <w:numFmt w:val="chineseCounting"/>
      <w:suff w:val="nothing"/>
      <w:lvlText w:val="%1、"/>
      <w:lvlJc w:val="left"/>
      <w:rPr>
        <w:rFonts w:hint="eastAsia"/>
      </w:rPr>
    </w:lvl>
  </w:abstractNum>
  <w:abstractNum w:abstractNumId="1">
    <w:nsid w:val="61E8ED11"/>
    <w:multiLevelType w:val="singleLevel"/>
    <w:tmpl w:val="61E8ED11"/>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0NTQ3NTA0ZGVjYzZiMDk2NzcxMTI4ZTFkNjQxNTYifQ=="/>
  </w:docVars>
  <w:rsids>
    <w:rsidRoot w:val="09663220"/>
    <w:rsid w:val="080C23D9"/>
    <w:rsid w:val="091837BC"/>
    <w:rsid w:val="09663220"/>
    <w:rsid w:val="14024B45"/>
    <w:rsid w:val="23E62FC3"/>
    <w:rsid w:val="254426AC"/>
    <w:rsid w:val="290A41E9"/>
    <w:rsid w:val="397E6620"/>
    <w:rsid w:val="3E0550C3"/>
    <w:rsid w:val="50C94F27"/>
    <w:rsid w:val="552272F2"/>
    <w:rsid w:val="63B80E1D"/>
    <w:rsid w:val="70875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2563</Words>
  <Characters>2708</Characters>
  <Lines>0</Lines>
  <Paragraphs>0</Paragraphs>
  <TotalTime>33</TotalTime>
  <ScaleCrop>false</ScaleCrop>
  <LinksUpToDate>false</LinksUpToDate>
  <CharactersWithSpaces>2769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2022-05-11T09:19:00Z</dcterms:created>
  <dc:creator>lenovo</dc:creator>
  <cp:lastModifiedBy>lenovo</cp:lastModifiedBy>
  <cp:lastPrinted>2022-05-12T02:31:08Z</cp:lastPrinted>
  <dcterms:modified xsi:type="dcterms:W3CDTF">2022-05-12T09:29:25Z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8AA016F57FD64475BC71A61D656DCC7D</vt:lpwstr>
  </property>
</Properties>
</file>