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浑源县融媒体中心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第一部分：浑源县融媒体中心概况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widowControl w:val="0"/>
        <w:numPr>
          <w:ilvl w:val="0"/>
          <w:numId w:val="2"/>
        </w:numPr>
        <w:jc w:val="both"/>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建成主流舆论阵地，宣传中央和省、市、县决策部署。</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始终坚持正确的政治方向、正确的舆论导向、正确的工作取向和正确的新闻志向。 </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围绕县委、县政府的中心工作开展新闻宣传，统筹组织重大宣传报道。</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建成综合服务平台，向基层干部群众提供服务。</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始终坚持媒体深度融合发展，全面推进传统媒体与新兴媒体的深度融合。</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依法依规利用频道、频率、报纸、网站、新媒体和品牌资源。</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建成基层信息枢纽。</w:t>
      </w:r>
    </w:p>
    <w:p>
      <w:pPr>
        <w:widowControl w:val="0"/>
        <w:numPr>
          <w:ilvl w:val="0"/>
          <w:numId w:val="2"/>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依法依规履行对“下属、控股、管理”企业的管理。</w:t>
      </w:r>
    </w:p>
    <w:p>
      <w:pPr>
        <w:widowControl w:val="0"/>
        <w:numPr>
          <w:ilvl w:val="0"/>
          <w:numId w:val="2"/>
        </w:numPr>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完成县委、县政府交办的其他任务。 </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行政（党建）中心。</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财务中心。</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指挥中心（编委会）。</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采访中心。</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制作中心。</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传媒中心。</w:t>
      </w:r>
    </w:p>
    <w:p>
      <w:pPr>
        <w:widowControl w:val="0"/>
        <w:numPr>
          <w:ilvl w:val="0"/>
          <w:numId w:val="3"/>
        </w:numPr>
        <w:jc w:val="both"/>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节目审查中心。</w:t>
      </w:r>
    </w:p>
    <w:p>
      <w:pPr>
        <w:widowControl w:val="0"/>
        <w:numPr>
          <w:ilvl w:val="0"/>
          <w:numId w:val="3"/>
        </w:numPr>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技术中心。</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附件：大同市浑源县融媒体中心-2021年度部门决算公开报表.xls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852.61万元，上年度总收入为771.77万元，增减10.47 %。其中：一般公共预算财政拨款本年度收入为852.61万元，上年度收入为771.76万元，增减10.48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852.61万元，上年度总支出为771.78万元，增减10.47%。其中：基本支出本年度支出为598.25万元，上年度支出为572.8万元，增减4.44 %；项目支出本年度支出为254.36万元，上年度支出为198.98万元，增减27.83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本单位本年度政府采购总价为5.19万元，其中：货物采购0万元，工程采购0万元，服务采购5.19万元。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我单位产权房屋面积为3435.23平方米，价值906.41万元。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单位账面车辆为1辆，价值26.05万元。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w:t>
      </w:r>
      <w:bookmarkStart w:id="0" w:name="_GoBack"/>
      <w:bookmarkEnd w:id="0"/>
      <w:r>
        <w:rPr>
          <w:rFonts w:hint="eastAsia" w:ascii="仿宋" w:hAnsi="仿宋" w:eastAsia="仿宋" w:cs="仿宋"/>
          <w:color w:val="auto"/>
          <w:kern w:val="2"/>
          <w:sz w:val="32"/>
          <w:szCs w:val="32"/>
          <w:lang w:val="en-US" w:eastAsia="zh-CN" w:bidi="ar-SA"/>
        </w:rPr>
        <w:t>级财政预算安排的专项资金类3个项目支出全面开展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，涉及预算资金43.18万元，占一般公共预算项目支出总额的5.06%。</w:t>
      </w:r>
      <w:r>
        <w:rPr>
          <w:rFonts w:hint="eastAsia" w:ascii="仿宋" w:hAnsi="仿宋" w:eastAsia="仿宋" w:cs="仿宋"/>
          <w:sz w:val="32"/>
          <w:szCs w:val="32"/>
        </w:rPr>
        <w:t>我部门无政府性基金预算项目支出，没有对 2021 年度政府性基金预算项目支出开展绩效自评。</w:t>
      </w:r>
    </w:p>
    <w:p>
      <w:pPr>
        <w:pStyle w:val="2"/>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000000" w:themeColor="text1"/>
          <w:kern w:val="0"/>
          <w:sz w:val="32"/>
          <w:szCs w:val="32"/>
          <w:lang w:val="en-US" w:eastAsia="zh-CN"/>
          <w14:textFill>
            <w14:solidFill>
              <w14:schemeClr w14:val="tx1"/>
            </w14:solidFill>
          </w14:textFill>
        </w:rPr>
        <w:t>（一）2021年中央支持地方公共文化服务体系建设补助资金</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该项目绩效自评综述：根据年初设定的绩效目标，项目自评得分为99.25分。全年预算数为27万元，执行数为27万元，完成预算的100%。项目绩效目标完成情况：一是项目合规、宣传工作开展及时；二是项目宣传力度增加，市民满意度提高。</w:t>
      </w:r>
    </w:p>
    <w:p>
      <w:pPr>
        <w:pStyle w:val="2"/>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更换NDS设备资金</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该项目绩效自评综述：根据年初设定的绩效目标，项目自评得分为100分。全年预算数为11.31万元，执行数为11.31万元，完成预算的100%。项目绩效目标完成情况：一是项目按要求保质保量实施执行、开展工作及时；二是保障广播电视的正常播出、市民满意。</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（三）一次性抚恤金</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该项目绩效自评综述：根据年初设定的绩效目标，项目自评得分为100分。全年预算数为4.87万元，执行数为4.87万元，完成预算的100%。项目绩效目标完成情况：一是项目按要求执行并及时足额发放、；二是保障保障其家庭正常运转家属满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浑源县融媒体中心</w:t>
      </w:r>
    </w:p>
    <w:p>
      <w:pPr>
        <w:ind w:firstLine="8640" w:firstLineChars="2700"/>
        <w:jc w:val="right"/>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E6502B"/>
    <w:multiLevelType w:val="singleLevel"/>
    <w:tmpl w:val="C0E6502B"/>
    <w:lvl w:ilvl="0" w:tentative="0">
      <w:start w:val="1"/>
      <w:numFmt w:val="chineseCounting"/>
      <w:suff w:val="nothing"/>
      <w:lvlText w:val="%1、"/>
      <w:lvlJc w:val="left"/>
      <w:rPr>
        <w:rFonts w:hint="eastAsia"/>
      </w:rPr>
    </w:lvl>
  </w:abstractNum>
  <w:abstractNum w:abstractNumId="1">
    <w:nsid w:val="E86ECBD0"/>
    <w:multiLevelType w:val="singleLevel"/>
    <w:tmpl w:val="E86ECBD0"/>
    <w:lvl w:ilvl="0" w:tentative="0">
      <w:start w:val="1"/>
      <w:numFmt w:val="chineseCounting"/>
      <w:lvlText w:val="(%1)"/>
      <w:lvlJc w:val="left"/>
      <w:pPr>
        <w:tabs>
          <w:tab w:val="left" w:pos="312"/>
        </w:tabs>
      </w:pPr>
      <w:rPr>
        <w:rFonts w:hint="eastAsia"/>
      </w:rPr>
    </w:lvl>
  </w:abstractNum>
  <w:abstractNum w:abstractNumId="2">
    <w:nsid w:val="0116B0F4"/>
    <w:multiLevelType w:val="singleLevel"/>
    <w:tmpl w:val="0116B0F4"/>
    <w:lvl w:ilvl="0" w:tentative="0">
      <w:start w:val="2"/>
      <w:numFmt w:val="decimal"/>
      <w:suff w:val="nothing"/>
      <w:lvlText w:val="（%1）"/>
      <w:lvlJc w:val="left"/>
    </w:lvl>
  </w:abstractNum>
  <w:abstractNum w:abstractNumId="3">
    <w:nsid w:val="0355049C"/>
    <w:multiLevelType w:val="singleLevel"/>
    <w:tmpl w:val="0355049C"/>
    <w:lvl w:ilvl="0" w:tentative="0">
      <w:start w:val="1"/>
      <w:numFmt w:val="chineseCounting"/>
      <w:suff w:val="nothing"/>
      <w:lvlText w:val="（%1）"/>
      <w:lvlJc w:val="left"/>
      <w:rPr>
        <w:rFonts w:hint="eastAsia"/>
      </w:rPr>
    </w:lvl>
  </w:abstractNum>
  <w:abstractNum w:abstractNumId="4">
    <w:nsid w:val="1BC1C60D"/>
    <w:multiLevelType w:val="singleLevel"/>
    <w:tmpl w:val="1BC1C60D"/>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3MTY1ZDc3NzE2NDNiMjE1OTc3ZGYyMGZiZWIzMTkifQ=="/>
  </w:docVars>
  <w:rsids>
    <w:rsidRoot w:val="00000000"/>
    <w:rsid w:val="04856CD4"/>
    <w:rsid w:val="04F51AB6"/>
    <w:rsid w:val="144E1641"/>
    <w:rsid w:val="2A735822"/>
    <w:rsid w:val="2C2D60AE"/>
    <w:rsid w:val="2DB63F01"/>
    <w:rsid w:val="2E166977"/>
    <w:rsid w:val="3CCD7FAA"/>
    <w:rsid w:val="4A4A43AF"/>
    <w:rsid w:val="4C8B2DE8"/>
    <w:rsid w:val="5A8B76D7"/>
    <w:rsid w:val="63617F75"/>
    <w:rsid w:val="6ADD22C1"/>
    <w:rsid w:val="714C2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3073</Words>
  <Characters>3297</Characters>
  <Lines>0</Lines>
  <Paragraphs>0</Paragraphs>
  <TotalTime>5</TotalTime>
  <ScaleCrop>false</ScaleCrop>
  <LinksUpToDate>false</LinksUpToDate>
  <CharactersWithSpaces>3439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2022-07-14T01:07:00Z</dcterms:created>
  <dc:creator>Administrator</dc:creator>
  <cp:lastModifiedBy>Administrator</cp:lastModifiedBy>
  <dcterms:modified xsi:type="dcterms:W3CDTF">2022-07-20T07:36:45Z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9A27C3802F5E457DB8CF04CF37A32960</vt:lpwstr>
  </property>
</Properties>
</file>