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浑源县物资交流中心</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第一部分：浑源县物资交流中心概况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（一）负责对民用爆炸火工品的安全管理。</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（二）负责对国家储备物资接收、检验、维护和保养。</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（三）负责国家物资储备仓库设维护和维修。</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（四）为国家建设和人民生活提供物资保障。</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（五）负责对下属国有企业国有资产的管理及企业领导的任命。</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（六）承办县委、县政府交办的其他事项。</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（一）办公股：</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（1）协助单位领导处理日常政务、党务工作；</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（2）负责管理日常行政工作；</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（3）建立健全各项规章制度；</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（4）起草各类规章制度文本文件；</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（5）负责会议、统计、信息、档案、保密、宣传、扶贫及后勤等方面工作；</w:t>
      </w:r>
    </w:p>
    <w:p>
      <w:pPr>
        <w:ind w:firstLine="627" w:firstLineChars="196"/>
        <w:rPr>
          <w:rFonts w:hint="eastAsia" w:ascii="仿宋" w:hAnsi="仿宋" w:eastAsia="仿宋" w:cs="仿宋"/>
          <w:b w:val="0"/>
          <w:bCs/>
          <w:sz w:val="32"/>
          <w:szCs w:val="32"/>
        </w:rPr>
      </w:pPr>
      <w:r>
        <w:rPr>
          <w:rFonts w:hint="eastAsia" w:ascii="仿宋" w:hAnsi="仿宋" w:eastAsia="仿宋" w:cs="仿宋"/>
          <w:b w:val="0"/>
          <w:bCs/>
          <w:sz w:val="32"/>
          <w:szCs w:val="32"/>
        </w:rPr>
        <w:t>（6）承担党建、党风廉政建设和反腐败、综治、普法、精神文明建设等工作。</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（二）业务股：</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（1）负责民爆物品经营的安全管理工作；</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（2）负责对国家储备物资的接收、检验、维护和保养工作；</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（3）负责国家物资储备仓库设施维护和维修。</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（三）财务股：</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（1）负责单位各项经费的收入与支出管理工作；</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（2）负责在职及退休人员的工资发放和调资工作；</w:t>
      </w:r>
    </w:p>
    <w:p>
      <w:pPr>
        <w:ind w:firstLine="470" w:firstLineChars="147"/>
        <w:rPr>
          <w:rFonts w:hint="eastAsia" w:ascii="仿宋" w:hAnsi="仿宋" w:eastAsia="仿宋" w:cs="仿宋"/>
          <w:b w:val="0"/>
          <w:bCs/>
          <w:sz w:val="32"/>
          <w:szCs w:val="32"/>
        </w:rPr>
      </w:pPr>
      <w:r>
        <w:rPr>
          <w:rFonts w:hint="eastAsia" w:ascii="仿宋" w:hAnsi="仿宋" w:eastAsia="仿宋" w:cs="仿宋"/>
          <w:b w:val="0"/>
          <w:bCs/>
          <w:sz w:val="32"/>
          <w:szCs w:val="32"/>
        </w:rPr>
        <w:t>（3）负责监督下属企业安全生产费用的提取和使用。</w:t>
      </w:r>
    </w:p>
    <w:p>
      <w:pPr>
        <w:numPr>
          <w:ilvl w:val="0"/>
          <w:numId w:val="0"/>
        </w:numPr>
        <w:ind w:leftChars="200"/>
        <w:rPr>
          <w:rFonts w:hint="eastAsia" w:ascii="仿宋" w:hAnsi="仿宋" w:eastAsia="仿宋" w:cs="仿宋"/>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附件：大同市浑源县物资交流中心-2021年度部门决算公开报表.xls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72.57万元，上年度总收入为52.5万元，增减38.24 %。其中：一般公共预算财政拨款本年度收入为72.53万元，上年度收入为52.45万元，增减38.28 %；政府性基金预算财政拨款本年度收入为0万元，上年度收入为0万元，增减0 %；事业收入本年度收入为0万元，上年度收入为0万元，增减0 %；其他收入本年度收入为0.04万元，上年度收入为0.05万元，增减-14.98%。</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本单位本年度总支出为70.52万元，上年度总支出为66.07万元，增减6.74%。其中：基本支出本年度支出为50.52万元，上年度支出为66.07万元，增减-23.53 %；项目支出本年度支出为20万元，上年度支出为0万元，增减0 %。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default" w:ascii="仿宋" w:hAnsi="仿宋" w:eastAsia="仿宋" w:cs="仿宋"/>
          <w:b w:val="0"/>
          <w:bCs w:val="0"/>
          <w:sz w:val="32"/>
          <w:szCs w:val="32"/>
          <w:lang w:val="en-US" w:eastAsia="zh-CN"/>
        </w:rPr>
      </w:pPr>
      <w:r>
        <w:rPr>
          <w:rFonts w:hint="eastAsia" w:ascii="仿宋" w:hAnsi="仿宋" w:eastAsia="仿宋" w:cs="仿宋"/>
          <w:sz w:val="32"/>
          <w:szCs w:val="32"/>
        </w:rPr>
        <w:t>（1）预算绩效管理工作开展情况。根据预算绩效管理要求，我部门组织对2021年度县级财政预算安排的专项资金类</w:t>
      </w:r>
      <w:r>
        <w:rPr>
          <w:rFonts w:hint="eastAsia" w:ascii="仿宋" w:hAnsi="仿宋" w:eastAsia="仿宋" w:cs="仿宋"/>
          <w:sz w:val="32"/>
          <w:szCs w:val="32"/>
          <w:lang w:val="en-US" w:eastAsia="zh-CN"/>
        </w:rPr>
        <w:t>1</w:t>
      </w:r>
      <w:r>
        <w:rPr>
          <w:rFonts w:hint="eastAsia" w:ascii="仿宋" w:hAnsi="仿宋" w:eastAsia="仿宋" w:cs="仿宋"/>
          <w:sz w:val="32"/>
          <w:szCs w:val="32"/>
        </w:rPr>
        <w:t>个项目支出全面开</w:t>
      </w:r>
      <w:r>
        <w:rPr>
          <w:rFonts w:hint="eastAsia" w:ascii="仿宋" w:hAnsi="仿宋" w:eastAsia="仿宋" w:cs="仿宋"/>
          <w:b w:val="0"/>
          <w:bCs w:val="0"/>
          <w:sz w:val="32"/>
          <w:szCs w:val="32"/>
        </w:rPr>
        <w:t>展绩效自评，涉及预算资金</w:t>
      </w:r>
      <w:r>
        <w:rPr>
          <w:rFonts w:hint="eastAsia" w:ascii="仿宋" w:hAnsi="仿宋" w:eastAsia="仿宋" w:cs="仿宋"/>
          <w:b w:val="0"/>
          <w:bCs w:val="0"/>
          <w:sz w:val="32"/>
          <w:szCs w:val="32"/>
          <w:lang w:val="en-US" w:eastAsia="zh-CN"/>
        </w:rPr>
        <w:t>10</w:t>
      </w:r>
      <w:r>
        <w:rPr>
          <w:rFonts w:hint="eastAsia" w:ascii="仿宋" w:hAnsi="仿宋" w:eastAsia="仿宋" w:cs="仿宋"/>
          <w:b w:val="0"/>
          <w:bCs w:val="0"/>
          <w:sz w:val="32"/>
          <w:szCs w:val="32"/>
        </w:rPr>
        <w:t>万元，占一般公共预算项目支出总额的</w:t>
      </w:r>
      <w:r>
        <w:rPr>
          <w:rFonts w:hint="eastAsia" w:ascii="仿宋" w:hAnsi="仿宋" w:eastAsia="仿宋" w:cs="仿宋"/>
          <w:b w:val="0"/>
          <w:bCs w:val="0"/>
          <w:sz w:val="32"/>
          <w:szCs w:val="32"/>
          <w:lang w:val="en-US" w:eastAsia="zh-CN"/>
        </w:rPr>
        <w:t>100</w:t>
      </w:r>
      <w:r>
        <w:rPr>
          <w:rFonts w:hint="eastAsia" w:ascii="仿宋" w:hAnsi="仿宋" w:eastAsia="仿宋" w:cs="仿宋"/>
          <w:b w:val="0"/>
          <w:bCs w:val="0"/>
          <w:sz w:val="32"/>
          <w:szCs w:val="32"/>
        </w:rPr>
        <w:t>%。</w:t>
      </w:r>
      <w:r>
        <w:rPr>
          <w:rFonts w:hint="eastAsia" w:ascii="仿宋" w:hAnsi="仿宋" w:eastAsia="仿宋" w:cs="仿宋"/>
          <w:b w:val="0"/>
          <w:bCs w:val="0"/>
          <w:sz w:val="32"/>
          <w:szCs w:val="32"/>
          <w:lang w:val="en-US" w:eastAsia="zh-CN"/>
        </w:rPr>
        <w:t>我部门无政府性基金预算项目支出，没有对2021年度政府性基金预算项目支出开展绩效自评。</w:t>
      </w:r>
    </w:p>
    <w:p>
      <w:pPr>
        <w:pStyle w:val="2"/>
        <w:ind w:firstLine="640" w:firstLineChars="200"/>
        <w:rPr>
          <w:rFonts w:ascii="仿宋" w:hAnsi="仿宋" w:eastAsia="仿宋" w:cs="仿宋"/>
          <w:sz w:val="32"/>
          <w:szCs w:val="32"/>
        </w:rPr>
      </w:pPr>
      <w:r>
        <w:rPr>
          <w:rFonts w:hint="eastAsia" w:ascii="仿宋" w:hAnsi="仿宋" w:eastAsia="仿宋" w:cs="仿宋"/>
          <w:b w:val="0"/>
          <w:bCs w:val="0"/>
          <w:sz w:val="32"/>
          <w:szCs w:val="32"/>
        </w:rPr>
        <w:t>（2）部门决算中项目绩效自评</w:t>
      </w:r>
      <w:r>
        <w:rPr>
          <w:rFonts w:hint="eastAsia" w:ascii="仿宋" w:hAnsi="仿宋" w:eastAsia="仿宋" w:cs="仿宋"/>
          <w:sz w:val="32"/>
          <w:szCs w:val="32"/>
        </w:rPr>
        <w:t>结果。</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2021年场地承租费补助木材公司</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10</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10</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w:t>
      </w:r>
      <w:r>
        <w:rPr>
          <w:rFonts w:hint="eastAsia" w:ascii="仿宋" w:hAnsi="仿宋" w:eastAsia="仿宋" w:cs="仿宋"/>
          <w:sz w:val="32"/>
          <w:szCs w:val="32"/>
          <w:lang w:eastAsia="zh-CN"/>
        </w:rPr>
        <w:t>浑源县交警队承租我单位下属单位木材公司场地租赁费10万元，所得租赁费用于发放木材公司员工生活补助费</w:t>
      </w:r>
      <w:r>
        <w:rPr>
          <w:rFonts w:hint="eastAsia" w:ascii="仿宋" w:hAnsi="仿宋" w:eastAsia="仿宋" w:cs="仿宋"/>
          <w:sz w:val="32"/>
          <w:szCs w:val="32"/>
        </w:rPr>
        <w:t>。下一步改进措施：</w:t>
      </w:r>
      <w:r>
        <w:rPr>
          <w:rFonts w:hint="eastAsia" w:ascii="仿宋" w:hAnsi="仿宋" w:eastAsia="仿宋" w:cs="仿宋"/>
          <w:sz w:val="32"/>
          <w:szCs w:val="32"/>
          <w:lang w:eastAsia="zh-CN"/>
        </w:rPr>
        <w:t>今后的工作中，我们将更进一步立足我单位工作实际的改进和加强绩效评价工作，更好的改进工作作风进一步提升工作效能</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firstLine="4480" w:firstLineChars="14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浑源县物资交流中心</w:t>
      </w:r>
    </w:p>
    <w:p>
      <w:pPr>
        <w:ind w:firstLine="4480" w:firstLineChars="14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rPr>
          <w:rFonts w:hint="eastAsia" w:ascii="仿宋" w:hAnsi="仿宋" w:eastAsia="仿宋" w:cs="仿宋"/>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2C33B4"/>
    <w:multiLevelType w:val="singleLevel"/>
    <w:tmpl w:val="0D2C33B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2NmI0ODI5MDcwNWMzYmQ4YmFkNjIzYTA1ZTc2NzIifQ=="/>
  </w:docVars>
  <w:rsids>
    <w:rsidRoot w:val="00000000"/>
    <w:rsid w:val="0F123740"/>
    <w:rsid w:val="125016E6"/>
    <w:rsid w:val="43495CC4"/>
    <w:rsid w:val="79D00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2735</Words>
  <Characters>2872</Characters>
  <Lines>0</Lines>
  <Paragraphs>0</Paragraphs>
  <TotalTime>1</TotalTime>
  <ScaleCrop>false</ScaleCrop>
  <LinksUpToDate>false</LinksUpToDate>
  <CharactersWithSpaces>3010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2022-07-14T02:31:00Z</dcterms:created>
  <dc:creator>Administrator</dc:creator>
  <cp:lastModifiedBy>June</cp:lastModifiedBy>
  <dcterms:modified xsi:type="dcterms:W3CDTF">2022-07-14T10:09:02Z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68E116CEACE54F16800C4C85BDF2FE5C</vt:lpwstr>
  </property>
</Properties>
</file>