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浑源县东坊城乡人民政府</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第一部分：浑源县东坊城乡人民政府概况</w:t>
      </w:r>
    </w:p>
    <w:p>
      <w:pPr>
        <w:numPr>
          <w:ilvl w:val="0"/>
          <w:numId w:val="1"/>
        </w:numPr>
        <w:spacing w:line="360" w:lineRule="auto"/>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0"/>
        </w:num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spacing w:line="36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sz w:val="32"/>
          <w:szCs w:val="32"/>
        </w:rPr>
        <w:t>（二）</w:t>
      </w:r>
      <w:r>
        <w:rPr>
          <w:rFonts w:hint="eastAsia" w:ascii="仿宋" w:hAnsi="仿宋" w:eastAsia="仿宋" w:cs="仿宋"/>
          <w:color w:val="auto"/>
          <w:sz w:val="32"/>
          <w:szCs w:val="32"/>
          <w:lang w:eastAsia="zh-CN"/>
        </w:rPr>
        <w:t>中国共产党浑源县东坊城乡党委委领导东坊城乡全面工作。浑源县东坊城乡人民政府管理本辖区行政工作。</w:t>
      </w:r>
    </w:p>
    <w:p>
      <w:pPr>
        <w:spacing w:line="36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sz w:val="32"/>
          <w:szCs w:val="32"/>
        </w:rPr>
        <w:t>（三）</w:t>
      </w:r>
      <w:r>
        <w:rPr>
          <w:rFonts w:hint="eastAsia" w:ascii="仿宋" w:hAnsi="仿宋" w:eastAsia="仿宋" w:cs="仿宋"/>
          <w:color w:val="auto"/>
          <w:sz w:val="32"/>
          <w:szCs w:val="32"/>
          <w:lang w:eastAsia="zh-CN"/>
        </w:rPr>
        <w:t>主要职责</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1、宣传贯彻执行党的路线方针政策和国家法律法规，落实上级党委、政府的各项决策部署，执行上级党组织的决议、决定和本乡党员代表大会（党员大会）的决议，保证上级安排的各项任务顺利完成。  </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2、讨论和决定本乡经济建设、政治建设、文化建设、社会建设、生态文明建设和党的建设以及乡村振兴的重大问题。</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执行本乡经济和社会发展计划、预算、管理本乡经济、教育、科学、文化、卫生健康、体育事业和财政、统计、民政、司法行政等行政工作。落实本乡经济发展战略总体规划和土地利用、产业发展等专项规划，组织发展区域特色经济，提供符合当地实际和群众需求的公共服务。</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乡党委领导乡政权机关、群团组织和其他各类组织，加强指导和规范，支持和保证这些机关和组织依照国家法律法规以及各自章程履行职责。坚持党管武装的根本原则和制度，协调各方力量，对乡人民武装工作实行统一领导。</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加强乡党委自身建设和村党组织建设，以及其他隶属党委的党组织建设，抓好发展党员工作，加强党员队伍建设。履行党风廉政建设主体责任、维护和执行党的纪律，监督党员干部和其他任何工作人员严格遵守国家法律法规。</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6、按照干部管理权限，负责对干部的教育、培训、选拔、考核和监督工作。协助管理上级有关部门派驻的干部。做好人才服务和引进工作。</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7、加强平安建设工作，依托村合理规划基本网格单元，统筹网格内各项工作，推进网格标准化建设、构建公共安全防控体系。加强法制宣传，调解民事纠纷，化解民村社会矛盾，维护民村社会稳定。加强对突发事件的预警和管理，做好应急管理、防灾减灾、生态环境保护、美丽乡村建设、民生保障、脱贫致富、民族宗教等工作。承担民兵预备役、征兵、退役军人服务、拥军优属等工作。</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8、推进基层民主，指导村民自治，推动农村社区建设，完善民主议事制度，推进农村村务公开，引导农民有序参与村级事务管理，促进社会组织健康发展。依法保护国家、集体、公民财产和各类组织的合法权益，保障公民人身权利、民主权利和其他权利，维护社会秩序，构建农村和谐社会。</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auto"/>
          <w:sz w:val="32"/>
          <w:szCs w:val="32"/>
          <w:lang w:val="en-US" w:eastAsia="zh-CN"/>
        </w:rPr>
        <w:t>9、完成上级党委、政府交办的其他事项。</w:t>
      </w:r>
    </w:p>
    <w:p>
      <w:pPr>
        <w:numPr>
          <w:ilvl w:val="0"/>
          <w:numId w:val="1"/>
        </w:numPr>
        <w:spacing w:line="360" w:lineRule="auto"/>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spacing w:line="360" w:lineRule="auto"/>
        <w:ind w:left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（一） </w:t>
      </w:r>
      <w:r>
        <w:rPr>
          <w:rFonts w:hint="eastAsia" w:ascii="仿宋" w:hAnsi="仿宋" w:eastAsia="仿宋" w:cs="仿宋"/>
          <w:sz w:val="32"/>
          <w:szCs w:val="32"/>
          <w:lang w:eastAsia="zh-CN"/>
        </w:rPr>
        <w:t>党政综合办公室</w:t>
      </w:r>
    </w:p>
    <w:p>
      <w:pPr>
        <w:numPr>
          <w:ilvl w:val="0"/>
          <w:numId w:val="0"/>
        </w:num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负责乡党委、政府机关日常工作；负责人大、政协、武装部具体事务；负责协调纪检督察、组织、宣传、统战、机构编制、巡查、老干部和工会、团委、妇联等方面工作；负责财务、人事、保密、档案、固定资产管理和后勤服务。完成乡党委、政府和上级有关部门交办的其他任务。</w:t>
      </w:r>
    </w:p>
    <w:p>
      <w:pPr>
        <w:numPr>
          <w:ilvl w:val="0"/>
          <w:numId w:val="0"/>
        </w:numPr>
        <w:spacing w:line="360" w:lineRule="auto"/>
        <w:ind w:left="210" w:leftChars="0"/>
        <w:rPr>
          <w:rFonts w:hint="eastAsia" w:ascii="仿宋" w:hAnsi="仿宋" w:eastAsia="仿宋" w:cs="仿宋"/>
          <w:sz w:val="32"/>
          <w:szCs w:val="32"/>
          <w:lang w:eastAsia="zh-CN"/>
        </w:rPr>
      </w:pPr>
      <w:r>
        <w:rPr>
          <w:rFonts w:hint="eastAsia" w:ascii="仿宋" w:hAnsi="仿宋" w:eastAsia="仿宋" w:cs="仿宋"/>
          <w:sz w:val="32"/>
          <w:szCs w:val="32"/>
          <w:lang w:eastAsia="zh-CN"/>
        </w:rPr>
        <w:t>（二）经济发展办公室</w:t>
      </w:r>
    </w:p>
    <w:p>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负责农业、工业、第三产业发展规划的制定实施及乡村振兴战略、区域协调发展战略的组织实施；负责协调发展和改革、科学技术、工业和信息化、财政、自然资源、村镇建设和管理、交通运输、林业、水务、农业农村、审计、统计、能源等方面工作；协调配合生态环境保护相关工作。完成乡党委、政府和上级有关部门交办的其他任务。</w:t>
      </w:r>
    </w:p>
    <w:p>
      <w:pPr>
        <w:numPr>
          <w:ilvl w:val="0"/>
          <w:numId w:val="0"/>
        </w:numPr>
        <w:spacing w:line="360" w:lineRule="auto"/>
        <w:ind w:left="210" w:leftChars="0"/>
        <w:rPr>
          <w:rFonts w:hint="eastAsia" w:ascii="仿宋" w:hAnsi="仿宋" w:eastAsia="仿宋" w:cs="仿宋"/>
          <w:sz w:val="32"/>
          <w:szCs w:val="32"/>
          <w:lang w:eastAsia="zh-CN"/>
        </w:rPr>
      </w:pPr>
      <w:r>
        <w:rPr>
          <w:rFonts w:hint="eastAsia" w:ascii="仿宋" w:hAnsi="仿宋" w:eastAsia="仿宋" w:cs="仿宋"/>
          <w:sz w:val="32"/>
          <w:szCs w:val="32"/>
          <w:lang w:eastAsia="zh-CN"/>
        </w:rPr>
        <w:t>（三）社会事务办公室（挂平安建设办公室牌子）</w:t>
      </w:r>
    </w:p>
    <w:p>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负责农村基层政权建设，指导村委会的民主选举、民主决策、民主管理和民主监督工作，指导村务公开，村帐乡管等工作；负责矛盾纠纷化解、特殊人群服务管理、公共安全风险防控、法制宣传教育，基层平安创建、网格化服务管理和群防群治等相关工作；负责应急管理、信访的综合协调工作，督促检查工作落实；负责承办乡应急管理、安全生产和防灾减灾救灾相关工作；负责教育、民政、人力资源和社会保障、文化旅游、卫生健康和体育、退役军人事务、医疗保障、行政审批服务、残疾人服务、慈善事务、红十字会事务等社会事务工作。完成乡党委、政府和上级有关部门交办的其他任务。</w:t>
      </w:r>
    </w:p>
    <w:p>
      <w:pPr>
        <w:numPr>
          <w:ilvl w:val="0"/>
          <w:numId w:val="0"/>
        </w:numPr>
        <w:spacing w:line="360" w:lineRule="auto"/>
        <w:ind w:left="210"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（四）规划建设办公室</w:t>
      </w:r>
    </w:p>
    <w:p>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负责组织编制乡总体规划和村庄规划，根据乡总体规划的要求，组织编制乡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乡党委、政府和上级有关部门交办的其他任务。</w:t>
      </w:r>
    </w:p>
    <w:p>
      <w:pPr>
        <w:numPr>
          <w:ilvl w:val="0"/>
          <w:numId w:val="0"/>
        </w:numPr>
        <w:spacing w:line="360" w:lineRule="auto"/>
        <w:ind w:left="210"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（五）综合行政执法办公室</w:t>
      </w:r>
    </w:p>
    <w:p>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负责乡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乡党委、政府和上级有关部门交办的其他任务。</w:t>
      </w:r>
    </w:p>
    <w:p>
      <w:pPr>
        <w:numPr>
          <w:ilvl w:val="0"/>
          <w:numId w:val="0"/>
        </w:numPr>
        <w:spacing w:line="360" w:lineRule="auto"/>
        <w:ind w:left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事业单位设置</w:t>
      </w:r>
    </w:p>
    <w:p>
      <w:pPr>
        <w:numPr>
          <w:ilvl w:val="0"/>
          <w:numId w:val="2"/>
        </w:numPr>
        <w:spacing w:line="360" w:lineRule="auto"/>
        <w:ind w:left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党群服务中心</w:t>
      </w:r>
    </w:p>
    <w:p>
      <w:pPr>
        <w:numPr>
          <w:ilvl w:val="0"/>
          <w:numId w:val="0"/>
        </w:numPr>
        <w:spacing w:line="360" w:lineRule="auto"/>
        <w:ind w:firstLine="576"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负责发挥服务党组织和党员群众的功能，开展宣传党的方针政策和理论知识、党务政策质询等活动。</w:t>
      </w:r>
    </w:p>
    <w:p>
      <w:pPr>
        <w:numPr>
          <w:ilvl w:val="0"/>
          <w:numId w:val="2"/>
        </w:numPr>
        <w:spacing w:line="360" w:lineRule="auto"/>
        <w:ind w:left="420" w:leftChars="20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综合便民服务中心</w:t>
      </w:r>
    </w:p>
    <w:p>
      <w:pPr>
        <w:numPr>
          <w:ilvl w:val="0"/>
          <w:numId w:val="0"/>
        </w:numPr>
        <w:spacing w:line="360" w:lineRule="auto"/>
        <w:ind w:left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负责制定乡综合便民服务中心的管理制度并组织实施；结合实际设置基层来信来访、乡村建设、农业农村服务。</w:t>
      </w:r>
    </w:p>
    <w:p>
      <w:pPr>
        <w:numPr>
          <w:ilvl w:val="0"/>
          <w:numId w:val="0"/>
        </w:numPr>
        <w:spacing w:line="360" w:lineRule="auto"/>
        <w:ind w:left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（三）退役军人服务保障工作站</w:t>
      </w:r>
    </w:p>
    <w:p>
      <w:pPr>
        <w:numPr>
          <w:ilvl w:val="0"/>
          <w:numId w:val="0"/>
        </w:numPr>
        <w:tabs>
          <w:tab w:val="left" w:pos="651"/>
        </w:tabs>
        <w:spacing w:line="360" w:lineRule="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负责宣传贯彻有关退役军人法律、法规、政策，负责退役军人信访服务相关工作。</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附件：大同市浑源县东坊城乡人民政府-2021年度部门决算公开报表.xls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2146.06万元，上年度总收入为2775.53万元，增减-22.68 %。其中：一般公共预算财政拨款本年度收入为2127.91万元，上年度收入为2775.53万元，增减-23.33 %；政府性基金预算财政拨款本年度收入为18.14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2146.06万元，上年度总支出为2842.91万元，增减-24.51%。其中：基本支出本年度支出为586.35万元，上年度支出为494.58万元，增减18.56 %；项目支出本年度支出为1559.7万元，上年度支出为2348.33万元，增减-33.58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2.5万元，上年度支出为2.61万元，增减-4.31 %；其中：因公出国（境）费本年度支出0万元，上年度支出为0万元，增减0 %；公务用车购置及运行维护费支出为2.5万元，上年度支出为2.61万元，增减-4.31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本单位本年度机关运行经费总支出为27.99万元，上年度支出为20万元，增减39.96 %；主要为日常办公费、水电、差旅、印刷、委托业务费等费用。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我单位产权房屋面积为2198平方米，价值48.7万元。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w:t>
      </w:r>
      <w:r>
        <w:rPr>
          <w:rFonts w:hint="eastAsia" w:ascii="仿宋" w:hAnsi="仿宋" w:eastAsia="仿宋" w:cs="仿宋"/>
          <w:color w:val="000000" w:themeColor="text1"/>
          <w:kern w:val="0"/>
          <w:sz w:val="32"/>
          <w:szCs w:val="32"/>
          <w:lang w:val="en-US" w:eastAsia="zh-CN"/>
          <w14:textFill>
            <w14:solidFill>
              <w14:schemeClr w14:val="tx1"/>
            </w14:solidFill>
          </w14:textFill>
        </w:rPr>
        <w:t>39</w:t>
      </w:r>
      <w:r>
        <w:rPr>
          <w:rFonts w:hint="eastAsia" w:ascii="仿宋" w:hAnsi="仿宋" w:eastAsia="仿宋" w:cs="仿宋"/>
          <w:color w:val="000000" w:themeColor="text1"/>
          <w:kern w:val="0"/>
          <w:sz w:val="32"/>
          <w:szCs w:val="32"/>
          <w14:textFill>
            <w14:solidFill>
              <w14:schemeClr w14:val="tx1"/>
            </w14:solidFill>
          </w14:textFill>
        </w:rPr>
        <w:t>个</w:t>
      </w:r>
      <w:r>
        <w:rPr>
          <w:rFonts w:hint="eastAsia" w:ascii="仿宋" w:hAnsi="仿宋" w:eastAsia="仿宋" w:cs="仿宋"/>
          <w:color w:val="000000" w:themeColor="text1"/>
          <w:kern w:val="0"/>
          <w:sz w:val="32"/>
          <w:szCs w:val="32"/>
          <w:lang w:eastAsia="zh-CN"/>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（1）预算绩效管理工作开展情况。根据预算绩效管理要求，我部门组织对2021年度市级财政预算安排的专项资金类9个项目支出全面开展绩效自评，涉及预算资金310.07万元，占一般公共预算项目支出总额的19.88%。</w:t>
      </w:r>
      <w:r>
        <w:rPr>
          <w:rFonts w:hint="eastAsia" w:ascii="仿宋" w:hAnsi="仿宋" w:eastAsia="仿宋" w:cs="仿宋"/>
          <w:color w:val="auto"/>
          <w:kern w:val="2"/>
          <w:sz w:val="32"/>
          <w:szCs w:val="32"/>
          <w:lang w:val="en-US" w:eastAsia="zh-CN" w:bidi="ar-SA"/>
        </w:rPr>
        <w:t>组织对2021年度G239改线占地及地上附着物拆迁补偿费1个政府性基金预算项目支出开展绩效自评，共涉及预算资金18.14万元，占政府性基金预算项目支出总额的100%。</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（2）部门决算中项目绩效自评结果。</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1、2021年第四批统筹整合资金（2021年东尾毛移民建房护村坝建设项目）绩效自评综述：根据年初设定的绩效目标，项目自评得分为100分。全年预算数为33.6万元，执行数为33.6万元，完成预算的100%。项目绩效目标完成情况：一是完成新建护村坝长度681米；二是有效保障了安置点和东尾毛村庄的安全。发现的主要问题及原因：绩效评价工作相关规定和制度仍需要在具体的实施过程中进一步巩固完善。下一步改进措施：进一步立足我单位工作实际，改进和加强绩效评价工作。</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2、2021年第四批统筹整合资金（2021年东坊城村排水渠建设项目）绩效自评综述：根据年初设定的绩效目标，项目自评得分为98.86分。全年预算数为80万元，执行数为78.87万元，完成预算的100%。项目绩效目标完成情况：一是完成新建排水渠长度1135米，检修井15座，拆除（修复）水泥路面1470平方米；二是有效解决排水不畅问题，村民人居环境得到提升，村民生产生活条件得到改善，提升村民生活质量。发现的主要问题及原因：绩效评价工作有的规定显得宽泛。下一步改进措施：与具体项目相衔接，制定规定制度更细致，便于执行。</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3、东坊城乡门庆沟黄芪种植项目绩效自评综述：根据年初设定的绩效目标，项目自评得分为81.08分。全年预算数为40万元，执行数为40万元，完成预算的100%。项目绩效目标完成情况：一是完成种植黄芪200亩；二是提升了基层党组织的战斗力，解决了农村问题和推进精准扶贫。发现的主要问题及原因：部分干部职工对绩效评价工作认识和重视程度还有待加强。下一步改进措施：加强单位职工学习培训，提高对绩效工作重要性的认识。</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 xml:space="preserve">                                                     </w:t>
      </w:r>
    </w:p>
    <w:p>
      <w:pPr>
        <w:ind w:firstLine="640" w:firstLineChars="200"/>
        <w:rPr>
          <w:rFonts w:hint="eastAsia" w:ascii="仿宋" w:hAnsi="仿宋" w:eastAsia="仿宋" w:cs="仿宋"/>
          <w:color w:val="000000" w:themeColor="text1"/>
          <w:sz w:val="32"/>
          <w:szCs w:val="32"/>
          <w14:textFill>
            <w14:solidFill>
              <w14:schemeClr w14:val="tx1"/>
            </w14:solidFill>
          </w14:textFill>
        </w:rPr>
      </w:pPr>
    </w:p>
    <w:p>
      <w:pPr>
        <w:ind w:firstLine="4480" w:firstLineChars="14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浑源县东坊城乡人民政府</w:t>
      </w:r>
    </w:p>
    <w:p>
      <w:pPr>
        <w:ind w:firstLine="5120" w:firstLineChars="16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bookmarkStart w:id="0" w:name="_GoBack"/>
      <w:bookmarkEnd w:id="0"/>
      <w:r>
        <w:rPr>
          <w:rFonts w:hint="eastAsia" w:ascii="仿宋" w:hAnsi="仿宋" w:eastAsia="仿宋" w:cs="仿宋"/>
          <w:color w:val="000000" w:themeColor="text1"/>
          <w:sz w:val="32"/>
          <w:szCs w:val="32"/>
          <w14:textFill>
            <w14:solidFill>
              <w14:schemeClr w14:val="tx1"/>
            </w14:solidFill>
          </w14:textFill>
        </w:rPr>
        <w:t xml:space="preserve"> 2022年7月15日</w:t>
      </w: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8D1564"/>
    <w:multiLevelType w:val="singleLevel"/>
    <w:tmpl w:val="B68D1564"/>
    <w:lvl w:ilvl="0" w:tentative="0">
      <w:start w:val="1"/>
      <w:numFmt w:val="chineseCounting"/>
      <w:suff w:val="nothing"/>
      <w:lvlText w:val="%1、"/>
      <w:lvlJc w:val="left"/>
      <w:rPr>
        <w:rFonts w:hint="eastAsia"/>
      </w:rPr>
    </w:lvl>
  </w:abstractNum>
  <w:abstractNum w:abstractNumId="1">
    <w:nsid w:val="1063C33B"/>
    <w:multiLevelType w:val="singleLevel"/>
    <w:tmpl w:val="1063C33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xMWMxM2RmM2I0ZmFjZjE0YjU0MDFlNjI2Yzg1ZDEifQ=="/>
  </w:docVars>
  <w:rsids>
    <w:rsidRoot w:val="373661C4"/>
    <w:rsid w:val="04A8204B"/>
    <w:rsid w:val="1163276C"/>
    <w:rsid w:val="11C53F96"/>
    <w:rsid w:val="321D3A6E"/>
    <w:rsid w:val="373661C4"/>
    <w:rsid w:val="5D3E296B"/>
    <w:rsid w:val="5D46194A"/>
    <w:rsid w:val="6AA726A7"/>
    <w:rsid w:val="7C127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5217</Words>
  <Characters>5494</Characters>
  <Lines>0</Lines>
  <Paragraphs>0</Paragraphs>
  <TotalTime>18</TotalTime>
  <ScaleCrop>false</ScaleCrop>
  <LinksUpToDate>false</LinksUpToDate>
  <CharactersWithSpaces>5636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2022-07-14T02:12:00Z</dcterms:created>
  <dc:creator>Administrator</dc:creator>
  <cp:lastModifiedBy>Administrator</cp:lastModifiedBy>
  <dcterms:modified xsi:type="dcterms:W3CDTF">2022-07-26T08:55:43Z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6AA33FF671284FFE99E561F5813DEC70</vt:lpwstr>
  </property>
</Properties>
</file>