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浑源县裴村乡人民政府</w:t>
      </w:r>
    </w:p>
    <w:p>
      <w:pPr>
        <w:jc w:val="center"/>
        <w:rPr>
          <w:rFonts w:ascii="黑体" w:hAnsi="黑体" w:eastAsia="黑体"/>
          <w:color w:val="000000" w:themeColor="text1"/>
          <w:sz w:val="36"/>
          <w:szCs w:val="36"/>
          <w14:textFill>
            <w14:solidFill>
              <w14:schemeClr w14:val="tx1"/>
            </w14:solidFill>
          </w14:textFill>
        </w:rPr>
      </w:pPr>
      <w:bookmarkStart w:id="0" w:name="_GoBack"/>
      <w:bookmarkEnd w:id="0"/>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第一部分：浑源县裴村乡人民政府概况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本单位主要职能：执行本级人民代表大会的决议和上级国家行政机关的决议和命令，并发布决议和命令；执行本行政区域内的经济和社会发展计划，预算、管理本行政区域的经济、教育、科学、文化、卫生、体育事业和财政、民政、公安、司法、行政、计划生育等工作；</w:t>
      </w:r>
      <w:r>
        <w:rPr>
          <w:rFonts w:hint="eastAsia" w:ascii="仿宋" w:hAnsi="仿宋" w:eastAsia="仿宋" w:cs="仿宋"/>
          <w:color w:val="auto"/>
          <w:sz w:val="32"/>
          <w:szCs w:val="32"/>
          <w:lang w:val="en-US" w:eastAsia="zh-CN"/>
        </w:rPr>
        <w:t>保护</w:t>
      </w:r>
      <w:r>
        <w:rPr>
          <w:rFonts w:hint="eastAsia" w:ascii="仿宋" w:hAnsi="仿宋" w:eastAsia="仿宋" w:cs="仿宋"/>
          <w:color w:val="auto"/>
          <w:sz w:val="32"/>
          <w:szCs w:val="32"/>
        </w:rPr>
        <w:t>社会主义的全民所有的财产和劳动群众集体所有财产。</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）党政机构设置</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党政综合办公室</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经济发展办公室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社会事务办公室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4、规划建设办公室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5、综合行政执法办公室</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事业单位设置</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1、党群服务中心</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负责发挥服务党组织和党员群众的功能，开展宣传党的方针政策和理论知识、党务政策质询等活动。</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2、综合便民服务中心</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负责制定乡综合便民服务中心的管理制度并组织实施；结合实际设置基层来信来访、乡村建设、农业农村服务。</w:t>
      </w:r>
    </w:p>
    <w:p>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3、退役军人服务保障工作站</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color w:val="auto"/>
          <w:sz w:val="32"/>
          <w:szCs w:val="32"/>
          <w:lang w:val="en-US" w:eastAsia="zh-CN"/>
        </w:rPr>
        <w:t>负责宣传贯彻有关退役军人法律、法规、政策，负责退役军人信访服务相关工作。</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附件：大同市浑源县裴村乡人民政府-2021年度部门决算公开报表.xls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1303.07万元，上年度总收入为993.38万元，增减31.18 %。其中：一般公共预算财政拨款本年度收入为1303.07万元，上年度收入为992.27万元，增减31.32 %；政府性基金预算财政拨款本年度收入为0万元，上年度收入为0万元，增减0 %；事业收入本年度收入为0万元，上年度收入为0万元，增减0 %；其他收入本年度收入为0万元，上年度收入为1.12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1313.88万元，上年度总支出为1005.12万元，增减30.72%。其中：基本支出本年度支出为517.46万元，上年度支出为452.82万元，增减14.27 %；项目支出本年度支出为796.42万元，上年度支出为552.3万元，增减44.2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1.52万元，上年度支出为1.53万元，增减-0.72 %；其中：因公出国（境）费本年度支出0万元，上年度支出为0万元，增减0 %；公务用车购置及运行维护费支出为1.52万元，上年度支出为1.53万元，增减-0.72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本单位本年度机关运行经费总支出为27.1万元，上年度支出为24.69万元，增减9.77 %；主要为日常办公费、水电、差旅、印刷、委托业务费等费用。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本单位本年度政府采购总价为1.98万元，其中：货物采购1.98万元，工程采购0万元，服务采购0万元。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我单位产权房屋面积为752平方米，价值20.97万元。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26</w:t>
      </w:r>
      <w:r>
        <w:rPr>
          <w:rFonts w:hint="eastAsia" w:ascii="仿宋" w:hAnsi="仿宋" w:eastAsia="仿宋" w:cs="仿宋"/>
          <w:color w:val="000000" w:themeColor="text1"/>
          <w:kern w:val="0"/>
          <w:sz w:val="32"/>
          <w:szCs w:val="32"/>
          <w14:textFill>
            <w14:solidFill>
              <w14:schemeClr w14:val="tx1"/>
            </w14:solidFill>
          </w14:textFill>
        </w:rPr>
        <w:t>个。</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（1）预算绩效管理工作开展情况。根据预算绩效管理要求，我部门组织对2021年度市级财政预算安排的专项资金类10个项目支出全面开展绩效自评，涉及预算资金77.28万元，占一般公共预算项目支出总额的9.70%。</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2020年度目标责任考核奖励金项目绩效自评综述：根据年初设定的绩效目标，项目自评得分为94分。全年预算数为3.30万元，执行数为3.30万元，完成预算的100%。项目绩效目标完成情况：一是完成奖励人数9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2020年选派机关事业单位干部到村担任党组织书记市级工作经费项目绩效自评综述：根据年初设定的绩效目标，项目自评得分为94.4分。全年预算数为0.50万元，执行数为0.50万元，完成预算的100%。项目绩效目标完成情况：一是完成工作经费发放人数人数1人；二是提高选派机关事业单位干部到村担任党组织书记的工作效率。发现的主要问题及原因：绩效评价工作有的规定显得宽泛。下一步改进措施：与具体项目相衔接，制定规定制度更细致，便于执行。</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3）2021年选派干部交通补助和工作经费项目绩效自评综述：根据年初设定的绩效目标，项目自评得分为97分。全年预算数为1.50万元，执行数为1.50万元，完成预算的100%。项目绩效目标完成情况：一是完成选派干部发放人数2人；二是巩固拓展脱贫攻坚成果同乡村振兴有效衔接。发现的主要问题及原因：部分干部职工对绩效评价工作认识和重视程度还有待加强。下一步改进措施：加强单位职工学习培训，提高对绩效工作重要性的认识。</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浑源县裴村乡人民政府</w:t>
      </w:r>
    </w:p>
    <w:p>
      <w:pPr>
        <w:jc w:val="right"/>
      </w:pPr>
      <w:r>
        <w:rPr>
          <w:rFonts w:hint="eastAsia" w:ascii="仿宋" w:hAnsi="仿宋" w:eastAsia="仿宋" w:cs="仿宋"/>
          <w:color w:val="000000" w:themeColor="text1"/>
          <w:sz w:val="32"/>
          <w:szCs w:val="32"/>
          <w14:textFill>
            <w14:solidFill>
              <w14:schemeClr w14:val="tx1"/>
            </w14:solidFill>
          </w14:textFill>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kNTUzY2U0OWU1MTRiMWE4YmFmNmQ5NDZhYmQwY2MifQ=="/>
  </w:docVars>
  <w:rsids>
    <w:rsidRoot w:val="7014446D"/>
    <w:rsid w:val="394E4B64"/>
    <w:rsid w:val="6DD549B6"/>
    <w:rsid w:val="70144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4334</Words>
  <Characters>4585</Characters>
  <Lines>0</Lines>
  <Paragraphs>0</Paragraphs>
  <TotalTime>3</TotalTime>
  <ScaleCrop>false</ScaleCrop>
  <LinksUpToDate>false</LinksUpToDate>
  <CharactersWithSpaces>4723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2022-07-13T01:45:00Z</dcterms:created>
  <dc:creator>huny</dc:creator>
  <cp:lastModifiedBy>Administrator</cp:lastModifiedBy>
  <dcterms:modified xsi:type="dcterms:W3CDTF">2022-07-19T08:25:34Z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EC2CE11FF7EC40B2BA7339F364D140E8</vt:lpwstr>
  </property>
</Properties>
</file>