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浑源县西留村乡人民政府</w:t>
      </w:r>
    </w:p>
    <w:p>
      <w:pPr>
        <w:jc w:val="center"/>
        <w:rPr>
          <w:rFonts w:hint="eastAsia" w:ascii="仿宋" w:hAnsi="仿宋" w:eastAsia="仿宋" w:cs="仿宋"/>
          <w:color w:val="000000" w:themeColor="text1"/>
          <w:sz w:val="32"/>
          <w:szCs w:val="32"/>
          <w14:textFill>
            <w14:solidFill>
              <w14:schemeClr w14:val="tx1"/>
            </w14:solidFill>
          </w14:textFill>
        </w:rPr>
      </w:pPr>
      <w:bookmarkStart w:id="0" w:name="_GoBack"/>
      <w:bookmarkEnd w:id="0"/>
      <w:r>
        <w:rPr>
          <w:rFonts w:hint="eastAsia" w:ascii="黑体" w:hAnsi="黑体" w:eastAsia="黑体" w:cs="黑体"/>
          <w:color w:val="000000" w:themeColor="text1"/>
          <w:sz w:val="36"/>
          <w:szCs w:val="36"/>
          <w14:textFill>
            <w14:solidFill>
              <w14:schemeClr w14:val="tx1"/>
            </w14:solidFill>
          </w14:textFill>
        </w:rPr>
        <w:t>2021年度部门决算公开说明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第一部分：浑源县西留村乡人民政府概况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numPr>
          <w:ilvl w:val="0"/>
          <w:numId w:val="2"/>
        </w:numPr>
        <w:ind w:left="-10" w:leftChars="0" w:firstLine="640" w:firstLineChars="0"/>
        <w:rPr>
          <w:rFonts w:hint="eastAsia" w:ascii="仿宋" w:hAnsi="仿宋" w:eastAsia="仿宋" w:cs="仿宋"/>
          <w:color w:val="auto"/>
          <w:kern w:val="0"/>
          <w:sz w:val="32"/>
          <w:szCs w:val="32"/>
          <w:lang w:eastAsia="zh-CN"/>
        </w:rPr>
      </w:pPr>
      <w:r>
        <w:rPr>
          <w:rFonts w:hint="eastAsia" w:ascii="仿宋" w:hAnsi="仿宋" w:eastAsia="仿宋" w:cs="仿宋"/>
          <w:color w:val="auto"/>
          <w:kern w:val="0"/>
          <w:sz w:val="32"/>
          <w:szCs w:val="32"/>
        </w:rPr>
        <w:t>深入贯彻习近平新时代中国特色社会主义思想，深入贯彻党的路线方针政策和决策部署，统一思想和行动，坚持党的绝对领导，坚决维护习近平总书记的核心地位，坚决维护党中央权威和集中统一领导</w:t>
      </w:r>
      <w:r>
        <w:rPr>
          <w:rFonts w:hint="eastAsia" w:ascii="仿宋" w:hAnsi="仿宋" w:eastAsia="仿宋" w:cs="仿宋"/>
          <w:color w:val="auto"/>
          <w:kern w:val="0"/>
          <w:sz w:val="32"/>
          <w:szCs w:val="32"/>
          <w:lang w:eastAsia="zh-CN"/>
        </w:rPr>
        <w:t>。</w:t>
      </w:r>
    </w:p>
    <w:p>
      <w:pPr>
        <w:numPr>
          <w:ilvl w:val="0"/>
          <w:numId w:val="2"/>
        </w:numPr>
        <w:ind w:left="-10" w:leftChars="0" w:firstLine="640" w:firstLineChars="0"/>
        <w:rPr>
          <w:rFonts w:hint="eastAsia" w:ascii="仿宋" w:hAnsi="仿宋" w:eastAsia="仿宋" w:cs="仿宋"/>
          <w:color w:val="auto"/>
          <w:kern w:val="0"/>
          <w:sz w:val="32"/>
          <w:szCs w:val="32"/>
          <w:lang w:eastAsia="zh-CN"/>
        </w:rPr>
      </w:pPr>
      <w:r>
        <w:rPr>
          <w:rFonts w:hint="eastAsia" w:ascii="仿宋" w:hAnsi="仿宋" w:eastAsia="仿宋" w:cs="仿宋"/>
          <w:color w:val="auto"/>
          <w:kern w:val="0"/>
          <w:sz w:val="32"/>
          <w:szCs w:val="32"/>
          <w:lang w:val="en-US" w:eastAsia="zh-CN"/>
        </w:rPr>
        <w:t>1.</w:t>
      </w:r>
      <w:r>
        <w:rPr>
          <w:rFonts w:hint="eastAsia" w:ascii="仿宋" w:hAnsi="仿宋" w:eastAsia="仿宋" w:cs="仿宋"/>
          <w:color w:val="auto"/>
          <w:kern w:val="0"/>
          <w:sz w:val="32"/>
          <w:szCs w:val="32"/>
          <w:lang w:eastAsia="zh-CN"/>
        </w:rPr>
        <w:t>执行本级人民代表大会决议以及上级国家行政机关的决定和命令；</w:t>
      </w:r>
      <w:r>
        <w:rPr>
          <w:rFonts w:hint="eastAsia" w:ascii="仿宋" w:hAnsi="仿宋" w:eastAsia="仿宋" w:cs="仿宋"/>
          <w:color w:val="auto"/>
          <w:kern w:val="0"/>
          <w:sz w:val="32"/>
          <w:szCs w:val="32"/>
          <w:lang w:val="en-US" w:eastAsia="zh-CN"/>
        </w:rPr>
        <w:t>2.</w:t>
      </w:r>
      <w:r>
        <w:rPr>
          <w:rFonts w:hint="eastAsia" w:ascii="仿宋" w:hAnsi="仿宋" w:eastAsia="仿宋" w:cs="仿宋"/>
          <w:color w:val="auto"/>
          <w:kern w:val="0"/>
          <w:sz w:val="32"/>
          <w:szCs w:val="32"/>
          <w:lang w:eastAsia="zh-CN"/>
        </w:rPr>
        <w:t>执行全乡的社会和经济发展计划、预算，管理本乡内的经济、教育、科技、文化、卫生事业和财政、民政、治安、人民调解、安全生产监督管理、移民开发、计划生育等行政工作；</w:t>
      </w:r>
      <w:r>
        <w:rPr>
          <w:rFonts w:hint="eastAsia" w:ascii="仿宋" w:hAnsi="仿宋" w:eastAsia="仿宋" w:cs="仿宋"/>
          <w:color w:val="auto"/>
          <w:kern w:val="0"/>
          <w:sz w:val="32"/>
          <w:szCs w:val="32"/>
          <w:lang w:val="en-US" w:eastAsia="zh-CN"/>
        </w:rPr>
        <w:t>3.</w:t>
      </w:r>
      <w:r>
        <w:rPr>
          <w:rFonts w:hint="eastAsia" w:ascii="仿宋" w:hAnsi="仿宋" w:eastAsia="仿宋" w:cs="仿宋"/>
          <w:color w:val="auto"/>
          <w:kern w:val="0"/>
          <w:sz w:val="32"/>
          <w:szCs w:val="32"/>
          <w:lang w:eastAsia="zh-CN"/>
        </w:rPr>
        <w:t>保护社会主义的全民所有财产和劳动群众集体所有财产，保护公民私人所有的合法财产，维护社会秩序，保障公民的人身权利、民主权利和其他权利；保护各种经济组织的合法权益；</w:t>
      </w:r>
      <w:r>
        <w:rPr>
          <w:rFonts w:hint="eastAsia" w:ascii="仿宋" w:hAnsi="仿宋" w:eastAsia="仿宋" w:cs="仿宋"/>
          <w:color w:val="auto"/>
          <w:kern w:val="0"/>
          <w:sz w:val="32"/>
          <w:szCs w:val="32"/>
          <w:lang w:val="en-US" w:eastAsia="zh-CN"/>
        </w:rPr>
        <w:t>4.</w:t>
      </w:r>
      <w:r>
        <w:rPr>
          <w:rFonts w:hint="eastAsia" w:ascii="仿宋" w:hAnsi="仿宋" w:eastAsia="仿宋" w:cs="仿宋"/>
          <w:color w:val="auto"/>
          <w:kern w:val="0"/>
          <w:sz w:val="32"/>
          <w:szCs w:val="32"/>
          <w:lang w:eastAsia="zh-CN"/>
        </w:rPr>
        <w:t>办理上级人民政府交办的其他事项。</w:t>
      </w:r>
    </w:p>
    <w:p>
      <w:pPr>
        <w:numPr>
          <w:ilvl w:val="0"/>
          <w:numId w:val="1"/>
        </w:numPr>
        <w:ind w:firstLine="640" w:firstLineChars="200"/>
        <w:rPr>
          <w:rFonts w:hint="eastAsia" w:ascii="仿宋" w:hAnsi="仿宋" w:eastAsia="仿宋" w:cs="仿宋"/>
          <w:color w:val="auto"/>
          <w:kern w:val="0"/>
          <w:sz w:val="32"/>
          <w:szCs w:val="32"/>
          <w:lang w:eastAsia="zh-CN"/>
        </w:rPr>
      </w:pPr>
      <w:r>
        <w:rPr>
          <w:rFonts w:hint="eastAsia" w:ascii="仿宋" w:hAnsi="仿宋" w:eastAsia="仿宋" w:cs="仿宋"/>
          <w:color w:val="000000" w:themeColor="text1"/>
          <w:kern w:val="0"/>
          <w:sz w:val="32"/>
          <w:szCs w:val="32"/>
          <w14:textFill>
            <w14:solidFill>
              <w14:schemeClr w14:val="tx1"/>
            </w14:solidFill>
          </w14:textFill>
        </w:rPr>
        <w:t>部门职责</w:t>
      </w:r>
    </w:p>
    <w:p>
      <w:pPr>
        <w:spacing w:line="360" w:lineRule="auto"/>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rPr>
        <w:t>（一）</w:t>
      </w:r>
      <w:r>
        <w:rPr>
          <w:rFonts w:hint="eastAsia" w:ascii="仿宋" w:hAnsi="仿宋" w:eastAsia="仿宋" w:cs="仿宋"/>
          <w:color w:val="auto"/>
          <w:sz w:val="32"/>
          <w:szCs w:val="32"/>
          <w:lang w:eastAsia="zh-CN"/>
        </w:rPr>
        <w:t>党政机构设置</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1.党政综合办公室</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围绕乡党委、政府的总体工作部署，承担文件的起草、修改工作，承办各部门、各村报送乡党委、政府的申请、请示、报告；负责党委、政府接待工作；负责党委、政府办公室的人事管理、思想政治、精神文明建设工作；负责财务、财产、规划、环境卫生、后勤服务等行政管理工作；承办乡党委、政府和上级有关部门交办的其他任务。</w:t>
      </w:r>
    </w:p>
    <w:p>
      <w:pPr>
        <w:numPr>
          <w:ilvl w:val="0"/>
          <w:numId w:val="0"/>
        </w:num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2.经济发展办公室</w:t>
      </w:r>
    </w:p>
    <w:p>
      <w:pPr>
        <w:numPr>
          <w:ilvl w:val="0"/>
          <w:numId w:val="0"/>
        </w:num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贯彻落实上级关于经济发展的方针、政策，依法管理和监督乡镇的生产经营活动；负责协调发展和改革、科学技术、工业和信息化、财政、自然资源、村镇建设和管理、交通运输、林业、水务、农业农村、审计、统计、能源等方面工作；协调配合生态环境保护相关工作；承办乡党委、政府和上级有关部门交办的其他任务。</w:t>
      </w:r>
    </w:p>
    <w:p>
      <w:pPr>
        <w:numPr>
          <w:ilvl w:val="0"/>
          <w:numId w:val="0"/>
        </w:num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3.社会事务办公室</w:t>
      </w:r>
    </w:p>
    <w:p>
      <w:pPr>
        <w:numPr>
          <w:ilvl w:val="0"/>
          <w:numId w:val="0"/>
        </w:num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贯彻执行上级有关民政和科教文卫的方针政策、法律法规，制定并组织实施相关发展计划；指导基层组织建设、培训及劳动和社会保障工作；做好最低生活保障、救灾救济、五保供养等工作；负责农村基层政权建设，指导村委会的民主选举、民主决策、民主管理和民主监督工作，指导村务公开等工作；负责矛盾纠纷化解、特殊人群服务管理、公共安全风险防控、法制宣传教育等工作；承办乡党委、政府和上级有关部门交办的其他任务。</w:t>
      </w:r>
    </w:p>
    <w:p>
      <w:pPr>
        <w:numPr>
          <w:ilvl w:val="0"/>
          <w:numId w:val="0"/>
        </w:num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4.规划建设办公室</w:t>
      </w:r>
    </w:p>
    <w:p>
      <w:pPr>
        <w:numPr>
          <w:ilvl w:val="0"/>
          <w:numId w:val="0"/>
        </w:num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按照总体规划和乡镇要求，做好乡村基础设施、公用设施建设和维护；负责本辖区征地、划拨、转让管理；组织规划编制单位依法修改总体规划和修建性详细规划并依照审批程序报批；承办乡党委、政府和上级有关部门交办的其他任务。</w:t>
      </w:r>
    </w:p>
    <w:p>
      <w:pPr>
        <w:numPr>
          <w:ilvl w:val="0"/>
          <w:numId w:val="0"/>
        </w:num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5.综合行政执法办公室</w:t>
      </w:r>
    </w:p>
    <w:p>
      <w:pPr>
        <w:numPr>
          <w:ilvl w:val="0"/>
          <w:numId w:val="0"/>
        </w:num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作为基层综合行政执法平台，负责辖区内综合行政执法工作，组织协调辖区范围内自然资源和规划建设、生态环保、市场监管、卫生健康、乡村治理、农业技术推广使用等工作，负责整合辖区内基层站所、派驻机构执法力量和资源，统一组织和指挥协调开展综合行政执法工作，承办乡党委、政府和上级有关部门交办的其他任务。</w:t>
      </w:r>
    </w:p>
    <w:p>
      <w:pPr>
        <w:numPr>
          <w:ilvl w:val="0"/>
          <w:numId w:val="0"/>
        </w:numPr>
        <w:spacing w:line="360" w:lineRule="auto"/>
        <w:ind w:firstLine="320" w:firstLineChars="1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（二）事业单位设置</w:t>
      </w:r>
    </w:p>
    <w:p>
      <w:pPr>
        <w:numPr>
          <w:ilvl w:val="0"/>
          <w:numId w:val="0"/>
        </w:num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1.党群服务中心</w:t>
      </w:r>
    </w:p>
    <w:p>
      <w:pPr>
        <w:numPr>
          <w:ilvl w:val="0"/>
          <w:numId w:val="0"/>
        </w:num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提供党务政策咨询服务；承办党费收缴，流动党员关系办理；帮助党组织开展各类教育培训活动。</w:t>
      </w:r>
    </w:p>
    <w:p>
      <w:pPr>
        <w:numPr>
          <w:ilvl w:val="0"/>
          <w:numId w:val="0"/>
        </w:num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2.综合便民服务中心</w:t>
      </w:r>
    </w:p>
    <w:p>
      <w:pPr>
        <w:numPr>
          <w:ilvl w:val="0"/>
          <w:numId w:val="0"/>
        </w:num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组织指导乡便民服务工作；制定和组织实施服务窗口的各项管理制度；检查协调各窗口部门按规定办理服务对象的审批事项；受理各类有关便民服务的投诉、咨询；承办乡党委、政府交办的其他事项。</w:t>
      </w:r>
    </w:p>
    <w:p>
      <w:pPr>
        <w:numPr>
          <w:ilvl w:val="0"/>
          <w:numId w:val="0"/>
        </w:num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3.退役军人服务保障工作站</w:t>
      </w:r>
    </w:p>
    <w:p>
      <w:pPr>
        <w:numPr>
          <w:ilvl w:val="0"/>
          <w:numId w:val="0"/>
        </w:num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宣传贯彻退役军人有关政策法规，保障退役军人合法权益落实；做好退役军人和其他优抚对象来访接待工作，协助做好本级辖区内单位退役军人组织关系、行政关系转接和档案移交工作，退役军人摸排登记等工作。</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附件：大同市浑源县西留村乡人民政府-2021年度部门决算公开报表.xls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867.61万元，上年度总收入为3323.84万元，增减-73.9 %。其中：一般公共预算财政拨款本年度收入为867.61万元，上年度收入为3323.84万元，增减-73.9 %；政府性基金预算财政拨款本年度收入为0万元，上年度收入为0万元，增减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867.61万元，上年度总支出为3421.82万元，增减-74.64%。其中：基本支出本年度支出为462.18万元，上年度支出为410.79万元，增减12.51 %；项目支出本年度支出为405.43万元，上年度支出为3011.03万元，增减-86.54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0.49万元，上年度支出为2.98万元，增减-83.46 %；其中：因公出国（境）费本年度支出0万元，上年度支出为0万元，增减0 %；公务用车购置及运行维护费支出为0.49万元，上年度支出为2.98万元，增减-83.46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本单位本年度机关运行经费总支出为33.09万元，上年度支出为32.49万元，增减1.84 %；主要为日常办公费、水电、差旅、印刷、委托业务费等费用。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本单位本年度政府采购总价为1.3万元，其中：货物采购1.3万元，工程采购0万元，服务采购0万元。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我单位产权房屋面积为1813平方米，价值131.49万元。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单位账面车辆为1辆，价值7.58万元。</w:t>
      </w:r>
    </w:p>
    <w:p>
      <w:pPr>
        <w:numPr>
          <w:ilvl w:val="0"/>
          <w:numId w:val="3"/>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绩效情况说明</w:t>
      </w:r>
    </w:p>
    <w:p>
      <w:pPr>
        <w:numPr>
          <w:ilvl w:val="0"/>
          <w:numId w:val="0"/>
        </w:numPr>
        <w:ind w:firstLine="640" w:firstLineChars="200"/>
        <w:rPr>
          <w:rFonts w:hint="default"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2021年度，本单位实行绩效目标管理的项目20个。</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ascii="仿宋" w:hAnsi="仿宋" w:eastAsia="仿宋" w:cs="仿宋"/>
          <w:sz w:val="32"/>
          <w:szCs w:val="32"/>
        </w:rPr>
        <w:t>根据预算绩效管理要求，我部门组织对2021年度县级财政预算安排的专项资金类</w:t>
      </w:r>
      <w:r>
        <w:rPr>
          <w:rFonts w:hint="eastAsia" w:ascii="仿宋" w:hAnsi="仿宋" w:eastAsia="仿宋" w:cs="仿宋"/>
          <w:color w:val="auto"/>
          <w:sz w:val="32"/>
          <w:szCs w:val="32"/>
          <w:lang w:val="en-US" w:eastAsia="zh-CN"/>
        </w:rPr>
        <w:t>9</w:t>
      </w:r>
      <w:r>
        <w:rPr>
          <w:rFonts w:hint="eastAsia" w:ascii="仿宋" w:hAnsi="仿宋" w:eastAsia="仿宋" w:cs="仿宋"/>
          <w:sz w:val="32"/>
          <w:szCs w:val="32"/>
        </w:rPr>
        <w:t>个项目支出全面开展绩效自评，涉及预算资金</w:t>
      </w:r>
      <w:r>
        <w:rPr>
          <w:rFonts w:hint="eastAsia" w:ascii="仿宋" w:hAnsi="仿宋" w:eastAsia="仿宋" w:cs="仿宋"/>
          <w:color w:val="auto"/>
          <w:sz w:val="32"/>
          <w:szCs w:val="32"/>
          <w:lang w:val="en-US" w:eastAsia="zh-CN"/>
        </w:rPr>
        <w:t>105.95</w:t>
      </w:r>
      <w:r>
        <w:rPr>
          <w:rFonts w:hint="eastAsia" w:ascii="仿宋" w:hAnsi="仿宋" w:eastAsia="仿宋" w:cs="仿宋"/>
          <w:sz w:val="32"/>
          <w:szCs w:val="32"/>
        </w:rPr>
        <w:t>万元，占一般公共预算项目支出总额的</w:t>
      </w:r>
      <w:r>
        <w:rPr>
          <w:rFonts w:hint="eastAsia" w:ascii="仿宋" w:hAnsi="仿宋" w:eastAsia="仿宋" w:cs="仿宋"/>
          <w:color w:val="auto"/>
          <w:sz w:val="32"/>
          <w:szCs w:val="32"/>
          <w:lang w:val="en-US" w:eastAsia="zh-CN"/>
        </w:rPr>
        <w:t>26.13</w:t>
      </w:r>
      <w:r>
        <w:rPr>
          <w:rFonts w:hint="eastAsia" w:ascii="仿宋" w:hAnsi="仿宋" w:eastAsia="仿宋" w:cs="仿宋"/>
          <w:sz w:val="32"/>
          <w:szCs w:val="32"/>
        </w:rPr>
        <w:t>%。</w:t>
      </w:r>
      <w:r>
        <w:rPr>
          <w:rFonts w:hint="eastAsia" w:ascii="仿宋" w:hAnsi="仿宋" w:eastAsia="仿宋" w:cs="仿宋"/>
          <w:sz w:val="32"/>
          <w:szCs w:val="32"/>
          <w:lang w:eastAsia="zh-CN"/>
        </w:rPr>
        <w:t>我部门无政府性基金预算项目支出，没有对</w:t>
      </w:r>
      <w:r>
        <w:rPr>
          <w:rFonts w:hint="eastAsia" w:ascii="仿宋" w:hAnsi="仿宋" w:eastAsia="仿宋" w:cs="仿宋"/>
          <w:sz w:val="32"/>
          <w:szCs w:val="32"/>
          <w:lang w:val="en-US" w:eastAsia="zh-CN"/>
        </w:rPr>
        <w:t>2021年度政府性基金预算项目支出开展绩效自评</w:t>
      </w:r>
      <w:r>
        <w:rPr>
          <w:rFonts w:hint="eastAsia" w:ascii="仿宋" w:hAnsi="仿宋" w:eastAsia="仿宋" w:cs="仿宋"/>
          <w:color w:val="000000" w:themeColor="text1"/>
          <w:kern w:val="0"/>
          <w:sz w:val="32"/>
          <w:szCs w:val="32"/>
          <w14:textFill>
            <w14:solidFill>
              <w14:schemeClr w14:val="tx1"/>
            </w14:solidFill>
          </w14:textFill>
        </w:rPr>
        <w:t>。</w:t>
      </w:r>
    </w:p>
    <w:p>
      <w:pPr>
        <w:pStyle w:val="2"/>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）项目绩效自评结果</w:t>
      </w:r>
    </w:p>
    <w:p>
      <w:pPr>
        <w:pStyle w:val="2"/>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西留村乡2021年第4季度农村税费改革转移支付项目绩效自评综述：根据年初设定的绩效目标，项目自评得分为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33.98</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33.98</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%。项目绩效目标完成情况：一是</w:t>
      </w:r>
      <w:r>
        <w:rPr>
          <w:rFonts w:hint="eastAsia" w:ascii="仿宋" w:hAnsi="仿宋" w:eastAsia="仿宋" w:cs="仿宋"/>
          <w:sz w:val="32"/>
          <w:szCs w:val="32"/>
          <w:lang w:eastAsia="zh-CN"/>
        </w:rPr>
        <w:t>村级组织经费的发放</w:t>
      </w:r>
      <w:r>
        <w:rPr>
          <w:rFonts w:hint="eastAsia" w:ascii="仿宋" w:hAnsi="仿宋" w:eastAsia="仿宋" w:cs="仿宋"/>
          <w:sz w:val="32"/>
          <w:szCs w:val="32"/>
        </w:rPr>
        <w:t>；二是</w:t>
      </w:r>
      <w:r>
        <w:rPr>
          <w:rFonts w:hint="eastAsia" w:ascii="仿宋" w:hAnsi="仿宋" w:eastAsia="仿宋" w:cs="仿宋"/>
          <w:sz w:val="32"/>
          <w:szCs w:val="32"/>
          <w:lang w:eastAsia="zh-CN"/>
        </w:rPr>
        <w:t>村主干及离任村主干补贴的发放</w:t>
      </w:r>
      <w:r>
        <w:rPr>
          <w:rFonts w:hint="eastAsia" w:ascii="仿宋" w:hAnsi="仿宋" w:eastAsia="仿宋" w:cs="仿宋"/>
          <w:sz w:val="32"/>
          <w:szCs w:val="32"/>
        </w:rPr>
        <w:t>。</w:t>
      </w:r>
      <w:r>
        <w:rPr>
          <w:rFonts w:hint="eastAsia" w:ascii="仿宋" w:hAnsi="仿宋" w:eastAsia="仿宋" w:cs="仿宋"/>
          <w:sz w:val="32"/>
          <w:szCs w:val="32"/>
          <w:lang w:eastAsia="zh-CN"/>
        </w:rPr>
        <w:t>发现的主要问题是</w:t>
      </w:r>
      <w:r>
        <w:rPr>
          <w:rFonts w:hint="eastAsia" w:ascii="仿宋" w:hAnsi="仿宋" w:eastAsia="仿宋" w:cs="仿宋"/>
          <w:sz w:val="32"/>
          <w:szCs w:val="32"/>
        </w:rPr>
        <w:t>部分干部职工对绩效评价工作认识和重视程度</w:t>
      </w:r>
      <w:r>
        <w:rPr>
          <w:rFonts w:hint="eastAsia" w:ascii="仿宋" w:hAnsi="仿宋" w:eastAsia="仿宋" w:cs="仿宋"/>
          <w:sz w:val="32"/>
          <w:szCs w:val="32"/>
          <w:lang w:eastAsia="zh-CN"/>
        </w:rPr>
        <w:t>还有所欠缺</w:t>
      </w:r>
      <w:r>
        <w:rPr>
          <w:rFonts w:hint="eastAsia" w:ascii="仿宋" w:hAnsi="仿宋" w:eastAsia="仿宋" w:cs="仿宋"/>
          <w:sz w:val="32"/>
          <w:szCs w:val="32"/>
        </w:rPr>
        <w:t>。</w:t>
      </w:r>
      <w:r>
        <w:rPr>
          <w:rFonts w:hint="eastAsia" w:ascii="仿宋" w:hAnsi="仿宋" w:eastAsia="仿宋" w:cs="仿宋"/>
          <w:sz w:val="32"/>
          <w:szCs w:val="32"/>
          <w:lang w:eastAsia="zh-CN"/>
        </w:rPr>
        <w:t>下一步改进措施：要经常性的组织学习有关绩效评价工作的最新要求，提高职工对绩效评价工作的认识和重视。</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2021年西留村乡车道口村东管灌节水建设项目项目绩效自评综述：根据年初设定的绩效目标，项目自评得分为</w:t>
      </w:r>
      <w:r>
        <w:rPr>
          <w:rFonts w:hint="eastAsia" w:ascii="仿宋" w:hAnsi="仿宋" w:eastAsia="仿宋" w:cs="仿宋"/>
          <w:sz w:val="32"/>
          <w:szCs w:val="32"/>
          <w:lang w:val="en-US" w:eastAsia="zh-CN"/>
        </w:rPr>
        <w:t>99.99</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20</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19.97</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99.85</w:t>
      </w:r>
      <w:r>
        <w:rPr>
          <w:rFonts w:hint="eastAsia" w:ascii="仿宋" w:hAnsi="仿宋" w:eastAsia="仿宋" w:cs="仿宋"/>
          <w:sz w:val="32"/>
          <w:szCs w:val="32"/>
        </w:rPr>
        <w:t>%。项目绩效目标完成情况：</w:t>
      </w:r>
      <w:r>
        <w:rPr>
          <w:rFonts w:hint="eastAsia" w:ascii="仿宋" w:hAnsi="仿宋" w:eastAsia="仿宋" w:cs="仿宋"/>
          <w:sz w:val="32"/>
          <w:szCs w:val="32"/>
          <w:lang w:eastAsia="zh-CN"/>
        </w:rPr>
        <w:t>一是埋设了</w:t>
      </w:r>
      <w:r>
        <w:rPr>
          <w:rFonts w:hint="eastAsia" w:ascii="仿宋" w:hAnsi="仿宋" w:eastAsia="仿宋" w:cs="仿宋"/>
          <w:sz w:val="32"/>
          <w:szCs w:val="32"/>
          <w:lang w:val="en-US" w:eastAsia="zh-CN"/>
        </w:rPr>
        <w:t>2500米的灌溉管道</w:t>
      </w:r>
      <w:r>
        <w:rPr>
          <w:rFonts w:hint="eastAsia" w:ascii="仿宋" w:hAnsi="仿宋" w:eastAsia="仿宋" w:cs="仿宋"/>
          <w:sz w:val="32"/>
          <w:szCs w:val="32"/>
        </w:rPr>
        <w:t>；二是</w:t>
      </w:r>
      <w:r>
        <w:rPr>
          <w:rFonts w:hint="eastAsia" w:ascii="仿宋" w:hAnsi="仿宋" w:eastAsia="仿宋" w:cs="仿宋"/>
          <w:sz w:val="32"/>
          <w:szCs w:val="32"/>
          <w:lang w:eastAsia="zh-CN"/>
        </w:rPr>
        <w:t>灌溉渗水井</w:t>
      </w:r>
      <w:r>
        <w:rPr>
          <w:rFonts w:hint="eastAsia" w:ascii="仿宋" w:hAnsi="仿宋" w:eastAsia="仿宋" w:cs="仿宋"/>
          <w:sz w:val="32"/>
          <w:szCs w:val="32"/>
          <w:lang w:val="en-US" w:eastAsia="zh-CN"/>
        </w:rPr>
        <w:t>4个及一些配套设施装置</w:t>
      </w:r>
      <w:r>
        <w:rPr>
          <w:rFonts w:hint="eastAsia" w:ascii="仿宋" w:hAnsi="仿宋" w:eastAsia="仿宋" w:cs="仿宋"/>
          <w:sz w:val="32"/>
          <w:szCs w:val="32"/>
        </w:rPr>
        <w:t>。发现的主要问题</w:t>
      </w:r>
      <w:r>
        <w:rPr>
          <w:rFonts w:hint="eastAsia" w:ascii="仿宋" w:hAnsi="仿宋" w:eastAsia="仿宋" w:cs="仿宋"/>
          <w:sz w:val="32"/>
          <w:szCs w:val="32"/>
          <w:lang w:eastAsia="zh-CN"/>
        </w:rPr>
        <w:t>是</w:t>
      </w:r>
      <w:r>
        <w:rPr>
          <w:rFonts w:hint="eastAsia" w:ascii="仿宋" w:hAnsi="仿宋" w:eastAsia="仿宋" w:cs="仿宋"/>
          <w:sz w:val="32"/>
          <w:szCs w:val="32"/>
        </w:rPr>
        <w:t>绩效评价工作在具体的实施过程中</w:t>
      </w:r>
      <w:r>
        <w:rPr>
          <w:rFonts w:hint="eastAsia" w:ascii="仿宋" w:hAnsi="仿宋" w:eastAsia="仿宋" w:cs="仿宋"/>
          <w:sz w:val="32"/>
          <w:szCs w:val="32"/>
          <w:lang w:eastAsia="zh-CN"/>
        </w:rPr>
        <w:t>还不够完善</w:t>
      </w:r>
      <w:r>
        <w:rPr>
          <w:rFonts w:hint="eastAsia" w:ascii="仿宋" w:hAnsi="仿宋" w:eastAsia="仿宋" w:cs="仿宋"/>
          <w:sz w:val="32"/>
          <w:szCs w:val="32"/>
        </w:rPr>
        <w:t>。下一步改进措施</w:t>
      </w:r>
      <w:r>
        <w:rPr>
          <w:rFonts w:hint="eastAsia" w:ascii="仿宋" w:hAnsi="仿宋" w:eastAsia="仿宋" w:cs="仿宋"/>
          <w:sz w:val="32"/>
          <w:szCs w:val="32"/>
          <w:lang w:eastAsia="zh-CN"/>
        </w:rPr>
        <w:t>：不断</w:t>
      </w:r>
      <w:r>
        <w:rPr>
          <w:rFonts w:hint="eastAsia" w:ascii="仿宋" w:hAnsi="仿宋" w:eastAsia="仿宋" w:cs="仿宋"/>
          <w:sz w:val="32"/>
          <w:szCs w:val="32"/>
        </w:rPr>
        <w:t>加强和改进绩效评价工作，提升工作效能。</w:t>
      </w:r>
    </w:p>
    <w:p>
      <w:pPr>
        <w:pStyle w:val="2"/>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sz w:val="32"/>
          <w:szCs w:val="32"/>
        </w:rPr>
        <w:t>乡镇工作经费项目绩效自评综述：根据年初设定的绩效目标，项目自评得分为</w:t>
      </w:r>
      <w:r>
        <w:rPr>
          <w:rFonts w:hint="eastAsia" w:ascii="仿宋" w:hAnsi="仿宋" w:eastAsia="仿宋" w:cs="仿宋"/>
          <w:sz w:val="32"/>
          <w:szCs w:val="32"/>
          <w:lang w:val="en-US" w:eastAsia="zh-CN"/>
        </w:rPr>
        <w:t>99.1</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10</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10</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w:t>
      </w:r>
      <w:r>
        <w:rPr>
          <w:rFonts w:hint="eastAsia" w:ascii="仿宋" w:hAnsi="仿宋" w:eastAsia="仿宋" w:cs="仿宋"/>
          <w:sz w:val="32"/>
          <w:szCs w:val="32"/>
          <w:lang w:eastAsia="zh-CN"/>
        </w:rPr>
        <w:t>本项资金主要用于办公用品的采购、电费、取暖购碳、办公用房的维修维护及其他维持乡镇运转的费用支出</w:t>
      </w:r>
      <w:r>
        <w:rPr>
          <w:rFonts w:hint="eastAsia" w:ascii="仿宋" w:hAnsi="仿宋" w:eastAsia="仿宋" w:cs="仿宋"/>
          <w:sz w:val="32"/>
          <w:szCs w:val="32"/>
        </w:rPr>
        <w:t>。发现的主要问题是对于绩效</w:t>
      </w:r>
      <w:r>
        <w:rPr>
          <w:rFonts w:hint="eastAsia" w:ascii="仿宋" w:hAnsi="仿宋" w:eastAsia="仿宋" w:cs="仿宋"/>
          <w:sz w:val="32"/>
          <w:szCs w:val="32"/>
          <w:lang w:eastAsia="zh-CN"/>
        </w:rPr>
        <w:t>评价指标不够细化。下一步改进措施：从项目本身设定更贴合的、更细化的项目指标。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4160" w:hanging="4160" w:hangingChars="13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浑源县西留村乡人民政府</w:t>
      </w:r>
    </w:p>
    <w:p>
      <w:pPr>
        <w:ind w:left="4469" w:leftChars="2128" w:firstLine="4160" w:firstLineChars="13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 xml:space="preserve"> 2022年7月15日</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3CB99E"/>
    <w:multiLevelType w:val="singleLevel"/>
    <w:tmpl w:val="BB3CB99E"/>
    <w:lvl w:ilvl="0" w:tentative="0">
      <w:start w:val="1"/>
      <w:numFmt w:val="chineseCounting"/>
      <w:suff w:val="nothing"/>
      <w:lvlText w:val="%1、"/>
      <w:lvlJc w:val="left"/>
      <w:rPr>
        <w:rFonts w:hint="eastAsia"/>
      </w:rPr>
    </w:lvl>
  </w:abstractNum>
  <w:abstractNum w:abstractNumId="1">
    <w:nsid w:val="56A1969B"/>
    <w:multiLevelType w:val="singleLevel"/>
    <w:tmpl w:val="56A1969B"/>
    <w:lvl w:ilvl="0" w:tentative="0">
      <w:start w:val="7"/>
      <w:numFmt w:val="chineseCounting"/>
      <w:suff w:val="nothing"/>
      <w:lvlText w:val="%1、"/>
      <w:lvlJc w:val="left"/>
      <w:rPr>
        <w:rFonts w:hint="eastAsia"/>
      </w:rPr>
    </w:lvl>
  </w:abstractNum>
  <w:abstractNum w:abstractNumId="2">
    <w:nsid w:val="70DEBFBB"/>
    <w:multiLevelType w:val="singleLevel"/>
    <w:tmpl w:val="70DEBFBB"/>
    <w:lvl w:ilvl="0" w:tentative="0">
      <w:start w:val="1"/>
      <w:numFmt w:val="chineseCounting"/>
      <w:suff w:val="nothing"/>
      <w:lvlText w:val="（%1）"/>
      <w:lvlJc w:val="left"/>
      <w:pPr>
        <w:ind w:left="-1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Q1ZTRhNmJjMTAyZTliOTQxODM1MWExZWMwZWZmMDYifQ=="/>
  </w:docVars>
  <w:rsids>
    <w:rsidRoot w:val="00885809"/>
    <w:rsid w:val="0001763B"/>
    <w:rsid w:val="00023075"/>
    <w:rsid w:val="000312C8"/>
    <w:rsid w:val="00053CFC"/>
    <w:rsid w:val="000823E4"/>
    <w:rsid w:val="000C055B"/>
    <w:rsid w:val="000C7DA3"/>
    <w:rsid w:val="000E3A02"/>
    <w:rsid w:val="0012759D"/>
    <w:rsid w:val="001755AA"/>
    <w:rsid w:val="00187199"/>
    <w:rsid w:val="0019020D"/>
    <w:rsid w:val="00233D19"/>
    <w:rsid w:val="002C018A"/>
    <w:rsid w:val="002E0A76"/>
    <w:rsid w:val="00305655"/>
    <w:rsid w:val="003B3919"/>
    <w:rsid w:val="00402F64"/>
    <w:rsid w:val="00461C82"/>
    <w:rsid w:val="00470500"/>
    <w:rsid w:val="004B1E33"/>
    <w:rsid w:val="004C52F9"/>
    <w:rsid w:val="004F0ED2"/>
    <w:rsid w:val="005000A8"/>
    <w:rsid w:val="00506073"/>
    <w:rsid w:val="00507141"/>
    <w:rsid w:val="0051584E"/>
    <w:rsid w:val="00531ED5"/>
    <w:rsid w:val="0054497A"/>
    <w:rsid w:val="00566028"/>
    <w:rsid w:val="00580EF9"/>
    <w:rsid w:val="00582034"/>
    <w:rsid w:val="005917E0"/>
    <w:rsid w:val="00605E1E"/>
    <w:rsid w:val="0062210F"/>
    <w:rsid w:val="006530BC"/>
    <w:rsid w:val="0066027C"/>
    <w:rsid w:val="00672C59"/>
    <w:rsid w:val="00673748"/>
    <w:rsid w:val="006946AF"/>
    <w:rsid w:val="00697611"/>
    <w:rsid w:val="006C69C3"/>
    <w:rsid w:val="006E54CA"/>
    <w:rsid w:val="006F08A4"/>
    <w:rsid w:val="0070098C"/>
    <w:rsid w:val="007B04B6"/>
    <w:rsid w:val="007F219D"/>
    <w:rsid w:val="008402AA"/>
    <w:rsid w:val="008623A4"/>
    <w:rsid w:val="00885809"/>
    <w:rsid w:val="008E1E34"/>
    <w:rsid w:val="008E6637"/>
    <w:rsid w:val="00994D5B"/>
    <w:rsid w:val="009B32F8"/>
    <w:rsid w:val="009B6078"/>
    <w:rsid w:val="009E6CC2"/>
    <w:rsid w:val="00A3228C"/>
    <w:rsid w:val="00A420B6"/>
    <w:rsid w:val="00A81656"/>
    <w:rsid w:val="00AA0B5C"/>
    <w:rsid w:val="00AA1C5D"/>
    <w:rsid w:val="00AB37E7"/>
    <w:rsid w:val="00AE6AFA"/>
    <w:rsid w:val="00B00202"/>
    <w:rsid w:val="00C23AA0"/>
    <w:rsid w:val="00C44367"/>
    <w:rsid w:val="00C46163"/>
    <w:rsid w:val="00C57268"/>
    <w:rsid w:val="00CA04EB"/>
    <w:rsid w:val="00CA2EFC"/>
    <w:rsid w:val="00CA4018"/>
    <w:rsid w:val="00CB5795"/>
    <w:rsid w:val="00D15E6B"/>
    <w:rsid w:val="00DB2608"/>
    <w:rsid w:val="00DE144A"/>
    <w:rsid w:val="00E02F79"/>
    <w:rsid w:val="00E13B22"/>
    <w:rsid w:val="00E47B7C"/>
    <w:rsid w:val="00E47D80"/>
    <w:rsid w:val="00E864F1"/>
    <w:rsid w:val="00F211EF"/>
    <w:rsid w:val="00F373D5"/>
    <w:rsid w:val="01C35DFF"/>
    <w:rsid w:val="025A32C0"/>
    <w:rsid w:val="05FB1395"/>
    <w:rsid w:val="076B3AA9"/>
    <w:rsid w:val="086B2456"/>
    <w:rsid w:val="08FB2C0B"/>
    <w:rsid w:val="0A9B46A5"/>
    <w:rsid w:val="0CA2759F"/>
    <w:rsid w:val="10E95E98"/>
    <w:rsid w:val="132711CC"/>
    <w:rsid w:val="13FE3D97"/>
    <w:rsid w:val="16F615E1"/>
    <w:rsid w:val="181E2472"/>
    <w:rsid w:val="182A0E16"/>
    <w:rsid w:val="1D745032"/>
    <w:rsid w:val="1DA65E46"/>
    <w:rsid w:val="1F941997"/>
    <w:rsid w:val="20D01F6D"/>
    <w:rsid w:val="24FA6740"/>
    <w:rsid w:val="25C009A9"/>
    <w:rsid w:val="2A297180"/>
    <w:rsid w:val="2A4E7A9E"/>
    <w:rsid w:val="2B3E4EAD"/>
    <w:rsid w:val="2CE81574"/>
    <w:rsid w:val="31584276"/>
    <w:rsid w:val="337E0C22"/>
    <w:rsid w:val="3B6003EB"/>
    <w:rsid w:val="3BEB0B81"/>
    <w:rsid w:val="41DC7247"/>
    <w:rsid w:val="48D507A7"/>
    <w:rsid w:val="49495ABD"/>
    <w:rsid w:val="49B303BC"/>
    <w:rsid w:val="4A674267"/>
    <w:rsid w:val="4AB86B64"/>
    <w:rsid w:val="50C60914"/>
    <w:rsid w:val="51495184"/>
    <w:rsid w:val="51C770FB"/>
    <w:rsid w:val="5F17710A"/>
    <w:rsid w:val="619E464E"/>
    <w:rsid w:val="682D7860"/>
    <w:rsid w:val="73B11409"/>
    <w:rsid w:val="74C70C39"/>
    <w:rsid w:val="7D843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Balloon Text"/>
    <w:basedOn w:val="1"/>
    <w:link w:val="6"/>
    <w:semiHidden/>
    <w:unhideWhenUsed/>
    <w:uiPriority w:val="99"/>
    <w:rPr>
      <w:sz w:val="18"/>
      <w:szCs w:val="18"/>
    </w:rPr>
  </w:style>
  <w:style w:type="character" w:customStyle="1" w:styleId="6">
    <w:name w:val="批注框文本 Char"/>
    <w:basedOn w:val="5"/>
    <w:link w:val="3"/>
    <w:semiHidden/>
    <w:uiPriority w:val="99"/>
    <w:rPr>
      <w:sz w:val="18"/>
      <w:szCs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B209C6-213F-44AA-8565-E52DA5A9AD57}">
  <ds:schemaRefs/>
</ds:datastoreItem>
</file>

<file path=docProps/app.xml><?xml version="1.0" encoding="utf-8"?>
<Properties xmlns="http://schemas.openxmlformats.org/officeDocument/2006/extended-properties" xmlns:vt="http://schemas.openxmlformats.org/officeDocument/2006/docPropsVTypes">
  <Template>Normal</Template>
  <Pages>11</Pages>
  <Words>4346</Words>
  <Characters>4620</Characters>
  <Lines>2715</Lines>
  <Paragraphs>764</Paragraphs>
  <TotalTime>79</TotalTime>
  <ScaleCrop>false</ScaleCrop>
  <LinksUpToDate>false</LinksUpToDate>
  <CharactersWithSpaces>4766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2022-07-12T09:49:00Z</dcterms:created>
  <dc:creator>cz</dc:creator>
  <cp:lastModifiedBy>Administrator</cp:lastModifiedBy>
  <cp:lastPrinted>2021-08-19T03:05:00Z</cp:lastPrinted>
  <dcterms:modified xsi:type="dcterms:W3CDTF">2022-07-18T03:11:17Z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D22B76CF5C164E38B29DDFC5A3389A77</vt:lpwstr>
  </property>
</Properties>
</file>