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浑源县南榆林乡人民政府</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目录</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第一部分 部门及单位概况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一、部门职责</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二、机构设置</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第二部分 2021年度部门决算公开报表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表一：GK01 收入支出决算总表(公开01表)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表二：GK02 收入决算表(公开02表)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表三：GK03 支出决算表(公开03表)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表四：GK04 财政拨款收入支出决算总表(公开04表)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表五：GK05 一般公共预算财政拨款支出决算表（一）(公开05表)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表六：GK06 一般公共预算财政拨款支出决算表（二）(公开06表)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表七：GK07 一般公共预算财政拨款“三公”经费支出决算表(公开07)</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表八：GK08 政府性基金预算财政拨款收入支出决算表(公开08表)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表九：GK09 国有资本经营预算财政拨款支出决算表(公开09表)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表十：GK10 部门决算公开相关信息统计表(公开10表)</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第三部分 2021年度部门决算情况说明</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一、决算收入情况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二、决算支出情况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三、“三公”经费情况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四、机关运行经费情况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五、政府决算采购情况说明</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六、国有资产占有使用情况</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七、绩效情况说明</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第四部分 部门名词解释</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内容</w:t>
      </w:r>
    </w:p>
    <w:p>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第一部分：</w:t>
      </w:r>
      <w:r>
        <w:rPr>
          <w:rFonts w:hint="eastAsia" w:ascii="方正仿宋_GBK" w:hAnsi="方正仿宋_GBK" w:eastAsia="方正仿宋_GBK" w:cs="方正仿宋_GBK"/>
          <w:b/>
          <w:sz w:val="32"/>
          <w:szCs w:val="32"/>
        </w:rPr>
        <w:t>大同市浑源县南榆林乡人民政府</w:t>
      </w:r>
      <w:r>
        <w:rPr>
          <w:rFonts w:hint="eastAsia" w:ascii="方正仿宋_GBK" w:hAnsi="方正仿宋_GBK" w:eastAsia="方正仿宋_GBK" w:cs="方正仿宋_GBK"/>
          <w:b/>
          <w:color w:val="333333"/>
          <w:kern w:val="0"/>
          <w:sz w:val="32"/>
          <w:szCs w:val="32"/>
        </w:rPr>
        <w:t>概况</w:t>
      </w:r>
    </w:p>
    <w:p>
      <w:pPr>
        <w:ind w:firstLine="643" w:firstLineChars="200"/>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一、部门职责</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(二)讨论和决定本乡经济建设、政治建设、文化建设、社会建设、生态文明建设和党的建设以及乡村振兴中的重大问题.。</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（六）按照干部管理权限，负责对干部的教育、培训、选拔、考核和监督工作。协助管理上级有关部门派驻乡单位的干部、做好人才服务和引进工作。</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加强平安建设工作,依托村（社区）合理划分基本网格单元,统筹网格内各项工作,推进网格标准化建设,构建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退投军人服务、拥军优属等工作。</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（九）完成上级党委、政府交办的其他事项。</w:t>
      </w:r>
    </w:p>
    <w:p>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二、机构设置</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南榆林乡核定行政编制20名.领导职数10名,其中:党委书记1名、乡长1名（兼任党委副书记)、人大主席1名、党委副书记2名（1名兼任乡长,1名副书记).纪委书记1名、组宣委员1名、武装部长1名、副乡长3名.党委书记、乡长、人大主席均为正科级,其他均为副科级,党委委员和纪委委员按相关规定执行。浑源县南榆林乡党群服务中心为公益一类事业单位,规格为副科级,核定财政拨款事业编制6名,设主任1名。浑源县南榆林乡综合便民服务中心为公益一类事业单位,规格为副科级,核定财政拨款事业编制25名。设主任1名,浑源县南榆林乡退役军人服务保障工作站为公益-类事业羊位,规格为副科级,核定财政拨款事业编制4名。设站长1名。</w:t>
      </w:r>
    </w:p>
    <w:p>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行政</w:t>
      </w:r>
      <w:r>
        <w:rPr>
          <w:rFonts w:hint="eastAsia" w:ascii="方正仿宋_GBK" w:hAnsi="方正仿宋_GBK" w:eastAsia="方正仿宋_GBK" w:cs="方正仿宋_GBK"/>
          <w:b/>
          <w:color w:val="333333"/>
          <w:kern w:val="0"/>
          <w:sz w:val="32"/>
          <w:szCs w:val="32"/>
          <w:lang w:eastAsia="zh-CN"/>
        </w:rPr>
        <w:t>机构</w:t>
      </w:r>
      <w:r>
        <w:rPr>
          <w:rFonts w:hint="eastAsia" w:ascii="方正仿宋_GBK" w:hAnsi="方正仿宋_GBK" w:eastAsia="方正仿宋_GBK" w:cs="方正仿宋_GBK"/>
          <w:b/>
          <w:color w:val="333333"/>
          <w:kern w:val="0"/>
          <w:sz w:val="32"/>
          <w:szCs w:val="32"/>
        </w:rPr>
        <w:t>设置</w:t>
      </w:r>
    </w:p>
    <w:p>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(一）党政综合办公室</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乡党委、政府机关日常工作;负责人大、政协、武装部具体事务;负责协调纪检监察、组织、宣传、统战、机构编制、巡察、老干部和工会、团委、妇联等方面工作;负责财务、人事、保密、档案、固定资产管理和后勤服务。完成乡党委、政府和上级有关部门交办的其他任务。</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(二）经济发展办公室</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农业、工业、第三产业发展规划的制定实旅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ind w:firstLine="320" w:firstLineChars="1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（三)社会事务办公室(挂平安建设办公室牌子)</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（四）规划建设办公室</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(五)综合行政执法办公室</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方量、公安等派出执法机构开展联合执法工作;组织开展对区域内各类专业执法的群众监督和社会监督。完成乡党委、政府和上级有关部门交办的其他任务。</w:t>
      </w:r>
    </w:p>
    <w:p>
      <w:pPr>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事业</w:t>
      </w:r>
      <w:r>
        <w:rPr>
          <w:rFonts w:hint="eastAsia" w:ascii="方正仿宋_GBK" w:hAnsi="方正仿宋_GBK" w:eastAsia="方正仿宋_GBK" w:cs="方正仿宋_GBK"/>
          <w:b/>
          <w:sz w:val="32"/>
          <w:szCs w:val="32"/>
          <w:lang w:eastAsia="zh-CN"/>
        </w:rPr>
        <w:t>机构</w:t>
      </w:r>
      <w:r>
        <w:rPr>
          <w:rFonts w:hint="eastAsia" w:ascii="方正仿宋_GBK" w:hAnsi="方正仿宋_GBK" w:eastAsia="方正仿宋_GBK" w:cs="方正仿宋_GBK"/>
          <w:b/>
          <w:sz w:val="32"/>
          <w:szCs w:val="32"/>
        </w:rPr>
        <w:t>设置</w:t>
      </w:r>
    </w:p>
    <w:p>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(一）党群服务中心</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发挥服务党组织和党员群众的功能,开展宣传党的方针政策和理论知识、党务政策咨询等活动;提供党员培训活动场所,做好区域内党建活动的日常组织、协调、联络和服务工作;为村乡党组织、党员群众提供相关服务和资源保障;负责党群志愿者队伍建设和组织开展志愿服务活动。完成乡党委、政府和上级有关部门交办的其他任务。</w:t>
      </w:r>
    </w:p>
    <w:p>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(二）综合便民服务中心</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制定乡综合便民服务中心的管理制度并组织实施;结合实际设置基层来信来访、乡村建设、农业农村服务、畜牧兽医、卫生健康和体育、就业和社会保障、社会救助、户籍管理、不动产登记、法律服务等便民服务专门窗口,集中办理面向群众的行政审批和服务事项;负责进驻中心事项的公开公示,对进入中心的各窗口及其工作人员进行日常管理和监督;受理群众对窗口工作人员及便民服务工作的投诉举报;指导村(社区）便民服务站点日常工作开展。完成乡党委、政府及上级有关部门交办的其他任务。</w:t>
      </w:r>
    </w:p>
    <w:p>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（三）退役军人服务保障工作站</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宣传贯彻有关退役军人法律、法规、政策;负责退役军人信访服务相关工作;负责退役军人权益保障服务工作,对退役军人提供就业指导、帮扶救助、思想教育等帮助服务;组织开展退役军人教育培训、优待抚恤等待遇保障工作;指导开展拥军优属工作,负责烈士及退役军人走访慰问、荣誉奖励以及纪念活动等;承办乡党委、政府及上级有关部门交办的其他任务。</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第二部分：2021年度部门决算公开报表</w:t>
      </w:r>
    </w:p>
    <w:p>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附件：大同市浑源县南榆林乡人民政府-2021年度部门决算公开报表.xls</w:t>
      </w:r>
    </w:p>
    <w:p>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第三部分：2021年度部门决算情况说明</w:t>
      </w:r>
    </w:p>
    <w:p>
      <w:pPr>
        <w:ind w:left="424"/>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一、决算收入情况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总收入为1804.99万元，上年度总收入为2230.72万元，增减-19.08 %。其中：一般公共预算财政拨款本年度收入为1605.13万元，上年度收入为2230.72万元，增减-28.04 %；政府性基金预算财政拨款本年度收入为199.86万元，上年度收入为0万元，增减0 %；事业收入本年度收入为0万元，上年度收入为0万元，增减0 %；其他收入本年度收入为0万元，上年度收入为0万元，增减0%。</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二、决算支出情况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总支出为1806.49万元，上年度总支出为2245.24万元，增减-19.54%。其中：基本支出本年度支出为430.34万元，上年度支出为382.54万元，增减12.5 %；项目支出本年度支出为1376.15万元，上年度支出为1862.7万元，增减-26.12 %。</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三、“三公”经费情况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三公”经费总支出为2.14万元，上年度支出为2.81万元，增减-23.91 %；其中：因公出国（境）费本年度支出0万元，上年度支出为0万元，增减0 %；公务用车购置及运行维护费支出为2.14万元，上年度支出为2.81万元，增减-23.91 %；公务接待费支出为0万元，上年度支出为0万元，增减0 %。</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四、机关运行经费情况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本单位本年度机关运行经费总支出为23.62万元，上年度支出为39.71万元，增减-40.53 %；主要为日常办公费、水电、差旅、印刷、委托业务费等费用。</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五、政府决算采购情况说明</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本单位本年度政府采购总价为571.54万元，其中：货物采购2.74万元，工程采购568.8万元，服务采购0万元。</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六、国有资产占有使用情况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（1）房屋情况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截止2021年12月31日， 我单位产权房屋面积为911.91平方米，价值76.35万元。</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（2）车辆情况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 单位账面车辆为1辆，价值9.55万元。</w:t>
      </w:r>
    </w:p>
    <w:p>
      <w:pPr>
        <w:ind w:firstLine="640" w:firstLineChars="20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（1）预算绩效管理工作开展情况。根据预算绩效管理要求，我部门组织对2021年度财政一般预算安排的专项资金类25个项目支出全面开展</w:t>
      </w:r>
      <w:r>
        <w:rPr>
          <w:rFonts w:hint="eastAsia" w:ascii="方正仿宋_GBK" w:hAnsi="方正仿宋_GBK" w:eastAsia="方正仿宋_GBK" w:cs="方正仿宋_GBK"/>
          <w:b/>
          <w:bCs/>
          <w:color w:val="auto"/>
          <w:kern w:val="2"/>
          <w:sz w:val="32"/>
          <w:szCs w:val="32"/>
          <w:lang w:val="en-US" w:eastAsia="zh-CN" w:bidi="ar-SA"/>
        </w:rPr>
        <w:t>绩效自评</w:t>
      </w:r>
      <w:r>
        <w:rPr>
          <w:rFonts w:hint="eastAsia" w:ascii="方正仿宋_GBK" w:hAnsi="方正仿宋_GBK" w:eastAsia="方正仿宋_GBK" w:cs="方正仿宋_GBK"/>
          <w:color w:val="auto"/>
          <w:kern w:val="2"/>
          <w:sz w:val="32"/>
          <w:szCs w:val="32"/>
          <w:lang w:val="en-US" w:eastAsia="zh-CN" w:bidi="ar-SA"/>
        </w:rPr>
        <w:t>，涉及预算资金1156.74万元，占一般公共预算项目支出总额的84.06%。组织对2021年度2020年乡村振兴战略资金（二岭村乡村旅游项目）等1个政府性基金预算项目支出开展绩效自评，共涉及预算资金199.86万元，占政府性基金预算项目支出总额的100%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（2）部门决算中项目</w:t>
      </w:r>
      <w:r>
        <w:rPr>
          <w:rFonts w:hint="eastAsia" w:ascii="方正仿宋_GBK" w:hAnsi="方正仿宋_GBK" w:eastAsia="方正仿宋_GBK" w:cs="方正仿宋_GBK"/>
          <w:b/>
          <w:bCs/>
          <w:color w:val="auto"/>
          <w:kern w:val="2"/>
          <w:sz w:val="32"/>
          <w:szCs w:val="32"/>
          <w:lang w:val="en-US" w:eastAsia="zh-CN" w:bidi="ar-SA"/>
        </w:rPr>
        <w:t>绩效自评</w:t>
      </w:r>
      <w:r>
        <w:rPr>
          <w:rFonts w:hint="eastAsia" w:ascii="方正仿宋_GBK" w:hAnsi="方正仿宋_GBK" w:eastAsia="方正仿宋_GBK" w:cs="方正仿宋_GBK"/>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乡村振兴战略资金（二岭村乡村旅游项目）项目绩效自评综述：根据年初设定的绩效目标，项目自评得分为94.74分。全年预算数为200万元，执行数为199.86万元，完成预算的99.93%。项目绩效目标完成情况：一是项目全部实施完成，项目预算200万元，执行199.86万元，执行率96.73%，得分9.99分，全部支付完成；二是产出指标中，数量指标得分15分，质量指标得分14.25分，时效指标得分14.25分，达到预期绩效目标；三是效益指标中，社会效益得分13.5分，经济效益得分13.5分，达到预期绩效目标；四是满意度指标得分14.25分，达到预期绩效目标。发现的主要问题及原因：一是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2021年姜家沟村养殖场建设项目绩效自评综述：根据年初设定的绩效目标，项目自评得分为100分。全年预算数为42.8万元，执行数为42.8万元，完成预算的100%。项目绩效目标完成情况：一是项目全部实施完成，项目预算42.8万元，执行42.8万元，执行率100%，得分10分，全部支付完成；二是产出指标中，数量指标得分27分，质量指标得分4.5分，时效指标得分4.5分，成本指标得分27分，达到预期绩效目标；三是效益指标中，经济效益得分4.5，社会效益得分9分，生态效益得分4.5分，可持续指标得分4.5分，达到预期绩效目标；四是满意度指标得分4.5分，达到预期绩效目标。发现的主要问题及原因：一是项目可行性研究需加强；二是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农村综合改革一事一议财政奖补资金(南榆林村文化休闲长廊）项目绩效自评综述：根据年初设定的绩效目标，项目自评得分为99.1分。全年预算数为20万元，执行数为19.64万元，完成预算的98.2%。项目绩效目标完成情况：一是项目已全部完成，项目预算20万元，执行19.64万元，执行率98.2%，得分9.82分，基本达到预期目标；二是产出指标中，数量指标得分18分，质量指标得8分，时效指标得18分，全部达到预期绩效目标；三是效益指标得分18分，达到预期绩效目标；四是满意度指标得分18分，达到预期绩效指标。发现的主要问题及原因：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pPr>
        <w:ind w:firstLine="643"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bookmarkStart w:id="0" w:name="_GoBack"/>
      <w:bookmarkEnd w:id="0"/>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第四部分 部门名词解释</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二、收入</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方正仿宋_GBK" w:hAnsi="方正仿宋_GBK" w:eastAsia="方正仿宋_GBK" w:cs="方正仿宋_GBK"/>
          <w:color w:val="000000" w:themeColor="text1"/>
          <w:sz w:val="32"/>
          <w:szCs w:val="32"/>
          <w14:textFill>
            <w14:solidFill>
              <w14:schemeClr w14:val="tx1"/>
            </w14:solidFill>
          </w14:textFill>
        </w:rPr>
      </w:pPr>
    </w:p>
    <w:p>
      <w:pPr>
        <w:rPr>
          <w:rFonts w:hint="eastAsia" w:ascii="方正仿宋_GBK" w:hAnsi="方正仿宋_GBK" w:eastAsia="方正仿宋_GBK" w:cs="方正仿宋_GBK"/>
          <w:color w:val="000000" w:themeColor="text1"/>
          <w:sz w:val="32"/>
          <w:szCs w:val="32"/>
          <w14:textFill>
            <w14:solidFill>
              <w14:schemeClr w14:val="tx1"/>
            </w14:solidFill>
          </w14:textFill>
        </w:rPr>
      </w:pPr>
    </w:p>
    <w:p>
      <w:pPr>
        <w:ind w:left="5120" w:hanging="5120" w:hangingChars="1600"/>
        <w:rPr>
          <w:rFonts w:hint="eastAsia" w:ascii="方正仿宋_GBK" w:hAnsi="方正仿宋_GBK" w:eastAsia="方正仿宋_GBK" w:cs="方正仿宋_GBK"/>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浑源县南榆林乡人民政府2022年7月15日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mOTEzZjQ4YWQxYjRiMTBjMTBkZjY3YzljYmNhZWQifQ=="/>
  </w:docVars>
  <w:rsids>
    <w:rsidRoot w:val="00000000"/>
    <w:rsid w:val="051043E2"/>
    <w:rsid w:val="3E985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2326</Words>
  <Characters>2548</Characters>
  <Lines>0</Lines>
  <Paragraphs>0</Paragraphs>
  <TotalTime>18</TotalTime>
  <ScaleCrop>false</ScaleCrop>
  <LinksUpToDate>false</LinksUpToDate>
  <CharactersWithSpaces>2686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2022-07-13T02:57:00Z</dcterms:created>
  <dc:creator>Administrator</dc:creator>
  <cp:lastModifiedBy>Administrator</cp:lastModifiedBy>
  <dcterms:modified xsi:type="dcterms:W3CDTF">2022-07-13T03:28:11Z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4DF7EFF51DC248B48A5CDED1082D9D95</vt:lpwstr>
  </property>
</Properties>
</file>