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浑源县乡村振兴局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ascii="仿宋" w:hAnsi="仿宋" w:eastAsia="仿宋" w:cs="仿宋"/>
          <w:b/>
          <w:color w:val="000000" w:themeColor="text1"/>
          <w:kern w:val="0"/>
          <w:sz w:val="32"/>
          <w:szCs w:val="32"/>
          <w14:textFill>
            <w14:solidFill>
              <w14:schemeClr w14:val="tx1"/>
            </w14:solidFill>
          </w14:textFill>
        </w:rPr>
      </w:pP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第一部分：浑源县乡村振兴局概况</w:t>
      </w: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2"/>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（二）贯彻执行党和国家政策，做好脱贫攻坚巩固工作，做好乡村振兴的衔接工作。</w:t>
      </w:r>
    </w:p>
    <w:p>
      <w:pPr>
        <w:rPr>
          <w:rFonts w:ascii="仿宋" w:hAnsi="仿宋" w:eastAsia="仿宋" w:cs="仿宋"/>
          <w:color w:val="000000" w:themeColor="text1"/>
          <w:kern w:val="0"/>
          <w:sz w:val="32"/>
          <w:szCs w:val="32"/>
          <w14:textFill>
            <w14:solidFill>
              <w14:schemeClr w14:val="tx1"/>
            </w14:solidFill>
          </w14:textFill>
        </w:rPr>
      </w:pP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部门设置综合协调股、计划财务股、数据监测社会帮扶股、监督考核股、项目业务股。</w:t>
      </w:r>
    </w:p>
    <w:p>
      <w:pPr>
        <w:ind w:left="420" w:leftChars="200"/>
        <w:rPr>
          <w:rFonts w:ascii="仿宋" w:hAnsi="仿宋" w:eastAsia="仿宋" w:cs="仿宋"/>
          <w:color w:val="000000" w:themeColor="text1"/>
          <w:kern w:val="0"/>
          <w:sz w:val="32"/>
          <w:szCs w:val="32"/>
          <w14:textFill>
            <w14:solidFill>
              <w14:schemeClr w14:val="tx1"/>
            </w14:solidFill>
          </w14:textFill>
        </w:rPr>
      </w:pP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附件：大同市浑源县乡村振兴局-2021年度部门决算公开报表.xls</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13385.62万元，上年度总收入为17172.65万元，增减-22.05 %。其中：一般公共预算财政拨款本年度收入为13385.62万元，上年度收入为17172.65万元，增减-22.05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13385.62万元，上年度总支出为17172.65万元，增减-22.05%。其中：基本支出本年度支出为180.31万元，上年度支出为187.97万元，增减-4.07 %；项目支出本年度支出为13205.31万元，上年度支出为16984.68万元，增减-22.25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本单位本年度机关运行经费总支出为9.14万元，上年度支出为9.51万元，增减-3.97 %；主要为日常办公费、水电、差旅、印刷、委托业务费等费用。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本单位本年度政府采购总价为12.02万元，其中：货物采购0.62万元，工程采购0万元，服务采购11.4万元。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numPr>
          <w:ilvl w:val="0"/>
          <w:numId w:val="3"/>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绩效情况说明</w:t>
      </w:r>
    </w:p>
    <w:p>
      <w:pPr>
        <w:pStyle w:val="2"/>
        <w:ind w:firstLine="640" w:firstLineChars="200"/>
        <w:jc w:val="left"/>
        <w:rPr>
          <w:rFonts w:ascii="仿宋" w:hAnsi="仿宋" w:eastAsia="仿宋" w:cs="仿宋"/>
          <w:sz w:val="32"/>
          <w:szCs w:val="32"/>
        </w:rPr>
      </w:pPr>
      <w:r>
        <w:rPr>
          <w:rFonts w:hint="eastAsia" w:ascii="仿宋" w:hAnsi="仿宋" w:eastAsia="仿宋" w:cs="仿宋"/>
          <w:color w:val="000000" w:themeColor="text1"/>
          <w:kern w:val="0"/>
          <w:sz w:val="32"/>
          <w:szCs w:val="32"/>
          <w14:textFill>
            <w14:solidFill>
              <w14:schemeClr w14:val="tx1"/>
            </w14:solidFill>
          </w14:textFill>
        </w:rPr>
        <w:t xml:space="preserve"> </w:t>
      </w:r>
      <w:r>
        <w:rPr>
          <w:rFonts w:hint="eastAsia" w:ascii="仿宋" w:hAnsi="仿宋" w:eastAsia="仿宋" w:cs="仿宋"/>
          <w:sz w:val="32"/>
          <w:szCs w:val="32"/>
        </w:rPr>
        <w:t>（1）预算绩效管理工作开展情况。根据预算绩效管理要求，我部门组织对2021年度县级财政预算安排的专项资金类18个项目支出全面开展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13037.25万元，占一般公共预算项目支出总额的98.73%。组织对2021年村庄垃圾清运车及配套垃圾箱项目、东辛庄中心村易地扶贫搬迁配套扶贫标准化厂房（黄芪药茶产业园区）后续工程项目、2021年雨露计划等项目支出开展绩效自评，共涉及预算资金4256.12万元，占预算项目支出总额的32.64%。</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
          <w:bCs/>
          <w:sz w:val="32"/>
          <w:szCs w:val="32"/>
        </w:rPr>
        <w:t>绩效自评</w:t>
      </w:r>
      <w:r>
        <w:rPr>
          <w:rFonts w:hint="eastAsia" w:ascii="仿宋" w:hAnsi="仿宋" w:eastAsia="仿宋" w:cs="仿宋"/>
          <w:sz w:val="32"/>
          <w:szCs w:val="32"/>
        </w:rPr>
        <w:t>结果。</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2021年村庄垃圾清运车及配套垃圾箱项目项目绩效自评综述：根据年初设定的绩效目标，项目自评得分为100分（见附件2）。全年预算数为365.84万元，执行数为365.72万元，完成预算的99.9%。项目绩效目标完成情况：财政安排预算资金365.84万元，项目实际执行过程中，因工程招标节余0.12万元，实际支付365.72万元。项目达到预期，支付执行率99.96%。</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东辛庄中心村易地扶贫搬迁配套扶贫标准化厂房（黄芪药茶产业园区）后续工程项目绩效自评综述：根据年初设定的绩效目标，项目自评得分为100分（见附件2）。全年预算数为3513.18万元，执行数为3513.18万元，完成预算的100%。项目绩效目标完成情况：财政安排预算资金3513.18万元，项目实际执行过程中，实际支付3613.18万元。项目达到预期，支付执行率100%。</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2021年雨露计划项目绩效自评综述：根据年初设定的绩效目标，项目自评得分为100分（见附件2）。全年预算数为510万元，执行数为377.1万元，完成预算的74%。项目绩效目标完成情况：年初安排预算510万，项目实际执行过程中，根据实际申报的人数年中进行了调整，调整为377.1万元，实际支付377.1万元。项目达到预期，支付执行率100%。</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left="3840" w:hanging="3840" w:hangingChars="1200"/>
        <w:jc w:val="right"/>
        <w:rPr>
          <w:rFonts w:ascii="仿宋" w:hAnsi="仿宋" w:eastAsia="仿宋" w:cs="仿宋"/>
          <w:color w:val="000000" w:themeColor="text1"/>
          <w:sz w:val="32"/>
          <w:szCs w:val="32"/>
          <w14:textFill>
            <w14:solidFill>
              <w14:schemeClr w14:val="tx1"/>
            </w14:solidFill>
          </w14:textFill>
        </w:r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 xml:space="preserve">                                                     浑源县乡村振兴局</w:t>
      </w:r>
    </w:p>
    <w:p>
      <w:pPr>
        <w:ind w:left="3830" w:leftChars="1824" w:firstLine="320" w:firstLineChars="100"/>
        <w:jc w:val="right"/>
        <w:rPr>
          <w:rFonts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w:t>
      </w:r>
    </w:p>
    <w:p>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D95CF"/>
    <w:multiLevelType w:val="singleLevel"/>
    <w:tmpl w:val="DE4D95CF"/>
    <w:lvl w:ilvl="0" w:tentative="0">
      <w:start w:val="1"/>
      <w:numFmt w:val="chineseCounting"/>
      <w:suff w:val="nothing"/>
      <w:lvlText w:val="%1、"/>
      <w:lvlJc w:val="left"/>
      <w:rPr>
        <w:rFonts w:hint="eastAsia"/>
      </w:rPr>
    </w:lvl>
  </w:abstractNum>
  <w:abstractNum w:abstractNumId="1">
    <w:nsid w:val="ED801C97"/>
    <w:multiLevelType w:val="singleLevel"/>
    <w:tmpl w:val="ED801C97"/>
    <w:lvl w:ilvl="0" w:tentative="0">
      <w:start w:val="1"/>
      <w:numFmt w:val="chineseCounting"/>
      <w:suff w:val="nothing"/>
      <w:lvlText w:val="（%1）"/>
      <w:lvlJc w:val="left"/>
      <w:rPr>
        <w:rFonts w:hint="eastAsia"/>
      </w:rPr>
    </w:lvl>
  </w:abstractNum>
  <w:abstractNum w:abstractNumId="2">
    <w:nsid w:val="4BD8C2FE"/>
    <w:multiLevelType w:val="singleLevel"/>
    <w:tmpl w:val="4BD8C2FE"/>
    <w:lvl w:ilvl="0" w:tentative="0">
      <w:start w:val="7"/>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2MmFhNGU5ZmE0NzI0ZTIyZjFkYmVmN2EwYTQ3YjIifQ=="/>
  </w:docVars>
  <w:rsids>
    <w:rsidRoot w:val="0039405A"/>
    <w:rsid w:val="0039405A"/>
    <w:rsid w:val="00B46920"/>
    <w:rsid w:val="0AB448B6"/>
    <w:rsid w:val="11D54EA4"/>
    <w:rsid w:val="5B7A6249"/>
    <w:rsid w:val="65E4127F"/>
    <w:rsid w:val="67F42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3089</Words>
  <Characters>3404</Characters>
  <Lines>25</Lines>
  <Paragraphs>7</Paragraphs>
  <TotalTime>4</TotalTime>
  <ScaleCrop>false</ScaleCrop>
  <LinksUpToDate>false</LinksUpToDate>
  <CharactersWithSpaces>3536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2022-07-14T01:16:00Z</dcterms:created>
  <dc:creator>sdz</dc:creator>
  <cp:lastModifiedBy>Administrator</cp:lastModifiedBy>
  <dcterms:modified xsi:type="dcterms:W3CDTF">2022-07-26T08:00:20Z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8D6314308D2341C6A5BDA588E20F847D</vt:lpwstr>
  </property>
</Properties>
</file>