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浑源县医疗集团乡镇卫生院</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第一部分：浑源县医疗集团乡镇卫生院概况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乡镇卫生院综合提供预防、公共卫生服务、保健和基本医疗等服务。加强农村疾病预防控制，做好传染病、地方病防治和疫情等农村突发性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按照部门决算编报要求，纳入我部门大同市浑源县医疗集团乡镇卫生院202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年部门决算编报范围的单位共2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个，本部门没有下属单位。</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附件：大同市浑源县医疗集团乡镇卫生院-2021年度部门决算公开报表.xls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8908.38万元，上年度总收入为9252.82万元，增减-3.72 %。其中：一般公共预算财政拨款本年度收入为6023.81万元，上年度收入为5332.05万元，增减12.97 %；政府性基金预算财政拨款本年度收入为0万元，上年度收入为0万元，增减0 %；事业收入本年度收入为2858.9万元，上年度收入为3920.78万元，增减-27.08 %；其他收入本年度收入为25.67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9474.17万元，上年度总支出为9271.6万元，增减2.18%。其中：基本支出本年度支出为6088.37万元，上年度支出为6289.85万元，增减-3.2 %；项目支出本年度支出为3385.8万元，上年度支出为2981.75万元，增减13.55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本单位本年度政府采购总价为377.72万元，其中：货物采购377.72万元，工程采购0万元，服务采购0万元。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我单位产权房屋面积为19040平方米，价值1685.08万元。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单位账面车辆为8辆，价值60.4万元。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（1）预算绩效管理工作开展情况。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224.60</w:t>
      </w:r>
      <w:r>
        <w:rPr>
          <w:rFonts w:hint="eastAsia" w:ascii="仿宋" w:hAnsi="仿宋" w:eastAsia="仿宋" w:cs="仿宋"/>
          <w:color w:val="000000" w:themeColor="text1"/>
          <w:kern w:val="0"/>
          <w:sz w:val="32"/>
          <w:szCs w:val="32"/>
          <w14:textFill>
            <w14:solidFill>
              <w14:schemeClr w14:val="tx1"/>
            </w14:solidFill>
          </w14:textFill>
        </w:rPr>
        <w:t>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6.63</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（2）部门决算中项目绩效自评结果。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021年度村卫生室运行经费市级补助资金项目绩效自评综述：根据年初设定的绩效目标，项目自评得分为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98.75</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9.13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7.99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87.52</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补助村卫生室个数217个</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卫生室运营条件符合率100%；三是补助资金发放及时；保障村民及时就医；人民群众满意度大于等于90%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2021年中央财政补助基本药物制度资金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98.41</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206.83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173.9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84.08%</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覆盖卫生室卫生所个数262个</w:t>
      </w:r>
      <w:r>
        <w:rPr>
          <w:rFonts w:hint="eastAsia" w:ascii="仿宋" w:hAnsi="仿宋" w:eastAsia="仿宋" w:cs="仿宋"/>
          <w:color w:val="000000" w:themeColor="text1"/>
          <w:kern w:val="0"/>
          <w:sz w:val="32"/>
          <w:szCs w:val="32"/>
          <w14:textFill>
            <w14:solidFill>
              <w14:schemeClr w14:val="tx1"/>
            </w14:solidFill>
          </w14:textFill>
        </w:rPr>
        <w:t>；覆盖乡镇卫生院</w:t>
      </w:r>
      <w:r>
        <w:rPr>
          <w:rFonts w:hint="eastAsia" w:ascii="仿宋" w:hAnsi="仿宋" w:eastAsia="仿宋" w:cs="仿宋"/>
          <w:color w:val="000000" w:themeColor="text1"/>
          <w:kern w:val="0"/>
          <w:sz w:val="32"/>
          <w:szCs w:val="32"/>
          <w:lang w:val="en-US" w:eastAsia="zh-CN"/>
          <w14:textFill>
            <w14:solidFill>
              <w14:schemeClr w14:val="tx1"/>
            </w14:solidFill>
          </w14:textFill>
        </w:rPr>
        <w:t>28所；</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应补尽补率率100%；三是补助资金发放及时；保障群众基本用药；受益群众满意度大于等于90%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2021年在岗乡村医生市级补助资金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99.9</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8.64</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8.56</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99%</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村医补助项目个数1个</w:t>
      </w:r>
      <w:r>
        <w:rPr>
          <w:rFonts w:hint="eastAsia" w:ascii="仿宋" w:hAnsi="仿宋" w:eastAsia="仿宋" w:cs="仿宋"/>
          <w:color w:val="000000" w:themeColor="text1"/>
          <w:kern w:val="0"/>
          <w:sz w:val="32"/>
          <w:szCs w:val="32"/>
          <w14:textFill>
            <w14:solidFill>
              <w14:schemeClr w14:val="tx1"/>
            </w14:solidFill>
          </w14:textFill>
        </w:rPr>
        <w:t>；补助对象资格符合率</w:t>
      </w:r>
      <w:r>
        <w:rPr>
          <w:rFonts w:hint="eastAsia" w:ascii="仿宋" w:hAnsi="仿宋" w:eastAsia="仿宋" w:cs="仿宋"/>
          <w:color w:val="000000" w:themeColor="text1"/>
          <w:kern w:val="0"/>
          <w:sz w:val="32"/>
          <w:szCs w:val="32"/>
          <w:lang w:val="en-US" w:eastAsia="zh-CN"/>
          <w14:textFill>
            <w14:solidFill>
              <w14:schemeClr w14:val="tx1"/>
            </w14:solidFill>
          </w14:textFill>
        </w:rPr>
        <w:t>100%；补助资金发放及时性100%；补助资金发放及时；人民</w:t>
      </w:r>
      <w:bookmarkStart w:id="0" w:name="_GoBack"/>
      <w:bookmarkEnd w:id="0"/>
      <w:r>
        <w:rPr>
          <w:rFonts w:hint="eastAsia" w:ascii="仿宋" w:hAnsi="仿宋" w:eastAsia="仿宋" w:cs="仿宋"/>
          <w:color w:val="000000" w:themeColor="text1"/>
          <w:kern w:val="0"/>
          <w:sz w:val="32"/>
          <w:szCs w:val="32"/>
          <w:lang w:val="en-US" w:eastAsia="zh-CN"/>
          <w14:textFill>
            <w14:solidFill>
              <w14:schemeClr w14:val="tx1"/>
            </w14:solidFill>
          </w14:textFill>
        </w:rPr>
        <w:t>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浑源县医疗集团乡镇卫生院</w:t>
      </w:r>
    </w:p>
    <w:p>
      <w:pPr>
        <w:ind w:firstLine="5440" w:firstLineChars="1700"/>
        <w:jc w:val="both"/>
        <w:rPr>
          <w:rFonts w:hint="eastAsia" w:ascii="仿宋" w:hAnsi="仿宋" w:eastAsia="仿宋" w:cs="仿宋"/>
          <w:color w:val="000000" w:themeColor="text1"/>
          <w:sz w:val="32"/>
          <w:szCs w:val="32"/>
          <w:lang w:val="en-US" w:eastAsia="zh-CN"/>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w:t>
      </w:r>
      <w:r>
        <w:rPr>
          <w:rFonts w:hint="eastAsia" w:ascii="仿宋" w:hAnsi="仿宋" w:eastAsia="仿宋" w:cs="仿宋"/>
          <w:color w:val="000000" w:themeColor="text1"/>
          <w:sz w:val="32"/>
          <w:szCs w:val="32"/>
          <w:lang w:val="en-US" w:eastAsia="zh-CN"/>
          <w14:textFill>
            <w14:solidFill>
              <w14:schemeClr w14:val="tx1"/>
            </w14:solidFill>
          </w14:textFill>
        </w:rPr>
        <w:t>5</w:t>
      </w:r>
    </w:p>
    <w:p>
      <w:pPr>
        <w:rPr>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DBF240"/>
    <w:multiLevelType w:val="singleLevel"/>
    <w:tmpl w:val="ECDBF2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649D2CCE"/>
    <w:rsid w:val="14364B2C"/>
    <w:rsid w:val="24D36058"/>
    <w:rsid w:val="27D35948"/>
    <w:rsid w:val="2A372633"/>
    <w:rsid w:val="2FBD0A96"/>
    <w:rsid w:val="31EA0C9E"/>
    <w:rsid w:val="3EE05FE1"/>
    <w:rsid w:val="4C653921"/>
    <w:rsid w:val="5AFD5AD2"/>
    <w:rsid w:val="62FC12CD"/>
    <w:rsid w:val="649D2CCE"/>
    <w:rsid w:val="6EB402E0"/>
    <w:rsid w:val="72A90B1F"/>
    <w:rsid w:val="750E1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3156</Words>
  <Characters>3441</Characters>
  <Lines>0</Lines>
  <Paragraphs>0</Paragraphs>
  <TotalTime>7</TotalTime>
  <ScaleCrop>false</ScaleCrop>
  <LinksUpToDate>false</LinksUpToDate>
  <CharactersWithSpaces>3549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2022-07-14T09:20:00Z</dcterms:created>
  <dc:creator>lenovo</dc:creator>
  <cp:lastModifiedBy>温暖</cp:lastModifiedBy>
  <dcterms:modified xsi:type="dcterms:W3CDTF">2024-02-26T08:33:48Z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1A00EE1A80864B0FA747B527042CEAC3</vt:lpwstr>
  </property>
</Properties>
</file>