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8E94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sz w:val="44"/>
          <w:szCs w:val="44"/>
        </w:rPr>
      </w:pPr>
      <w:bookmarkStart w:id="0" w:name="_Toc25266"/>
      <w:bookmarkStart w:id="1" w:name="_Toc763"/>
      <w:bookmarkStart w:id="2" w:name="_Toc22144"/>
      <w:bookmarkStart w:id="3" w:name="_Toc30251"/>
      <w:bookmarkStart w:id="4" w:name="_Toc14013"/>
      <w:r>
        <w:rPr>
          <w:rStyle w:val="14"/>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浑源县</w:t>
      </w: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破坏性地震</w:t>
      </w:r>
      <w:r>
        <w:rPr>
          <w:rStyle w:val="14"/>
          <w:rFonts w:hint="eastAsia" w:ascii="方正小标宋简体" w:hAnsi="方正小标宋简体" w:eastAsia="方正小标宋简体" w:cs="方正小标宋简体"/>
          <w:b w:val="0"/>
          <w:bCs/>
          <w:i w:val="0"/>
          <w:iCs w:val="0"/>
          <w:caps w:val="0"/>
          <w:color w:val="333333"/>
          <w:spacing w:val="0"/>
          <w:sz w:val="44"/>
          <w:szCs w:val="44"/>
          <w:shd w:val="clear" w:fill="FFFFFF"/>
        </w:rPr>
        <w:t>应急预案</w:t>
      </w:r>
      <w:bookmarkEnd w:id="0"/>
      <w:bookmarkEnd w:id="1"/>
      <w:bookmarkEnd w:id="2"/>
      <w:bookmarkEnd w:id="3"/>
      <w:bookmarkEnd w:id="4"/>
    </w:p>
    <w:p w14:paraId="2A357A66">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456" w:firstLineChars="200"/>
        <w:jc w:val="both"/>
        <w:textAlignment w:val="auto"/>
        <w:outlineLvl w:val="9"/>
      </w:pPr>
      <w:r>
        <w:rPr>
          <w:rFonts w:hint="eastAsia" w:ascii="微软雅黑" w:hAnsi="微软雅黑" w:eastAsia="微软雅黑" w:cs="微软雅黑"/>
          <w:spacing w:val="9"/>
          <w:szCs w:val="43"/>
          <w:lang w:eastAsia="zh-CN"/>
        </w:rPr>
        <w:fldChar w:fldCharType="begin"/>
      </w:r>
      <w:r>
        <w:rPr>
          <w:rFonts w:hint="eastAsia" w:ascii="微软雅黑" w:hAnsi="微软雅黑" w:eastAsia="微软雅黑" w:cs="微软雅黑"/>
          <w:spacing w:val="9"/>
          <w:szCs w:val="43"/>
          <w:lang w:eastAsia="zh-CN"/>
        </w:rPr>
        <w:instrText xml:space="preserve">TOC \o "1-2" \h \u </w:instrText>
      </w:r>
      <w:r>
        <w:rPr>
          <w:rFonts w:hint="eastAsia" w:ascii="微软雅黑" w:hAnsi="微软雅黑" w:eastAsia="微软雅黑" w:cs="微软雅黑"/>
          <w:spacing w:val="9"/>
          <w:szCs w:val="43"/>
          <w:lang w:eastAsia="zh-CN"/>
        </w:rPr>
        <w:fldChar w:fldCharType="separate"/>
      </w:r>
    </w:p>
    <w:p w14:paraId="4629D938">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_Toc19457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1 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4E30750">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_Toc12196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1.1 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945ED79">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_Toc15172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1.2 编制依据</w:t>
      </w:r>
      <w:bookmarkStart w:id="188" w:name="_GoBack"/>
      <w:bookmarkEnd w:id="188"/>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9ED9E47">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_Toc18042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1.3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10BB939">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_Toc25992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1.4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67BA2F9A">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_Toc9604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1.5 灾害分级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D32CDF0">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_Toc12430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2 浑源县抗震救灾指挥体系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61322693">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_Toc1827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2.1 县抗震救灾指挥部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62328EEE">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_Toc21046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2.2 前方指挥部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020F245E">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_Toc8889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2.3 乡镇抗震救灾指挥部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80F260A">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_Toc368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3 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48D250D3">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_Toc1081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4 监测与预报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3F3D80B">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_Toc12288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4.1 监测预报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641A3C13">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_Toc7541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4.2 震情速报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48FD9CB7">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_Toc6949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4.3 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1814592">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_Toc18074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 应急处置与救援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DA1B4DA">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_Toc12954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5.1 信息接报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6595A2DB">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_Toc20402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5.2 核查报送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2BA5F8BA">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_Toc4240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5.3 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420594E5">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pacing w:val="9"/>
          <w:sz w:val="32"/>
          <w:szCs w:val="32"/>
          <w:lang w:eastAsia="zh-CN"/>
        </w:rPr>
        <w:sectPr>
          <w:footerReference r:id="rId5" w:type="default"/>
          <w:pgSz w:w="11906" w:h="16839"/>
          <w:pgMar w:top="2098" w:right="1474" w:bottom="1984" w:left="1587" w:header="0" w:footer="1160" w:gutter="0"/>
          <w:pgBorders>
            <w:top w:val="none" w:sz="0" w:space="0"/>
            <w:left w:val="none" w:sz="0" w:space="0"/>
            <w:bottom w:val="none" w:sz="0" w:space="0"/>
            <w:right w:val="none" w:sz="0" w:space="0"/>
          </w:pgBorders>
          <w:pgNumType w:fmt="numberInDash" w:start="1"/>
          <w:cols w:space="720" w:num="1"/>
        </w:sectPr>
      </w:pPr>
    </w:p>
    <w:p w14:paraId="32FFF5AA">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_Toc4912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5.4 分级响应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EA229C1">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_Toc21141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5.5 应急措施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34323EFE">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_Toc14791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5.6 响应调整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3E6D0807">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_Toc25213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5.7 响应结束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5E0787B">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_Toc8739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6 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ABC46E2">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_Toc30667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6.1 调查评估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8728D93">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_Toc13114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6.2 工作总结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2978C38">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_Toc7466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7 恢复与重建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0242967E">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_Toc22093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8 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32FFBC5">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_Toc8956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8.1 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2DCF3A35">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_Toc32214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8.2 指挥平台保障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BDE2939">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_Toc28422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8.3 物资与资金保障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087E0FD5">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_Toc2287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8.4 应急避难场所保障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0160230C">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_Toc23225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8.5 基础设施保障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AE0A1F8">
      <w:pPr>
        <w:pStyle w:val="8"/>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_Toc3837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zh-CN"/>
        </w:rPr>
        <w:t>9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1DC53CB7">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_Toc7352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9.1 奖励与责任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49DFC9A">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_Toc15778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9.2 宣传、培训与演练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6AB66C1F">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_Toc24449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9.3 预案管理与更新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_Toc24449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41452DBE">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_Toc831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9.4 预案检查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58F2B902">
      <w:pPr>
        <w:pStyle w:val="9"/>
        <w:keepNext w:val="0"/>
        <w:keepLines w:val="0"/>
        <w:pageBreakBefore w:val="0"/>
        <w:widowControl w:val="0"/>
        <w:shd w:val="clear"/>
        <w:tabs>
          <w:tab w:val="right" w:leader="dot" w:pos="8845"/>
        </w:tabs>
        <w:kinsoku/>
        <w:wordWrap/>
        <w:overflowPunct/>
        <w:topLinePunct w:val="0"/>
        <w:autoSpaceDE/>
        <w:autoSpaceDN/>
        <w:bidi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_Toc30307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9.5 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70C4327C">
      <w:pPr>
        <w:pStyle w:val="9"/>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beforeAutospacing="0" w:afterAutospacing="0" w:line="560" w:lineRule="exact"/>
        <w:ind w:left="0" w:leftChars="0" w:right="0" w:firstLine="676" w:firstLineChars="200"/>
        <w:jc w:val="both"/>
        <w:textAlignment w:val="auto"/>
        <w:outlineLvl w:val="9"/>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fldChar w:fldCharType="begin"/>
      </w:r>
      <w:r>
        <w:rPr>
          <w:rFonts w:hint="eastAsia" w:ascii="仿宋_GB2312" w:hAnsi="仿宋_GB2312" w:eastAsia="仿宋_GB2312" w:cs="仿宋_GB2312"/>
          <w:spacing w:val="9"/>
          <w:sz w:val="32"/>
          <w:szCs w:val="32"/>
          <w:lang w:eastAsia="zh-CN"/>
        </w:rPr>
        <w:instrText xml:space="preserve"> HYPERLINK \l _Toc21136 </w:instrText>
      </w:r>
      <w:r>
        <w:rPr>
          <w:rFonts w:hint="eastAsia" w:ascii="仿宋_GB2312" w:hAnsi="仿宋_GB2312" w:eastAsia="仿宋_GB2312" w:cs="仿宋_GB2312"/>
          <w:spacing w:val="9"/>
          <w:sz w:val="32"/>
          <w:szCs w:val="32"/>
          <w:lang w:eastAsia="zh-CN"/>
        </w:rPr>
        <w:fldChar w:fldCharType="separate"/>
      </w:r>
      <w:r>
        <w:rPr>
          <w:rFonts w:hint="eastAsia" w:ascii="仿宋_GB2312" w:hAnsi="仿宋_GB2312" w:eastAsia="仿宋_GB2312" w:cs="仿宋_GB2312"/>
          <w:sz w:val="32"/>
          <w:szCs w:val="32"/>
          <w:lang w:val="en-US" w:eastAsia="en-US"/>
        </w:rPr>
        <w:t>9.6 实施时间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9"/>
          <w:sz w:val="32"/>
          <w:szCs w:val="32"/>
          <w:lang w:eastAsia="zh-CN"/>
        </w:rPr>
        <w:fldChar w:fldCharType="end"/>
      </w:r>
    </w:p>
    <w:p w14:paraId="4A294F22">
      <w:pPr>
        <w:rPr>
          <w:rFonts w:hint="eastAsia"/>
        </w:rPr>
      </w:pPr>
    </w:p>
    <w:p w14:paraId="0AFFB97B">
      <w:pPr>
        <w:pStyle w:val="9"/>
        <w:keepNext w:val="0"/>
        <w:keepLines w:val="0"/>
        <w:pageBreakBefore w:val="0"/>
        <w:widowControl w:val="0"/>
        <w:shd w:val="clear"/>
        <w:tabs>
          <w:tab w:val="right" w:leader="dot" w:pos="8845"/>
        </w:tabs>
        <w:kinsoku/>
        <w:wordWrap/>
        <w:overflowPunct/>
        <w:topLinePunct w:val="0"/>
        <w:autoSpaceDE/>
        <w:autoSpaceDN/>
        <w:bidi w:val="0"/>
        <w:adjustRightInd w:val="0"/>
        <w:snapToGrid w:val="0"/>
        <w:spacing w:beforeAutospacing="0" w:afterAutospacing="0" w:line="560" w:lineRule="exact"/>
        <w:ind w:left="0" w:leftChars="0" w:right="0" w:firstLine="684" w:firstLineChars="300"/>
        <w:jc w:val="both"/>
        <w:textAlignment w:val="auto"/>
        <w:outlineLvl w:val="9"/>
        <w:rPr>
          <w:rFonts w:hint="eastAsia" w:ascii="方正小标宋简体" w:hAnsi="方正小标宋简体" w:eastAsia="方正小标宋简体" w:cs="方正小标宋简体"/>
          <w:b w:val="0"/>
          <w:bCs w:val="0"/>
          <w:spacing w:val="9"/>
          <w:sz w:val="44"/>
          <w:szCs w:val="44"/>
          <w:lang w:eastAsia="zh-CN"/>
        </w:rPr>
      </w:pPr>
      <w:r>
        <w:rPr>
          <w:rFonts w:hint="eastAsia" w:ascii="微软雅黑" w:hAnsi="微软雅黑" w:eastAsia="微软雅黑" w:cs="微软雅黑"/>
          <w:spacing w:val="9"/>
          <w:szCs w:val="43"/>
          <w:lang w:eastAsia="zh-CN"/>
        </w:rPr>
        <w:fldChar w:fldCharType="end"/>
      </w:r>
      <w:bookmarkStart w:id="5" w:name="_Toc2223"/>
      <w:bookmarkStart w:id="6" w:name="_Toc27251"/>
      <w:bookmarkStart w:id="7" w:name="_Toc29564"/>
      <w:bookmarkStart w:id="8" w:name="_Toc20942"/>
      <w:bookmarkStart w:id="9" w:name="_Toc28164"/>
    </w:p>
    <w:p w14:paraId="741CA3CC">
      <w:pPr>
        <w:pStyle w:val="17"/>
        <w:rPr>
          <w:rFonts w:hint="eastAsia"/>
          <w:lang w:eastAsia="zh-CN"/>
        </w:rPr>
        <w:sectPr>
          <w:footerReference r:id="rId6" w:type="default"/>
          <w:pgSz w:w="11906" w:h="16839"/>
          <w:pgMar w:top="2098" w:right="1474" w:bottom="1984" w:left="1587" w:header="0" w:footer="1160" w:gutter="0"/>
          <w:pgBorders>
            <w:top w:val="none" w:sz="0" w:space="0"/>
            <w:left w:val="none" w:sz="0" w:space="0"/>
            <w:bottom w:val="none" w:sz="0" w:space="0"/>
            <w:right w:val="none" w:sz="0" w:space="0"/>
          </w:pgBorders>
          <w:pgNumType w:fmt="numberInDash" w:start="1"/>
          <w:cols w:space="720" w:num="1"/>
        </w:sectPr>
      </w:pPr>
    </w:p>
    <w:p w14:paraId="37F67A59">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b w:val="0"/>
          <w:bCs w:val="0"/>
          <w:spacing w:val="9"/>
          <w:sz w:val="44"/>
          <w:szCs w:val="44"/>
          <w:lang w:eastAsia="zh-CN"/>
        </w:rPr>
        <w:t>浑源县</w:t>
      </w:r>
      <w:r>
        <w:rPr>
          <w:rFonts w:hint="eastAsia" w:ascii="方正小标宋简体" w:hAnsi="方正小标宋简体" w:eastAsia="方正小标宋简体" w:cs="方正小标宋简体"/>
          <w:b w:val="0"/>
          <w:bCs w:val="0"/>
          <w:spacing w:val="9"/>
          <w:sz w:val="44"/>
          <w:szCs w:val="44"/>
        </w:rPr>
        <w:t>破坏性地震应急预案</w:t>
      </w:r>
      <w:bookmarkEnd w:id="5"/>
      <w:bookmarkEnd w:id="6"/>
      <w:bookmarkEnd w:id="7"/>
      <w:bookmarkEnd w:id="8"/>
      <w:bookmarkEnd w:id="9"/>
    </w:p>
    <w:p w14:paraId="0F7E765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910074C">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bookmarkStart w:id="10" w:name="_Toc18734"/>
      <w:bookmarkStart w:id="11" w:name="_Toc20971"/>
      <w:bookmarkStart w:id="12" w:name="_Toc19457"/>
      <w:r>
        <w:rPr>
          <w:rFonts w:hint="eastAsia" w:ascii="仿宋_GB2312" w:hAnsi="仿宋_GB2312" w:eastAsia="仿宋_GB2312" w:cs="仿宋_GB2312"/>
          <w:b/>
          <w:bCs/>
          <w:sz w:val="32"/>
          <w:szCs w:val="32"/>
          <w:lang w:val="en-US" w:eastAsia="zh-CN"/>
        </w:rPr>
        <w:t>1 总则</w:t>
      </w:r>
      <w:bookmarkEnd w:id="10"/>
      <w:bookmarkEnd w:id="11"/>
      <w:bookmarkEnd w:id="12"/>
    </w:p>
    <w:p w14:paraId="6AABE79A">
      <w:pPr>
        <w:keepNext w:val="0"/>
        <w:keepLines w:val="0"/>
        <w:pageBreakBefore w:val="0"/>
        <w:widowControl w:val="0"/>
        <w:shd w:val="clear"/>
        <w:kinsoku/>
        <w:wordWrap/>
        <w:overflowPunct/>
        <w:topLinePunct w:val="0"/>
        <w:autoSpaceDE/>
        <w:autoSpaceDN/>
        <w:bidi w:val="0"/>
        <w:spacing w:before="0" w:beforeLines="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3" w:name="_Toc31963"/>
      <w:bookmarkStart w:id="14" w:name="_Toc12196"/>
      <w:bookmarkStart w:id="15" w:name="_Toc21678"/>
      <w:r>
        <w:rPr>
          <w:rFonts w:hint="eastAsia" w:ascii="仿宋_GB2312" w:hAnsi="仿宋_GB2312" w:eastAsia="仿宋_GB2312" w:cs="仿宋_GB2312"/>
          <w:b/>
          <w:bCs/>
          <w:sz w:val="32"/>
          <w:szCs w:val="32"/>
          <w:lang w:val="en-US" w:eastAsia="zh-CN"/>
        </w:rPr>
        <w:t>1.1 编制目的</w:t>
      </w:r>
      <w:bookmarkEnd w:id="13"/>
      <w:bookmarkEnd w:id="14"/>
      <w:bookmarkEnd w:id="15"/>
    </w:p>
    <w:p w14:paraId="018E6B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为建立健全抗震救灾应急救援机制，依法科学统一、有力有序有效地实施地震应急，最大程度减少人员伤亡和经济损失，维护社会正常秩序，结合浑源县实际，制定本应急预案。</w:t>
      </w:r>
    </w:p>
    <w:p w14:paraId="144B317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6" w:name="_Toc15172"/>
      <w:r>
        <w:rPr>
          <w:rFonts w:hint="eastAsia" w:ascii="仿宋_GB2312" w:hAnsi="仿宋_GB2312" w:eastAsia="仿宋_GB2312" w:cs="仿宋_GB2312"/>
          <w:b/>
          <w:bCs/>
          <w:sz w:val="32"/>
          <w:szCs w:val="32"/>
          <w:lang w:val="en-US" w:eastAsia="zh-CN"/>
        </w:rPr>
        <w:t>1.2 编制依据</w:t>
      </w:r>
      <w:bookmarkEnd w:id="16"/>
    </w:p>
    <w:p w14:paraId="7289D58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依据《中华人民共和国突发事件应对法》《中华人民共和国防震减灾法》《破坏性地震应急条例》等法律法规和《国家地震应急预案》《山西省地震应急预案》《浑源县突发公共事件总体应急预案》等。</w:t>
      </w:r>
    </w:p>
    <w:p w14:paraId="2036AF4E">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7" w:name="_Toc18042"/>
      <w:r>
        <w:rPr>
          <w:rFonts w:hint="eastAsia" w:ascii="仿宋_GB2312" w:hAnsi="仿宋_GB2312" w:eastAsia="仿宋_GB2312" w:cs="仿宋_GB2312"/>
          <w:b/>
          <w:bCs/>
          <w:sz w:val="32"/>
          <w:szCs w:val="32"/>
          <w:lang w:val="en-US" w:eastAsia="zh-CN"/>
        </w:rPr>
        <w:t>1.3 适用范围</w:t>
      </w:r>
      <w:bookmarkEnd w:id="17"/>
    </w:p>
    <w:p w14:paraId="79EB6A5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本预案适用于本县行政区域内发生的地震灾害事件以及毗邻 县发生的对我县产生严重社会影响的地震灾害事件的应对工作。</w:t>
      </w:r>
    </w:p>
    <w:p w14:paraId="6FC07DF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8" w:name="_Toc25992"/>
      <w:r>
        <w:rPr>
          <w:rFonts w:hint="eastAsia" w:ascii="仿宋_GB2312" w:hAnsi="仿宋_GB2312" w:eastAsia="仿宋_GB2312" w:cs="仿宋_GB2312"/>
          <w:b/>
          <w:bCs/>
          <w:sz w:val="32"/>
          <w:szCs w:val="32"/>
          <w:lang w:val="en-US" w:eastAsia="zh-CN"/>
        </w:rPr>
        <w:t>1.4 工作原则</w:t>
      </w:r>
      <w:bookmarkEnd w:id="18"/>
    </w:p>
    <w:p w14:paraId="2134FE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抗震救灾工作坚持党的统一领导、政府负责、部门协同、军地联动，分级负责、属地为主，资源共享、快速反应的工作原则。地震灾害发生后，乡镇政府及其有关部门立即按照职责分工和相关预案开展应急处置工作。</w:t>
      </w:r>
    </w:p>
    <w:p w14:paraId="46AF0735">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9" w:name="_Toc9604"/>
      <w:r>
        <w:rPr>
          <w:rFonts w:hint="eastAsia" w:ascii="仿宋_GB2312" w:hAnsi="仿宋_GB2312" w:eastAsia="仿宋_GB2312" w:cs="仿宋_GB2312"/>
          <w:b/>
          <w:bCs/>
          <w:sz w:val="32"/>
          <w:szCs w:val="32"/>
          <w:lang w:val="en-US" w:eastAsia="zh-CN"/>
        </w:rPr>
        <w:t>1.5 灾害分级</w:t>
      </w:r>
      <w:bookmarkEnd w:id="19"/>
    </w:p>
    <w:p w14:paraId="2FAFB10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根据震级和死亡人数，地震灾害分为特别重大、重大、较大、一般四级。</w:t>
      </w:r>
    </w:p>
    <w:p w14:paraId="2A4EF0E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地震灾害分级和对应响应级别见附件 3。</w:t>
      </w:r>
    </w:p>
    <w:p w14:paraId="2E51D03C">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0" w:name="_Toc7665"/>
      <w:bookmarkStart w:id="21" w:name="_Toc12430"/>
      <w:bookmarkStart w:id="22" w:name="_Toc7350"/>
      <w:r>
        <w:rPr>
          <w:rFonts w:hint="eastAsia" w:ascii="仿宋_GB2312" w:hAnsi="仿宋_GB2312" w:eastAsia="仿宋_GB2312" w:cs="仿宋_GB2312"/>
          <w:b/>
          <w:bCs/>
          <w:sz w:val="32"/>
          <w:szCs w:val="32"/>
          <w:lang w:val="en-US" w:eastAsia="zh-CN"/>
        </w:rPr>
        <w:t>2 浑源县抗震救灾指挥体系</w:t>
      </w:r>
      <w:bookmarkEnd w:id="20"/>
      <w:bookmarkEnd w:id="21"/>
      <w:bookmarkEnd w:id="22"/>
    </w:p>
    <w:p w14:paraId="5A7692F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浑源县抗震救灾指挥体系由县抗震救灾指挥部、县抗震救灾前线指挥部、灾区乡镇抗震救灾指挥部组成。</w:t>
      </w:r>
    </w:p>
    <w:p w14:paraId="1A2C1D87">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3" w:name="_Toc1827"/>
      <w:r>
        <w:rPr>
          <w:rFonts w:hint="eastAsia" w:ascii="仿宋_GB2312" w:hAnsi="仿宋_GB2312" w:eastAsia="仿宋_GB2312" w:cs="仿宋_GB2312"/>
          <w:b/>
          <w:bCs/>
          <w:sz w:val="32"/>
          <w:szCs w:val="32"/>
          <w:lang w:val="en-US" w:eastAsia="zh-CN"/>
        </w:rPr>
        <w:t>2.1 县抗震救灾指挥部</w:t>
      </w:r>
      <w:bookmarkEnd w:id="23"/>
    </w:p>
    <w:p w14:paraId="5B6B00D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指 挥 长：县政府分管副县长</w:t>
      </w:r>
    </w:p>
    <w:p w14:paraId="4B4F869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副指挥长：县政府办公室副主任、县应急局局长、县防震减灾中心主任、县气象局局长、县武装部、武警浑源中队队长、交警大队队长、县消防救援大队大队长</w:t>
      </w:r>
    </w:p>
    <w:p w14:paraId="334C0E1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成员单位：县委宣传部、县政府办、</w:t>
      </w:r>
      <w:r>
        <w:rPr>
          <w:rFonts w:hint="eastAsia" w:ascii="仿宋_GB2312" w:hAnsi="仿宋_GB2312" w:eastAsia="仿宋_GB2312" w:cs="仿宋_GB2312"/>
          <w:b w:val="0"/>
          <w:bCs w:val="0"/>
          <w:snapToGrid/>
          <w:color w:val="auto"/>
          <w:kern w:val="1"/>
          <w:sz w:val="32"/>
          <w:szCs w:val="32"/>
          <w:lang w:val="en-US" w:eastAsia="zh-CN" w:bidi="ar"/>
        </w:rPr>
        <w:t>县发展改革和科技局</w:t>
      </w:r>
      <w:r>
        <w:rPr>
          <w:rFonts w:hint="eastAsia" w:ascii="仿宋_GB2312" w:hAnsi="仿宋_GB2312" w:eastAsia="仿宋_GB2312" w:cs="仿宋_GB2312"/>
          <w:b w:val="0"/>
          <w:bCs w:val="0"/>
          <w:snapToGrid/>
          <w:kern w:val="1"/>
          <w:sz w:val="32"/>
          <w:szCs w:val="32"/>
          <w:lang w:val="en-US" w:eastAsia="zh-CN" w:bidi="ar"/>
        </w:rPr>
        <w:t>、县教育局、县工信局、县公安局、县司法局、县财政局、县自然资源局、市生态环境局浑源分局、县住建局、县交通运输局、县水务局、县农业农村局、县文旅局、县卫体局、县市场监督管理局、县能源局、县人社局、县委党校、县气象局、县消防救援大队、县防震减灾中心、共青团浑源县委、县红十字会、国网大同供电分公司浑源支公司、浑源移动通信公司、浑源联通通信公司、浑源电信通信公司、中保财险浑源公司、中国人寿浑源保险公司、浑源百川煤业有限公司、大同华润燃气有限公司浑源分公司、县自来水公司、县热力公司。</w:t>
      </w:r>
    </w:p>
    <w:p w14:paraId="71E33F4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县指挥部办公室设在县应急管理局，办公室主任由县应急管理局主要负责人兼任。</w:t>
      </w:r>
    </w:p>
    <w:p w14:paraId="1A8CC35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县指挥部及其办公室、成员单位职责见附件2。</w:t>
      </w:r>
    </w:p>
    <w:p w14:paraId="077A32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乡镇人民政府设立相应的抗震救灾指挥部及其办公室，负责组织、协调和指导本行政区域抗震救灾工作。</w:t>
      </w:r>
    </w:p>
    <w:p w14:paraId="0BB88731">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4" w:name="_Toc21046"/>
      <w:r>
        <w:rPr>
          <w:rFonts w:hint="eastAsia" w:ascii="仿宋_GB2312" w:hAnsi="仿宋_GB2312" w:eastAsia="仿宋_GB2312" w:cs="仿宋_GB2312"/>
          <w:b/>
          <w:bCs/>
          <w:sz w:val="32"/>
          <w:szCs w:val="32"/>
          <w:lang w:val="en-US" w:eastAsia="zh-CN"/>
        </w:rPr>
        <w:t>2.2 前方指挥部</w:t>
      </w:r>
      <w:bookmarkEnd w:id="24"/>
    </w:p>
    <w:p w14:paraId="3ABE3B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启动三级以上应急响应时，按照县指挥部要求，派出抗震救灾前方指挥部。前方指挥部指挥长、副指挥长原则上由县指挥部指挥长、副指挥长兼任，同时根据需要设立综合协调、军队工作、抢险救援、通信保障、交通保障、医学救援、监测评估、安置救助、社会治安、新闻宣传等10个工作组。指挥长可视情况调整工作组组成单位及职责。</w:t>
      </w:r>
    </w:p>
    <w:p w14:paraId="6A75B89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2.2.1 综合协调</w:t>
      </w:r>
    </w:p>
    <w:p w14:paraId="771AB3C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FF0000"/>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长：应急管理局局长</w:t>
      </w:r>
    </w:p>
    <w:p w14:paraId="560A968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FF0000"/>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成员单位：县应急管理局、县教育局、县财政局、县工信局、县审计局、县市场监督管理局、文旅局、县发展改革和科技局、县红十字会、乡镇人民政府</w:t>
      </w:r>
    </w:p>
    <w:p w14:paraId="48F724B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主要职责：负责信息汇总、牵头统筹协调和综合协调；负责 处理涉外事务和涉港澳台事务。负责做好上级有关工作组的后勤保障工作。</w:t>
      </w:r>
    </w:p>
    <w:p w14:paraId="5F26A89E">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2.2.2 军队工作组</w:t>
      </w:r>
    </w:p>
    <w:p w14:paraId="04B6C9B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长：浑源县武装部分管领导</w:t>
      </w:r>
    </w:p>
    <w:p w14:paraId="47E57E5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成员单位：浑源县武装部、武警浑源中队</w:t>
      </w:r>
    </w:p>
    <w:p w14:paraId="624A09D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auto"/>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主要职责：负责军队参加抗震救灾工作的统筹谋划与组织协调，指导任务部队开展救灾行动，保障军队与县指挥部直接对接，参加县级层面军地联合指挥，根据需要派出联络员参加其他工作，</w:t>
      </w:r>
      <w:r>
        <w:rPr>
          <w:rFonts w:hint="eastAsia" w:ascii="仿宋_GB2312" w:hAnsi="仿宋_GB2312" w:eastAsia="仿宋_GB2312" w:cs="仿宋_GB2312"/>
          <w:b w:val="0"/>
          <w:bCs w:val="0"/>
          <w:snapToGrid/>
          <w:color w:val="auto"/>
          <w:kern w:val="1"/>
          <w:sz w:val="32"/>
          <w:szCs w:val="32"/>
          <w:lang w:val="en-US" w:eastAsia="zh-CN" w:bidi="ar"/>
        </w:rPr>
        <w:t>配合制定方案计划，协调落实相关工作。</w:t>
      </w:r>
    </w:p>
    <w:p w14:paraId="3E1FD6A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2.2.3 抢险救援组</w:t>
      </w:r>
    </w:p>
    <w:p w14:paraId="512CB6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spacing w:val="0"/>
          <w:kern w:val="0"/>
          <w:sz w:val="32"/>
          <w:szCs w:val="32"/>
          <w:fitText w:val="1280" w:id="1160795333"/>
          <w:lang w:val="en-US" w:eastAsia="zh-CN" w:bidi="ar"/>
        </w:rPr>
        <w:t>组    长</w:t>
      </w:r>
      <w:r>
        <w:rPr>
          <w:rFonts w:hint="eastAsia" w:ascii="仿宋_GB2312" w:hAnsi="仿宋_GB2312" w:eastAsia="仿宋_GB2312" w:cs="仿宋_GB2312"/>
          <w:b w:val="0"/>
          <w:bCs w:val="0"/>
          <w:snapToGrid/>
          <w:kern w:val="1"/>
          <w:sz w:val="32"/>
          <w:szCs w:val="32"/>
          <w:lang w:val="en-US" w:eastAsia="zh-CN" w:bidi="ar"/>
        </w:rPr>
        <w:t>：县消防救援大队大队长。</w:t>
      </w:r>
    </w:p>
    <w:p w14:paraId="34F7A58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成员单位：武警浑源中队、县消防救援大队、县公安局、县民政局、</w:t>
      </w:r>
      <w:r>
        <w:rPr>
          <w:rFonts w:hint="eastAsia" w:ascii="仿宋_GB2312" w:hAnsi="仿宋_GB2312" w:eastAsia="仿宋_GB2312" w:cs="仿宋_GB2312"/>
          <w:b w:val="0"/>
          <w:bCs w:val="0"/>
          <w:snapToGrid/>
          <w:color w:val="auto"/>
          <w:kern w:val="1"/>
          <w:sz w:val="32"/>
          <w:szCs w:val="32"/>
          <w:lang w:val="en-US" w:eastAsia="zh-CN" w:bidi="ar"/>
        </w:rPr>
        <w:t>县自然资源局</w:t>
      </w:r>
      <w:r>
        <w:rPr>
          <w:rFonts w:hint="eastAsia" w:ascii="仿宋_GB2312" w:hAnsi="仿宋_GB2312" w:eastAsia="仿宋_GB2312" w:cs="仿宋_GB2312"/>
          <w:b w:val="0"/>
          <w:bCs w:val="0"/>
          <w:snapToGrid/>
          <w:kern w:val="1"/>
          <w:sz w:val="32"/>
          <w:szCs w:val="32"/>
          <w:lang w:val="en-US" w:eastAsia="zh-CN" w:bidi="ar"/>
        </w:rPr>
        <w:t>、县应急管理局、县交通运输局、县住建局、县卫体局、县能源局、县红十字会、共青团浑源县委。</w:t>
      </w:r>
    </w:p>
    <w:p w14:paraId="56B6B60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主要职责：制定抢险救援力量配置方案，调配救援队伍和装备，搜救被困群众和受伤人员；组织救援人员和物资的投送；清理灾区现场。</w:t>
      </w:r>
    </w:p>
    <w:p w14:paraId="490F620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2.2.4 通信保障组</w:t>
      </w:r>
    </w:p>
    <w:p w14:paraId="35CB2F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长：县工信局局长</w:t>
      </w:r>
    </w:p>
    <w:p w14:paraId="13FBC6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成员单位：县工信局、县应急管理局、浑源移动通信公司、浑源联通通信公司、浑源电信通信公司</w:t>
      </w:r>
    </w:p>
    <w:p w14:paraId="2A8401B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指挥调度通信资源和保障力量，组织抢修受损通信设施，保障抗震救灾指挥通信畅通、公众通信网络平稳运行，根据县指挥部要求向社会发布应急信息，利用通信大数据为救灾决策指挥和灾区精准救援提供支撑。</w:t>
      </w:r>
    </w:p>
    <w:p w14:paraId="02D96A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2.2.5 交通保障组</w:t>
      </w:r>
    </w:p>
    <w:p w14:paraId="1D7384D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长：县交通运输局局长</w:t>
      </w:r>
    </w:p>
    <w:p w14:paraId="0A4306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成员单位：县公安局、县交通运输局</w:t>
      </w:r>
    </w:p>
    <w:p w14:paraId="3858D7D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主要职责：负责制定向灾区投送应急救援力量和物资的交通运输保障方案，协调运力，优先保证应急抢险救援人员和救灾物资运输需要，指导灾区交通设施抢修恢复和保通，恢复灾区交通秩序等。</w:t>
      </w:r>
    </w:p>
    <w:p w14:paraId="7399155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2.2.6 医学救援组</w:t>
      </w:r>
    </w:p>
    <w:p w14:paraId="2C36E3C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长：县卫体局局长</w:t>
      </w:r>
    </w:p>
    <w:p w14:paraId="1BCF1B7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成员单位：县工信局、县交通运输局、县公安局、县民政局、县农业农村局、县市场监督管理局、县红十字会、县民政局</w:t>
      </w:r>
    </w:p>
    <w:p w14:paraId="65D816F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指挥调度前线医疗卫生力量，组织调派专家、卫生应急队伍、急救力量、医疗器械、药品等紧急医学救援资源，开展伤病员现场抢救、转运和院内救治，开展灾区卫生防疫、心理危机干预等医学救援工作；开展相关区域公共卫生风险评估；为指挥和抢险救援、灾区转移安置等人员提供必要的医疗卫生保障服务，负责县级医药储备应急调拨。</w:t>
      </w:r>
    </w:p>
    <w:p w14:paraId="0413E22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2.2.7 监测评估组</w:t>
      </w:r>
    </w:p>
    <w:p w14:paraId="36C425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长：县防震减灾中心主任</w:t>
      </w:r>
    </w:p>
    <w:p w14:paraId="0594816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工信局、县财政局、县自然资源局、市生态环境局浑源分局、县住建局、县交通运输局、县水务局、县应急管理局、县市场监督管理局、县能源局、县文旅局、县行政审批服务管理局、浑源气象局、县消防救援大队、县防震减灾中心</w:t>
      </w:r>
    </w:p>
    <w:p w14:paraId="669B55B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主要职责：密切监视震情发展，做好余震防范；及时组织扑救火灾，处置危险品泄漏和爆炸事故，做好灾区防火以及灾区安全生产隐患和环境风险排查、防范工作；开展灾害损失调查评估和指导</w:t>
      </w:r>
      <w:r>
        <w:rPr>
          <w:rFonts w:hint="eastAsia" w:ascii="仿宋_GB2312" w:hAnsi="仿宋_GB2312" w:eastAsia="仿宋_GB2312" w:cs="仿宋_GB2312"/>
          <w:b w:val="0"/>
          <w:bCs w:val="0"/>
          <w:snapToGrid/>
          <w:color w:val="auto"/>
          <w:kern w:val="1"/>
          <w:sz w:val="32"/>
          <w:szCs w:val="32"/>
          <w:lang w:val="en-US" w:eastAsia="zh-CN" w:bidi="ar"/>
        </w:rPr>
        <w:t>建筑物安全性鉴定</w:t>
      </w:r>
      <w:r>
        <w:rPr>
          <w:rFonts w:hint="eastAsia" w:ascii="仿宋_GB2312" w:hAnsi="仿宋_GB2312" w:eastAsia="仿宋_GB2312" w:cs="仿宋_GB2312"/>
          <w:b w:val="0"/>
          <w:bCs w:val="0"/>
          <w:snapToGrid/>
          <w:kern w:val="1"/>
          <w:sz w:val="32"/>
          <w:szCs w:val="32"/>
          <w:lang w:val="en-US" w:eastAsia="zh-CN" w:bidi="ar"/>
        </w:rPr>
        <w:t>工作；对重大地质灾害隐患进行监测预警；加强河湖水质监测和危险化学品等的污染防控，保障灾区水库安全和饮用水源安全；对易于发生次生灾害的重大危险源、重要目标物、重大关键基础设施采取紧急处置措施并加强监控；加强灾区环境监测，减轻或消除环境污染危害；开展地震灾害调查，评估地震灾害损失；及时发布气象灾害预警信息。</w:t>
      </w:r>
    </w:p>
    <w:p w14:paraId="6F0CCC0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2.2.8 安置救助组</w:t>
      </w:r>
    </w:p>
    <w:p w14:paraId="5297AEE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w:t>
      </w:r>
      <w:r>
        <w:rPr>
          <w:rFonts w:hint="eastAsia" w:ascii="仿宋_GB2312" w:hAnsi="仿宋_GB2312" w:eastAsia="仿宋_GB2312" w:cs="仿宋_GB2312"/>
          <w:b w:val="0"/>
          <w:bCs w:val="0"/>
          <w:snapToGrid/>
          <w:color w:val="auto"/>
          <w:kern w:val="1"/>
          <w:sz w:val="32"/>
          <w:szCs w:val="32"/>
          <w:lang w:val="en-US" w:eastAsia="zh-CN" w:bidi="ar"/>
        </w:rPr>
        <w:t>县发展改革和科技局局</w:t>
      </w:r>
      <w:r>
        <w:rPr>
          <w:rFonts w:hint="eastAsia" w:ascii="仿宋_GB2312" w:hAnsi="仿宋_GB2312" w:eastAsia="仿宋_GB2312" w:cs="仿宋_GB2312"/>
          <w:b w:val="0"/>
          <w:bCs w:val="0"/>
          <w:snapToGrid/>
          <w:kern w:val="1"/>
          <w:sz w:val="32"/>
          <w:szCs w:val="32"/>
          <w:lang w:val="en-US" w:eastAsia="zh-CN" w:bidi="ar"/>
        </w:rPr>
        <w:t>长</w:t>
      </w:r>
    </w:p>
    <w:p w14:paraId="5519B53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发展改革和科技局、县教育局、县工信局、县财政局、县民政局、县人社局、县住建局、县交通运输局、县水务局、县农业农村局、县应急管理局、县市场监督管理局、县红十字会、文旅局、共青团浑源县委、县卫体局、大同华润燃气有限公司浑源分公司、县热力公司</w:t>
      </w:r>
    </w:p>
    <w:p w14:paraId="1DFE2B4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主要职责：开展受灾群众救助工作以及相应的资金物资保障，指导做好受灾群众的紧急转移和安置工作，动员志愿者为</w:t>
      </w:r>
      <w:r>
        <w:rPr>
          <w:rFonts w:hint="eastAsia" w:ascii="仿宋_GB2312" w:hAnsi="仿宋_GB2312" w:eastAsia="仿宋_GB2312" w:cs="仿宋_GB2312"/>
          <w:b w:val="0"/>
          <w:bCs w:val="0"/>
          <w:snapToGrid/>
          <w:color w:val="auto"/>
          <w:kern w:val="1"/>
          <w:sz w:val="32"/>
          <w:szCs w:val="32"/>
          <w:lang w:val="en-US" w:eastAsia="zh-CN" w:bidi="ar"/>
        </w:rPr>
        <w:t>救灾救助</w:t>
      </w:r>
      <w:r>
        <w:rPr>
          <w:rFonts w:hint="eastAsia" w:ascii="仿宋_GB2312" w:hAnsi="仿宋_GB2312" w:eastAsia="仿宋_GB2312" w:cs="仿宋_GB2312"/>
          <w:b w:val="0"/>
          <w:bCs w:val="0"/>
          <w:snapToGrid/>
          <w:kern w:val="1"/>
          <w:sz w:val="32"/>
          <w:szCs w:val="32"/>
          <w:lang w:val="en-US" w:eastAsia="zh-CN" w:bidi="ar"/>
        </w:rPr>
        <w:t>提供应急志愿服务，组织调集、转运帐篷和灾区生活必需品等 抗震救灾物资。</w:t>
      </w:r>
      <w:r>
        <w:rPr>
          <w:rFonts w:hint="eastAsia" w:ascii="仿宋_GB2312" w:hAnsi="仿宋_GB2312" w:eastAsia="仿宋_GB2312" w:cs="仿宋_GB2312"/>
          <w:b w:val="0"/>
          <w:bCs w:val="0"/>
          <w:snapToGrid/>
          <w:color w:val="auto"/>
          <w:kern w:val="1"/>
          <w:sz w:val="32"/>
          <w:szCs w:val="32"/>
          <w:lang w:val="en-US" w:eastAsia="zh-CN" w:bidi="ar"/>
        </w:rPr>
        <w:t>支援灾区保障群众基本生活和市场供应，指</w:t>
      </w:r>
      <w:r>
        <w:rPr>
          <w:rFonts w:hint="eastAsia" w:ascii="仿宋_GB2312" w:hAnsi="仿宋_GB2312" w:eastAsia="仿宋_GB2312" w:cs="仿宋_GB2312"/>
          <w:b w:val="0"/>
          <w:bCs w:val="0"/>
          <w:snapToGrid/>
          <w:kern w:val="1"/>
          <w:sz w:val="32"/>
          <w:szCs w:val="32"/>
          <w:lang w:val="en-US" w:eastAsia="zh-CN" w:bidi="ar"/>
        </w:rPr>
        <w:t>导救灾捐赠工作，指导做好因灾遇难人员善后工作；抢修供电、供水、供气、防洪、广播电视等设施。指导灾区做好保险理赔和给付。</w:t>
      </w:r>
    </w:p>
    <w:p w14:paraId="11EED41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2.2.9 社会治安组</w:t>
      </w:r>
    </w:p>
    <w:p w14:paraId="7030FD3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长：县公安局副局长</w:t>
      </w:r>
    </w:p>
    <w:p w14:paraId="41AC6DB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成员单位：县公安局、县委宣传部、武警浑源中队、县交警大队、县司法局、县文旅局</w:t>
      </w:r>
    </w:p>
    <w:p w14:paraId="04E7F05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负责灾区治安管理和安全保卫工作，严密防范、严厉打击趁机进行盗窃、抢劫、哄抢救灾物资、以赈灾募捐名义诈骗敛取不义之财、传播谣言、制造社会恐慌等违法犯罪活动；维护社会治安，维护交通秩序；加强对党政机关、要害部门、银行证券保险等金融单位、储备仓库、监狱等重要场所的警戒；做好涉灾矛盾纠纷化解和法律服务工作；加强辖区内重点文物的抢救和保护，维护社会秩序稳定。</w:t>
      </w:r>
    </w:p>
    <w:p w14:paraId="79504D2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kern w:val="1"/>
          <w:sz w:val="32"/>
          <w:szCs w:val="32"/>
          <w:lang w:val="en-US" w:eastAsia="zh-CN" w:bidi="ar"/>
        </w:rPr>
      </w:pPr>
      <w:r>
        <w:rPr>
          <w:rFonts w:hint="eastAsia" w:ascii="仿宋_GB2312" w:hAnsi="仿宋_GB2312" w:eastAsia="仿宋_GB2312" w:cs="仿宋_GB2312"/>
          <w:b/>
          <w:bCs/>
          <w:snapToGrid/>
          <w:kern w:val="1"/>
          <w:sz w:val="32"/>
          <w:szCs w:val="32"/>
          <w:lang w:val="en-US" w:eastAsia="zh-CN" w:bidi="ar"/>
        </w:rPr>
        <w:t>2.2.10 新闻宣传组</w:t>
      </w:r>
    </w:p>
    <w:p w14:paraId="40CB2C1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组    长：县委宣传部分管副部长</w:t>
      </w:r>
    </w:p>
    <w:p w14:paraId="23F2AD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成员单位：</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委宣传部、</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委</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政府新闻中心、</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教育局、</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民政局、</w:t>
      </w:r>
      <w:r>
        <w:rPr>
          <w:rFonts w:hint="eastAsia" w:ascii="仿宋_GB2312" w:hAnsi="仿宋_GB2312" w:eastAsia="仿宋_GB2312" w:cs="仿宋_GB2312"/>
          <w:b w:val="0"/>
          <w:bCs w:val="0"/>
          <w:snapToGrid/>
          <w:kern w:val="1"/>
          <w:sz w:val="32"/>
          <w:szCs w:val="32"/>
          <w:lang w:val="en-US" w:eastAsia="zh-CN" w:bidi="ar"/>
        </w:rPr>
        <w:t>文旅局</w:t>
      </w:r>
      <w:r>
        <w:rPr>
          <w:rFonts w:hint="eastAsia" w:ascii="仿宋_GB2312" w:hAnsi="仿宋_GB2312" w:eastAsia="仿宋_GB2312" w:cs="仿宋_GB2312"/>
          <w:b w:val="0"/>
          <w:bCs w:val="0"/>
          <w:snapToGrid/>
          <w:kern w:val="1"/>
          <w:sz w:val="32"/>
          <w:szCs w:val="32"/>
          <w:lang w:val="en-US" w:eastAsia="en-US" w:bidi="ar"/>
        </w:rPr>
        <w:t>、</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应急管理局、</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防震减灾中心</w:t>
      </w:r>
    </w:p>
    <w:p w14:paraId="4B981D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主要职责：确定新闻发言人，根据县抗震救灾指挥部发布的权威信息，负责及时发布灾情和抗震救灾信息，</w:t>
      </w:r>
      <w:r>
        <w:rPr>
          <w:rFonts w:hint="eastAsia" w:ascii="仿宋_GB2312" w:hAnsi="仿宋_GB2312" w:eastAsia="仿宋_GB2312" w:cs="仿宋_GB2312"/>
          <w:b w:val="0"/>
          <w:bCs w:val="0"/>
          <w:snapToGrid/>
          <w:color w:val="auto"/>
          <w:kern w:val="1"/>
          <w:sz w:val="32"/>
          <w:szCs w:val="32"/>
          <w:lang w:val="en-US" w:eastAsia="zh-CN" w:bidi="ar"/>
        </w:rPr>
        <w:t>组织协调新闻媒体做好地震应急宣传报道，加强舆情收集分析，正确引导舆论，</w:t>
      </w:r>
      <w:r>
        <w:rPr>
          <w:rFonts w:hint="eastAsia" w:ascii="仿宋_GB2312" w:hAnsi="仿宋_GB2312" w:eastAsia="仿宋_GB2312" w:cs="仿宋_GB2312"/>
          <w:b w:val="0"/>
          <w:bCs w:val="0"/>
          <w:snapToGrid/>
          <w:kern w:val="1"/>
          <w:sz w:val="32"/>
          <w:szCs w:val="32"/>
          <w:lang w:val="en-US" w:eastAsia="zh-CN" w:bidi="ar"/>
        </w:rPr>
        <w:t>负责对媒体和记者的管理，做好震后科普宣传工作。</w:t>
      </w:r>
    </w:p>
    <w:p w14:paraId="163E356A">
      <w:pPr>
        <w:keepNext w:val="0"/>
        <w:keepLines w:val="0"/>
        <w:pageBreakBefore w:val="0"/>
        <w:widowControl w:val="0"/>
        <w:shd w:val="clear"/>
        <w:kinsoku/>
        <w:wordWrap/>
        <w:overflowPunct/>
        <w:topLinePunct w:val="0"/>
        <w:autoSpaceDE/>
        <w:autoSpaceDN/>
        <w:bidi w:val="0"/>
        <w:spacing w:before="0" w:beforeLines="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25" w:name="_Toc18097"/>
      <w:bookmarkStart w:id="26" w:name="_Toc8889"/>
      <w:bookmarkStart w:id="27" w:name="_Toc16623"/>
      <w:r>
        <w:rPr>
          <w:rFonts w:hint="eastAsia" w:ascii="仿宋_GB2312" w:hAnsi="仿宋_GB2312" w:eastAsia="仿宋_GB2312" w:cs="仿宋_GB2312"/>
          <w:b/>
          <w:bCs/>
          <w:snapToGrid/>
          <w:color w:val="000000"/>
          <w:kern w:val="1"/>
          <w:sz w:val="32"/>
          <w:szCs w:val="32"/>
          <w:lang w:val="en-US" w:eastAsia="zh-CN" w:bidi="ar"/>
        </w:rPr>
        <w:t>2.3 乡镇抗震救灾指挥部</w:t>
      </w:r>
      <w:bookmarkEnd w:id="25"/>
      <w:bookmarkEnd w:id="26"/>
      <w:bookmarkEnd w:id="27"/>
    </w:p>
    <w:p w14:paraId="03C2BDB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乡镇政府设立相应的抗震救灾指挥部及其办公室，负责统一领导、指挥和协调本行政区域抗震救灾工作。</w:t>
      </w:r>
    </w:p>
    <w:p w14:paraId="2AFDE452">
      <w:pPr>
        <w:keepNext w:val="0"/>
        <w:keepLines w:val="0"/>
        <w:pageBreakBefore w:val="0"/>
        <w:widowControl w:val="0"/>
        <w:shd w:val="clear"/>
        <w:kinsoku/>
        <w:wordWrap/>
        <w:overflowPunct/>
        <w:topLinePunct w:val="0"/>
        <w:autoSpaceDE/>
        <w:autoSpaceDN/>
        <w:bidi w:val="0"/>
        <w:spacing w:before="0" w:beforeLines="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28" w:name="_Toc27545"/>
      <w:bookmarkStart w:id="29" w:name="_Toc368"/>
      <w:bookmarkStart w:id="30" w:name="_Toc7115"/>
      <w:r>
        <w:rPr>
          <w:rFonts w:hint="eastAsia" w:ascii="仿宋_GB2312" w:hAnsi="仿宋_GB2312" w:eastAsia="仿宋_GB2312" w:cs="仿宋_GB2312"/>
          <w:b/>
          <w:bCs/>
          <w:snapToGrid/>
          <w:color w:val="000000"/>
          <w:kern w:val="1"/>
          <w:sz w:val="32"/>
          <w:szCs w:val="32"/>
          <w:lang w:val="en-US" w:eastAsia="zh-CN" w:bidi="ar"/>
        </w:rPr>
        <w:t>3 风险防控</w:t>
      </w:r>
      <w:bookmarkEnd w:id="28"/>
      <w:bookmarkEnd w:id="29"/>
      <w:bookmarkEnd w:id="30"/>
    </w:p>
    <w:p w14:paraId="7C75FC9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破坏性地震可造成一定数量的人员伤亡和经济损失，破坏对社会生活、生产有重大影响的交通、通信、供水、排水、供电、供气、输油等工程系统，可能引发水灾、火灾、爆炸等灾害。</w:t>
      </w:r>
    </w:p>
    <w:p w14:paraId="3E19135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防震减灾中心负责对地震灾害风险进行评估，制定防控措施。要时刻保持战备状态，针对薄弱环节，切实加以解决；要会同有关部门编制我县防震减灾规划，开展地震风险普查，编制风险区划分布图，提出年度地震趋势预测意见；要深入开展地震灾害风险隐患排查治理，建立风险数据库，实施动态监管；要主动对接国家自然灾害防治重点工程，以项目建设带动我县地震灾害防治能力全面提升；要加强宣传，增强公众防震减灾避险意识和</w:t>
      </w:r>
      <w:r>
        <w:rPr>
          <w:rFonts w:hint="eastAsia" w:ascii="仿宋_GB2312" w:hAnsi="仿宋_GB2312" w:eastAsia="仿宋_GB2312" w:cs="仿宋_GB2312"/>
          <w:b w:val="0"/>
          <w:bCs w:val="0"/>
          <w:snapToGrid/>
          <w:kern w:val="1"/>
          <w:sz w:val="32"/>
          <w:szCs w:val="32"/>
          <w:lang w:val="en-US" w:eastAsia="en-US" w:bidi="ar"/>
        </w:rPr>
        <w:t>自救互救综合素质。</w:t>
      </w:r>
    </w:p>
    <w:p w14:paraId="301B77E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县住建局依法对地震重点监测防御区和建筑抗震设防情况进行辨识、评估，制定防控措施，定期进行检查和监控。</w:t>
      </w:r>
    </w:p>
    <w:p w14:paraId="3EA0C7E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对社会生活、生产有重大影响的交通、通信、供水、排水、供电、供气、输油等部门，要加大隐患排查力度，切实采取有效措施，坚决整治重大地震安全隐患，提高抗震能力。要建立健全应急救援体系，定期组织应急演练，提升抢险救援能力。</w:t>
      </w:r>
    </w:p>
    <w:p w14:paraId="0414AB4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31" w:name="_Toc32139"/>
      <w:bookmarkStart w:id="32" w:name="_Toc12138"/>
      <w:bookmarkStart w:id="33" w:name="_Toc1081"/>
      <w:r>
        <w:rPr>
          <w:rFonts w:hint="eastAsia" w:ascii="仿宋_GB2312" w:hAnsi="仿宋_GB2312" w:eastAsia="仿宋_GB2312" w:cs="仿宋_GB2312"/>
          <w:b/>
          <w:bCs/>
          <w:snapToGrid/>
          <w:color w:val="000000"/>
          <w:kern w:val="1"/>
          <w:sz w:val="32"/>
          <w:szCs w:val="32"/>
          <w:lang w:val="en-US" w:eastAsia="zh-CN" w:bidi="ar"/>
        </w:rPr>
        <w:t>4 监测与预报</w:t>
      </w:r>
      <w:bookmarkEnd w:id="31"/>
      <w:bookmarkEnd w:id="32"/>
      <w:bookmarkEnd w:id="33"/>
    </w:p>
    <w:p w14:paraId="7D0C4573">
      <w:pPr>
        <w:keepNext w:val="0"/>
        <w:keepLines w:val="0"/>
        <w:pageBreakBefore w:val="0"/>
        <w:widowControl w:val="0"/>
        <w:shd w:val="clear"/>
        <w:kinsoku/>
        <w:wordWrap/>
        <w:overflowPunct/>
        <w:topLinePunct w:val="0"/>
        <w:autoSpaceDE/>
        <w:autoSpaceDN/>
        <w:bidi w:val="0"/>
        <w:spacing w:before="0" w:beforeLines="0" w:beforeAutospacing="0" w:after="0" w:afterLines="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34" w:name="_Toc18965"/>
      <w:bookmarkStart w:id="35" w:name="_Toc12288"/>
      <w:bookmarkStart w:id="36" w:name="_Toc17685"/>
      <w:r>
        <w:rPr>
          <w:rFonts w:hint="eastAsia" w:ascii="仿宋_GB2312" w:hAnsi="仿宋_GB2312" w:eastAsia="仿宋_GB2312" w:cs="仿宋_GB2312"/>
          <w:b/>
          <w:bCs/>
          <w:snapToGrid/>
          <w:color w:val="000000"/>
          <w:kern w:val="1"/>
          <w:sz w:val="32"/>
          <w:szCs w:val="32"/>
          <w:lang w:val="en-US" w:eastAsia="en-US" w:bidi="ar"/>
        </w:rPr>
        <w:t>4.1 监测预报</w:t>
      </w:r>
      <w:bookmarkEnd w:id="34"/>
      <w:bookmarkEnd w:id="35"/>
      <w:bookmarkEnd w:id="36"/>
    </w:p>
    <w:p w14:paraId="48E5B5F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防震减灾中心加强震情监视跟踪、预测预报和群测群防工 作，布设台网监测地震，及时对地震预测意见和可能与地震有关的异常现象进行综合分析研判。</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政府依据省</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政府发布的地震预测意见，组织</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相关</w:t>
      </w:r>
      <w:r>
        <w:rPr>
          <w:rFonts w:hint="eastAsia" w:ascii="仿宋_GB2312" w:hAnsi="仿宋_GB2312" w:eastAsia="仿宋_GB2312" w:cs="仿宋_GB2312"/>
          <w:b w:val="0"/>
          <w:bCs w:val="0"/>
          <w:snapToGrid/>
          <w:kern w:val="1"/>
          <w:sz w:val="32"/>
          <w:szCs w:val="32"/>
          <w:lang w:val="en-US" w:eastAsia="zh-CN" w:bidi="ar"/>
        </w:rPr>
        <w:t>部门</w:t>
      </w:r>
      <w:r>
        <w:rPr>
          <w:rFonts w:hint="eastAsia" w:ascii="仿宋_GB2312" w:hAnsi="仿宋_GB2312" w:eastAsia="仿宋_GB2312" w:cs="仿宋_GB2312"/>
          <w:b w:val="0"/>
          <w:bCs w:val="0"/>
          <w:snapToGrid/>
          <w:kern w:val="1"/>
          <w:sz w:val="32"/>
          <w:szCs w:val="32"/>
          <w:lang w:val="en-US" w:eastAsia="en-US" w:bidi="ar"/>
        </w:rPr>
        <w:t>加强应急准备。</w:t>
      </w:r>
    </w:p>
    <w:p w14:paraId="25A9222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37" w:name="_Toc29896"/>
      <w:bookmarkStart w:id="38" w:name="_Toc7541"/>
      <w:bookmarkStart w:id="39" w:name="_Toc18928"/>
      <w:r>
        <w:rPr>
          <w:rFonts w:hint="eastAsia" w:ascii="仿宋_GB2312" w:hAnsi="仿宋_GB2312" w:eastAsia="仿宋_GB2312" w:cs="仿宋_GB2312"/>
          <w:b/>
          <w:bCs/>
          <w:snapToGrid/>
          <w:color w:val="000000"/>
          <w:kern w:val="1"/>
          <w:sz w:val="32"/>
          <w:szCs w:val="32"/>
          <w:lang w:val="en-US" w:eastAsia="en-US" w:bidi="ar"/>
        </w:rPr>
        <w:t>4.2 震情速报</w:t>
      </w:r>
      <w:bookmarkEnd w:id="37"/>
      <w:bookmarkEnd w:id="38"/>
      <w:bookmarkEnd w:id="39"/>
    </w:p>
    <w:p w14:paraId="58896FA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内发生3级以上地震后，</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防震减灾中心立即将接收到的正式速报参数测定结果报告</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委、</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政府；向</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指挥部办公室提出地震应急响应级别建议</w:t>
      </w:r>
      <w:r>
        <w:rPr>
          <w:rFonts w:hint="eastAsia" w:ascii="仿宋_GB2312" w:hAnsi="仿宋_GB2312" w:eastAsia="仿宋_GB2312" w:cs="仿宋_GB2312"/>
          <w:b w:val="0"/>
          <w:bCs w:val="0"/>
          <w:snapToGrid/>
          <w:kern w:val="1"/>
          <w:sz w:val="32"/>
          <w:szCs w:val="32"/>
          <w:lang w:val="en-US" w:eastAsia="zh-CN" w:bidi="ar"/>
        </w:rPr>
        <w:t>，</w:t>
      </w:r>
      <w:r>
        <w:rPr>
          <w:rFonts w:hint="eastAsia" w:ascii="仿宋_GB2312" w:hAnsi="仿宋_GB2312" w:eastAsia="仿宋_GB2312" w:cs="仿宋_GB2312"/>
          <w:b w:val="0"/>
          <w:bCs w:val="0"/>
          <w:snapToGrid/>
          <w:kern w:val="1"/>
          <w:sz w:val="32"/>
          <w:szCs w:val="32"/>
          <w:lang w:val="en-US" w:eastAsia="en-US" w:bidi="ar"/>
        </w:rPr>
        <w:t>开展震情监测、参与灾情评估；并向</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委、</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政府</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地震局和</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指挥部办公室报送地震核查情况。</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防震减灾中心负责向社会发布地震监测、地震预警、地震烈度速报等信息。</w:t>
      </w:r>
    </w:p>
    <w:p w14:paraId="1D2D2F3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40" w:name="_Toc15720"/>
      <w:bookmarkStart w:id="41" w:name="_Toc6949"/>
      <w:bookmarkStart w:id="42" w:name="_Toc894"/>
      <w:r>
        <w:rPr>
          <w:rFonts w:hint="eastAsia" w:ascii="仿宋_GB2312" w:hAnsi="仿宋_GB2312" w:eastAsia="仿宋_GB2312" w:cs="仿宋_GB2312"/>
          <w:b/>
          <w:bCs/>
          <w:snapToGrid/>
          <w:color w:val="000000"/>
          <w:kern w:val="1"/>
          <w:sz w:val="32"/>
          <w:szCs w:val="32"/>
          <w:lang w:val="en-US" w:eastAsia="en-US" w:bidi="ar"/>
        </w:rPr>
        <w:t>4.3 预警</w:t>
      </w:r>
      <w:bookmarkEnd w:id="40"/>
      <w:bookmarkEnd w:id="41"/>
      <w:bookmarkEnd w:id="42"/>
    </w:p>
    <w:p w14:paraId="2999777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防震减灾中心配合</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地震局建立本</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地震预警系统，并</w:t>
      </w:r>
      <w:r>
        <w:rPr>
          <w:rFonts w:hint="eastAsia" w:ascii="仿宋_GB2312" w:hAnsi="仿宋_GB2312" w:eastAsia="仿宋_GB2312" w:cs="仿宋_GB2312"/>
          <w:b w:val="0"/>
          <w:bCs w:val="0"/>
          <w:snapToGrid/>
          <w:kern w:val="1"/>
          <w:sz w:val="32"/>
          <w:szCs w:val="32"/>
          <w:lang w:val="en-US" w:eastAsia="zh-CN" w:bidi="ar"/>
        </w:rPr>
        <w:t>做</w:t>
      </w:r>
      <w:r>
        <w:rPr>
          <w:rFonts w:hint="eastAsia" w:ascii="仿宋_GB2312" w:hAnsi="仿宋_GB2312" w:eastAsia="仿宋_GB2312" w:cs="仿宋_GB2312"/>
          <w:b w:val="0"/>
          <w:bCs w:val="0"/>
          <w:snapToGrid/>
          <w:kern w:val="1"/>
          <w:sz w:val="32"/>
          <w:szCs w:val="32"/>
          <w:lang w:val="en-US" w:eastAsia="en-US" w:bidi="ar"/>
        </w:rPr>
        <w:t>好应用与维护工作。</w:t>
      </w:r>
    </w:p>
    <w:p w14:paraId="6A7AED3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43" w:name="_Toc23631"/>
      <w:bookmarkStart w:id="44" w:name="_Toc18074"/>
      <w:bookmarkStart w:id="45" w:name="_Toc29027"/>
      <w:r>
        <w:rPr>
          <w:rFonts w:hint="eastAsia" w:ascii="仿宋_GB2312" w:hAnsi="仿宋_GB2312" w:eastAsia="仿宋_GB2312" w:cs="仿宋_GB2312"/>
          <w:b/>
          <w:bCs/>
          <w:snapToGrid/>
          <w:color w:val="000000"/>
          <w:kern w:val="1"/>
          <w:sz w:val="32"/>
          <w:szCs w:val="32"/>
          <w:lang w:val="en-US" w:eastAsia="zh-CN" w:bidi="ar"/>
        </w:rPr>
        <w:t>5 应急处置与救援</w:t>
      </w:r>
      <w:bookmarkEnd w:id="43"/>
      <w:bookmarkEnd w:id="44"/>
      <w:bookmarkEnd w:id="45"/>
    </w:p>
    <w:p w14:paraId="0BC619F8">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46" w:name="_Toc23668"/>
      <w:bookmarkStart w:id="47" w:name="_Toc16181"/>
      <w:bookmarkStart w:id="48" w:name="_Toc12954"/>
      <w:r>
        <w:rPr>
          <w:rFonts w:hint="eastAsia" w:ascii="仿宋_GB2312" w:hAnsi="仿宋_GB2312" w:eastAsia="仿宋_GB2312" w:cs="仿宋_GB2312"/>
          <w:b/>
          <w:bCs/>
          <w:snapToGrid/>
          <w:color w:val="000000"/>
          <w:kern w:val="1"/>
          <w:sz w:val="32"/>
          <w:szCs w:val="32"/>
          <w:lang w:val="en-US" w:eastAsia="zh-CN" w:bidi="ar"/>
        </w:rPr>
        <w:t>5.1 信息接报</w:t>
      </w:r>
      <w:bookmarkEnd w:id="46"/>
      <w:bookmarkEnd w:id="47"/>
      <w:bookmarkEnd w:id="48"/>
    </w:p>
    <w:p w14:paraId="046D3A1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地震灾害发生后，县防震减灾中心将接收到的中国地震局正式测定的地震参数立即报送县委、县政府并通报县抗震救灾指挥部成员单位。</w:t>
      </w:r>
    </w:p>
    <w:p w14:paraId="672E9203">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49" w:name="_Toc20402"/>
      <w:bookmarkStart w:id="50" w:name="_Toc14969"/>
      <w:bookmarkStart w:id="51" w:name="_Toc6576"/>
      <w:r>
        <w:rPr>
          <w:rFonts w:hint="eastAsia" w:ascii="仿宋_GB2312" w:hAnsi="仿宋_GB2312" w:eastAsia="仿宋_GB2312" w:cs="仿宋_GB2312"/>
          <w:b/>
          <w:bCs/>
          <w:snapToGrid/>
          <w:color w:val="000000"/>
          <w:kern w:val="1"/>
          <w:sz w:val="32"/>
          <w:szCs w:val="32"/>
          <w:lang w:val="en-US" w:eastAsia="zh-CN" w:bidi="ar"/>
        </w:rPr>
        <w:t>5.2 核查报送</w:t>
      </w:r>
      <w:bookmarkEnd w:id="49"/>
      <w:bookmarkEnd w:id="50"/>
      <w:bookmarkEnd w:id="51"/>
    </w:p>
    <w:p w14:paraId="09BDE14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auto"/>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地震灾害发生后，县抗震救灾指挥部办公室及时将震情、灾情等信息报市人民政府和市指挥部办公室，必要时可越级上报。同时通报有关部门。公安、工信、交通、水务、住建、教育、卫体、自然资源、能源等</w:t>
      </w:r>
      <w:r>
        <w:rPr>
          <w:rFonts w:hint="eastAsia" w:ascii="仿宋_GB2312" w:hAnsi="仿宋_GB2312" w:eastAsia="仿宋_GB2312" w:cs="仿宋_GB2312"/>
          <w:b w:val="0"/>
          <w:bCs w:val="0"/>
          <w:snapToGrid/>
          <w:color w:val="auto"/>
          <w:kern w:val="1"/>
          <w:sz w:val="32"/>
          <w:szCs w:val="32"/>
          <w:lang w:val="en-US" w:eastAsia="zh-CN" w:bidi="ar"/>
        </w:rPr>
        <w:t>有关部门及时将收集了解的情况报县政府。</w:t>
      </w:r>
    </w:p>
    <w:p w14:paraId="33EE929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52" w:name="_Toc18913"/>
      <w:bookmarkStart w:id="53" w:name="_Toc24348"/>
      <w:bookmarkStart w:id="54" w:name="_Toc4240"/>
      <w:r>
        <w:rPr>
          <w:rFonts w:hint="eastAsia" w:ascii="仿宋_GB2312" w:hAnsi="仿宋_GB2312" w:eastAsia="仿宋_GB2312" w:cs="仿宋_GB2312"/>
          <w:b/>
          <w:bCs/>
          <w:snapToGrid/>
          <w:color w:val="000000"/>
          <w:kern w:val="1"/>
          <w:sz w:val="32"/>
          <w:szCs w:val="32"/>
          <w:lang w:val="en-US" w:eastAsia="zh-CN" w:bidi="ar"/>
        </w:rPr>
        <w:t>5.3 先期处置</w:t>
      </w:r>
      <w:bookmarkEnd w:id="52"/>
      <w:bookmarkEnd w:id="53"/>
      <w:bookmarkEnd w:id="54"/>
    </w:p>
    <w:p w14:paraId="6DE12ED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乡镇抗震救灾指挥部第一时间开展灾情核查上报，发动基层干部群众开展自救互救，组织基层抢险救灾队伍开展人员搜救和医疗救护；开放或临时设置应急避难场所，及时转移和安置受灾群众，维护灾区社会秩序，防范次生灾害；提出需要支援的应急措施建议，采取措施保障救援队伍快速开展救援活动。</w:t>
      </w:r>
    </w:p>
    <w:p w14:paraId="7E4D3F9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55" w:name="_Toc4912"/>
      <w:bookmarkStart w:id="56" w:name="_Toc28206"/>
      <w:bookmarkStart w:id="57" w:name="_Toc5301"/>
      <w:r>
        <w:rPr>
          <w:rFonts w:hint="eastAsia" w:ascii="仿宋_GB2312" w:hAnsi="仿宋_GB2312" w:eastAsia="仿宋_GB2312" w:cs="仿宋_GB2312"/>
          <w:b/>
          <w:bCs/>
          <w:snapToGrid/>
          <w:color w:val="000000"/>
          <w:kern w:val="1"/>
          <w:sz w:val="32"/>
          <w:szCs w:val="32"/>
          <w:lang w:val="en-US" w:eastAsia="zh-CN" w:bidi="ar"/>
        </w:rPr>
        <w:t>5.4 分级响应</w:t>
      </w:r>
      <w:bookmarkEnd w:id="55"/>
      <w:bookmarkEnd w:id="56"/>
      <w:bookmarkEnd w:id="57"/>
    </w:p>
    <w:p w14:paraId="3B2B673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级响应按照灾害分级由低到高设定为四级、三级、二级、一级四个等级。地震发生后，依据响应条件启动相应县级响应(各等级响应条件见附件3)。跨市、跨县地震灾害应急救援工作，必要时由市指挥部负责与相邻市、县（区）进行协调。</w:t>
      </w:r>
    </w:p>
    <w:p w14:paraId="60FE0334">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r>
        <w:rPr>
          <w:rFonts w:hint="eastAsia" w:ascii="仿宋_GB2312" w:hAnsi="仿宋_GB2312" w:eastAsia="仿宋_GB2312" w:cs="仿宋_GB2312"/>
          <w:b/>
          <w:bCs/>
          <w:snapToGrid/>
          <w:color w:val="000000"/>
          <w:kern w:val="1"/>
          <w:sz w:val="32"/>
          <w:szCs w:val="32"/>
          <w:lang w:val="en-US" w:eastAsia="zh-CN" w:bidi="ar"/>
        </w:rPr>
        <w:t>5.4.1 四级响应</w:t>
      </w:r>
    </w:p>
    <w:p w14:paraId="64C812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符合四级响应条件时，由县指挥部办公室主任</w:t>
      </w:r>
      <w:r>
        <w:rPr>
          <w:rFonts w:hint="eastAsia" w:ascii="仿宋_GB2312" w:hAnsi="仿宋_GB2312" w:eastAsia="仿宋_GB2312" w:cs="仿宋_GB2312"/>
          <w:b w:val="0"/>
          <w:bCs w:val="0"/>
          <w:snapToGrid/>
          <w:kern w:val="1"/>
          <w:sz w:val="32"/>
          <w:szCs w:val="32"/>
          <w:lang w:val="en-US" w:eastAsia="en-US" w:bidi="ar"/>
        </w:rPr>
        <w:t>向指挥长报告，</w:t>
      </w:r>
      <w:r>
        <w:rPr>
          <w:rFonts w:hint="eastAsia" w:ascii="仿宋_GB2312" w:hAnsi="仿宋_GB2312" w:eastAsia="仿宋_GB2312" w:cs="仿宋_GB2312"/>
          <w:b w:val="0"/>
          <w:bCs w:val="0"/>
          <w:snapToGrid/>
          <w:kern w:val="1"/>
          <w:sz w:val="32"/>
          <w:szCs w:val="32"/>
          <w:lang w:val="en-US" w:eastAsia="zh-CN" w:bidi="ar"/>
        </w:rPr>
        <w:t>由指挥长启动四级响应。</w:t>
      </w:r>
    </w:p>
    <w:p w14:paraId="293567D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重点做好以下工作：</w:t>
      </w:r>
    </w:p>
    <w:p w14:paraId="1A9C4A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（1）由县抗震救灾指挥部领导灾区地震应急工作。县指挥部办公室及时调度，掌握地震灾情和救援工作信息。</w:t>
      </w:r>
    </w:p>
    <w:p w14:paraId="64A9935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（2）县指挥部办公室派出联合工作组赶赴地震现场，指导协调抗震救灾。</w:t>
      </w:r>
    </w:p>
    <w:p w14:paraId="1817EB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（3）县有关部门和单位根据灾区需要，协助做好抗震救灾工作。</w:t>
      </w:r>
    </w:p>
    <w:p w14:paraId="4E53BEF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（4）县指挥部根据应对工作需要，协调增派专业救援力量，组织调运抗震救灾物资装备。</w:t>
      </w:r>
    </w:p>
    <w:p w14:paraId="130B1B6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（5）县指挥部办公室做好扩大地震应急响应的准备。</w:t>
      </w:r>
    </w:p>
    <w:p w14:paraId="14348B7D">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r>
        <w:rPr>
          <w:rFonts w:hint="eastAsia" w:ascii="仿宋_GB2312" w:hAnsi="仿宋_GB2312" w:eastAsia="仿宋_GB2312" w:cs="仿宋_GB2312"/>
          <w:b/>
          <w:bCs/>
          <w:snapToGrid/>
          <w:color w:val="000000"/>
          <w:kern w:val="1"/>
          <w:sz w:val="32"/>
          <w:szCs w:val="32"/>
          <w:lang w:val="en-US" w:eastAsia="zh-CN" w:bidi="ar"/>
        </w:rPr>
        <w:t>5.4.2一、二级、</w:t>
      </w:r>
      <w:r>
        <w:rPr>
          <w:rFonts w:hint="eastAsia" w:ascii="仿宋_GB2312" w:hAnsi="仿宋_GB2312" w:eastAsia="仿宋_GB2312" w:cs="仿宋_GB2312"/>
          <w:b/>
          <w:bCs/>
          <w:snapToGrid/>
          <w:color w:val="000000"/>
          <w:kern w:val="1"/>
          <w:sz w:val="32"/>
          <w:szCs w:val="32"/>
          <w:lang w:val="en-US" w:eastAsia="en-US" w:bidi="ar"/>
        </w:rPr>
        <w:t>三级</w:t>
      </w:r>
      <w:r>
        <w:rPr>
          <w:rFonts w:hint="eastAsia" w:ascii="仿宋_GB2312" w:hAnsi="仿宋_GB2312" w:eastAsia="仿宋_GB2312" w:cs="仿宋_GB2312"/>
          <w:b/>
          <w:bCs/>
          <w:snapToGrid/>
          <w:color w:val="000000"/>
          <w:kern w:val="1"/>
          <w:sz w:val="32"/>
          <w:szCs w:val="32"/>
          <w:lang w:val="en-US" w:eastAsia="zh-CN" w:bidi="ar"/>
        </w:rPr>
        <w:t>响应</w:t>
      </w:r>
    </w:p>
    <w:p w14:paraId="17B7F68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en-US" w:bidi="ar"/>
        </w:rPr>
        <w:t>符合</w:t>
      </w:r>
      <w:r>
        <w:rPr>
          <w:rFonts w:hint="eastAsia" w:ascii="仿宋_GB2312" w:hAnsi="仿宋_GB2312" w:eastAsia="仿宋_GB2312" w:cs="仿宋_GB2312"/>
          <w:b w:val="0"/>
          <w:bCs w:val="0"/>
          <w:snapToGrid/>
          <w:kern w:val="1"/>
          <w:sz w:val="32"/>
          <w:szCs w:val="32"/>
          <w:lang w:val="en-US" w:eastAsia="zh-CN" w:bidi="ar"/>
        </w:rPr>
        <w:t>一、二级、</w:t>
      </w:r>
      <w:r>
        <w:rPr>
          <w:rFonts w:hint="eastAsia" w:ascii="仿宋_GB2312" w:hAnsi="仿宋_GB2312" w:eastAsia="仿宋_GB2312" w:cs="仿宋_GB2312"/>
          <w:b w:val="0"/>
          <w:bCs w:val="0"/>
          <w:snapToGrid/>
          <w:kern w:val="1"/>
          <w:sz w:val="32"/>
          <w:szCs w:val="32"/>
          <w:lang w:val="en-US" w:eastAsia="en-US" w:bidi="ar"/>
        </w:rPr>
        <w:t>三级响应条件时，</w:t>
      </w:r>
      <w:r>
        <w:rPr>
          <w:rFonts w:hint="eastAsia" w:ascii="仿宋_GB2312" w:hAnsi="仿宋_GB2312" w:eastAsia="仿宋_GB2312" w:cs="仿宋_GB2312"/>
          <w:b w:val="0"/>
          <w:bCs w:val="0"/>
          <w:snapToGrid/>
          <w:kern w:val="1"/>
          <w:sz w:val="32"/>
          <w:szCs w:val="32"/>
          <w:lang w:val="en-US" w:eastAsia="zh-CN" w:bidi="ar"/>
        </w:rPr>
        <w:t>县指挥部指挥长向县应急救援总</w:t>
      </w:r>
      <w:r>
        <w:rPr>
          <w:rFonts w:hint="eastAsia" w:ascii="仿宋_GB2312" w:hAnsi="仿宋_GB2312" w:eastAsia="仿宋_GB2312" w:cs="仿宋_GB2312"/>
          <w:b w:val="0"/>
          <w:bCs w:val="0"/>
          <w:snapToGrid/>
          <w:kern w:val="1"/>
          <w:sz w:val="32"/>
          <w:szCs w:val="32"/>
          <w:lang w:val="en-US" w:eastAsia="en-US" w:bidi="ar"/>
        </w:rPr>
        <w:t>指挥部总指挥报告，</w:t>
      </w:r>
      <w:r>
        <w:rPr>
          <w:rFonts w:hint="eastAsia" w:ascii="仿宋_GB2312" w:hAnsi="仿宋_GB2312" w:eastAsia="仿宋_GB2312" w:cs="仿宋_GB2312"/>
          <w:b w:val="0"/>
          <w:bCs w:val="0"/>
          <w:snapToGrid/>
          <w:kern w:val="1"/>
          <w:sz w:val="32"/>
          <w:szCs w:val="32"/>
          <w:lang w:val="en-US" w:eastAsia="zh-CN" w:bidi="ar"/>
        </w:rPr>
        <w:t>由</w:t>
      </w:r>
      <w:r>
        <w:rPr>
          <w:rFonts w:hint="eastAsia" w:ascii="仿宋_GB2312" w:hAnsi="仿宋_GB2312" w:eastAsia="仿宋_GB2312" w:cs="仿宋_GB2312"/>
          <w:b w:val="0"/>
          <w:bCs w:val="0"/>
          <w:snapToGrid/>
          <w:kern w:val="1"/>
          <w:sz w:val="32"/>
          <w:szCs w:val="32"/>
          <w:lang w:val="en-US" w:eastAsia="en-US" w:bidi="ar"/>
        </w:rPr>
        <w:t>总指挥</w:t>
      </w:r>
      <w:r>
        <w:rPr>
          <w:rFonts w:hint="eastAsia" w:ascii="仿宋_GB2312" w:hAnsi="仿宋_GB2312" w:eastAsia="仿宋_GB2312" w:cs="仿宋_GB2312"/>
          <w:b w:val="0"/>
          <w:bCs w:val="0"/>
          <w:snapToGrid/>
          <w:kern w:val="1"/>
          <w:sz w:val="32"/>
          <w:szCs w:val="32"/>
          <w:lang w:val="en-US" w:eastAsia="zh-CN" w:bidi="ar"/>
        </w:rPr>
        <w:t>启动一、二级、</w:t>
      </w:r>
      <w:r>
        <w:rPr>
          <w:rFonts w:hint="eastAsia" w:ascii="仿宋_GB2312" w:hAnsi="仿宋_GB2312" w:eastAsia="仿宋_GB2312" w:cs="仿宋_GB2312"/>
          <w:b w:val="0"/>
          <w:bCs w:val="0"/>
          <w:snapToGrid/>
          <w:kern w:val="1"/>
          <w:sz w:val="32"/>
          <w:szCs w:val="32"/>
          <w:lang w:val="en-US" w:eastAsia="en-US" w:bidi="ar"/>
        </w:rPr>
        <w:t>三级</w:t>
      </w:r>
      <w:r>
        <w:rPr>
          <w:rFonts w:hint="eastAsia" w:ascii="仿宋_GB2312" w:hAnsi="仿宋_GB2312" w:eastAsia="仿宋_GB2312" w:cs="仿宋_GB2312"/>
          <w:b w:val="0"/>
          <w:bCs w:val="0"/>
          <w:snapToGrid/>
          <w:kern w:val="1"/>
          <w:sz w:val="32"/>
          <w:szCs w:val="32"/>
          <w:lang w:val="en-US" w:eastAsia="zh-CN" w:bidi="ar"/>
        </w:rPr>
        <w:t>响应。县</w:t>
      </w:r>
      <w:r>
        <w:rPr>
          <w:rFonts w:hint="eastAsia" w:ascii="仿宋_GB2312" w:hAnsi="仿宋_GB2312" w:eastAsia="仿宋_GB2312" w:cs="仿宋_GB2312"/>
          <w:b w:val="0"/>
          <w:bCs w:val="0"/>
          <w:snapToGrid/>
          <w:kern w:val="1"/>
          <w:sz w:val="32"/>
          <w:szCs w:val="32"/>
          <w:lang w:val="en-US" w:eastAsia="en-US" w:bidi="ar"/>
        </w:rPr>
        <w:t>指挥部在</w:t>
      </w:r>
      <w:r>
        <w:rPr>
          <w:rFonts w:hint="eastAsia" w:ascii="仿宋_GB2312" w:hAnsi="仿宋_GB2312" w:eastAsia="仿宋_GB2312" w:cs="仿宋_GB2312"/>
          <w:b w:val="0"/>
          <w:bCs w:val="0"/>
          <w:snapToGrid/>
          <w:kern w:val="1"/>
          <w:sz w:val="32"/>
          <w:szCs w:val="32"/>
          <w:lang w:val="en-US" w:eastAsia="zh-CN" w:bidi="ar"/>
        </w:rPr>
        <w:t>县委、县政府和县应急救援总指挥部的统一领导下，指挥和协调全县抗震救灾工作。待省、市抗震救灾指挥部到达灾区后，并入省、市指挥部统一领导全县抗震救灾工作。县抗震救灾前方指挥部，重点做好以下工作:</w:t>
      </w:r>
    </w:p>
    <w:p w14:paraId="5B93A4CD">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县指挥部有关部门做好灾情侦查和公路、通信等先期保障工作。</w:t>
      </w:r>
    </w:p>
    <w:p w14:paraId="02B7292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napToGrid/>
          <w:color w:val="FF0000"/>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（2）总指挥召集指挥长、副指挥长及指挥部成员单位负责人在指挥部会议室召开县指挥部会议，会商研判地震灾情和地震趋势，提出工作措施。</w:t>
      </w:r>
    </w:p>
    <w:p w14:paraId="1FFE56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（3）发动基层干部群众开展自救互救，组织基层抢险救灾队伍开展人员搜救和医疗救护。</w:t>
      </w:r>
    </w:p>
    <w:p w14:paraId="61B7C70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（4）开放或临时设置应急避难场所，及时转移和安置受灾群众，防范次生灾害，维护灾区社会秩序。</w:t>
      </w:r>
    </w:p>
    <w:p w14:paraId="5E157A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（5）支援灾区开展伤病员和受灾群众医疗救治、卫生防疫、心理援助工作，根据需要组织实施跨地区大范围转移救治伤员，恢复灾区医疗卫生服务能力和秩序。</w:t>
      </w:r>
    </w:p>
    <w:p w14:paraId="5D88735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en-US" w:bidi="ar"/>
        </w:rPr>
        <w:t>（6）</w:t>
      </w:r>
      <w:r>
        <w:rPr>
          <w:rFonts w:hint="eastAsia" w:ascii="仿宋_GB2312" w:hAnsi="仿宋_GB2312" w:eastAsia="仿宋_GB2312" w:cs="仿宋_GB2312"/>
          <w:b w:val="0"/>
          <w:bCs w:val="0"/>
          <w:snapToGrid/>
          <w:kern w:val="1"/>
          <w:sz w:val="32"/>
          <w:szCs w:val="32"/>
          <w:lang w:val="en-US" w:eastAsia="zh-CN" w:bidi="ar"/>
        </w:rPr>
        <w:t>提出需要支援的应急措施建议，采取措施保障救援队伍快速开展救援活动。</w:t>
      </w:r>
    </w:p>
    <w:p w14:paraId="2B9F40E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（7）协助上级指挥部和上级地震部门布设或恢复现场地震观测设施，密切监视震情发展，指导做好余震防范工作，开展灾害损失评估和烈度评定工作。</w:t>
      </w:r>
    </w:p>
    <w:p w14:paraId="3448411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58" w:name="_Toc18732"/>
      <w:bookmarkStart w:id="59" w:name="_Toc21141"/>
      <w:bookmarkStart w:id="60" w:name="_Toc30339"/>
      <w:r>
        <w:rPr>
          <w:rFonts w:hint="eastAsia" w:ascii="仿宋_GB2312" w:hAnsi="仿宋_GB2312" w:eastAsia="仿宋_GB2312" w:cs="仿宋_GB2312"/>
          <w:b/>
          <w:bCs/>
          <w:snapToGrid/>
          <w:color w:val="000000"/>
          <w:kern w:val="1"/>
          <w:sz w:val="32"/>
          <w:szCs w:val="32"/>
          <w:lang w:val="en-US" w:eastAsia="zh-CN" w:bidi="ar"/>
        </w:rPr>
        <w:t>5.5 应急措施</w:t>
      </w:r>
      <w:bookmarkEnd w:id="58"/>
      <w:bookmarkEnd w:id="59"/>
      <w:bookmarkEnd w:id="60"/>
    </w:p>
    <w:p w14:paraId="002CD88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县各有关部门根据灾情和抗灾救灾需要，采取的应急措施详见附件4。</w:t>
      </w:r>
    </w:p>
    <w:p w14:paraId="489498AF">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61" w:name="_Toc27906"/>
      <w:bookmarkStart w:id="62" w:name="_Toc14791"/>
      <w:bookmarkStart w:id="63" w:name="_Toc16873"/>
      <w:r>
        <w:rPr>
          <w:rFonts w:hint="eastAsia" w:ascii="仿宋_GB2312" w:hAnsi="仿宋_GB2312" w:eastAsia="仿宋_GB2312" w:cs="仿宋_GB2312"/>
          <w:b/>
          <w:bCs/>
          <w:snapToGrid/>
          <w:color w:val="000000"/>
          <w:kern w:val="1"/>
          <w:sz w:val="32"/>
          <w:szCs w:val="32"/>
          <w:lang w:val="en-US" w:eastAsia="zh-CN" w:bidi="ar"/>
        </w:rPr>
        <w:t>5.6 响应调整</w:t>
      </w:r>
      <w:bookmarkEnd w:id="61"/>
      <w:bookmarkEnd w:id="62"/>
      <w:bookmarkEnd w:id="63"/>
    </w:p>
    <w:p w14:paraId="4604780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县指挥部或县指挥部办公室依据灾情变化，结合实际调整响应级别。</w:t>
      </w:r>
    </w:p>
    <w:p w14:paraId="0C4600C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64" w:name="_Toc25213"/>
      <w:bookmarkStart w:id="65" w:name="_Toc9780"/>
      <w:bookmarkStart w:id="66" w:name="_Toc15035"/>
      <w:r>
        <w:rPr>
          <w:rFonts w:hint="eastAsia" w:ascii="仿宋_GB2312" w:hAnsi="仿宋_GB2312" w:eastAsia="仿宋_GB2312" w:cs="仿宋_GB2312"/>
          <w:b/>
          <w:bCs/>
          <w:snapToGrid/>
          <w:color w:val="000000"/>
          <w:kern w:val="1"/>
          <w:sz w:val="32"/>
          <w:szCs w:val="32"/>
          <w:lang w:val="en-US" w:eastAsia="zh-CN" w:bidi="ar"/>
        </w:rPr>
        <w:t>5.7 响应结束</w:t>
      </w:r>
      <w:bookmarkEnd w:id="64"/>
      <w:bookmarkEnd w:id="65"/>
      <w:bookmarkEnd w:id="66"/>
    </w:p>
    <w:p w14:paraId="776E7C8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在抢险救灾工作基本结束、紧急转移和安置工作基本完成、地震次生灾害的后果基本消除，以及交通、电力、通信、广播电视和供水等基本抢修抢通，灾区生活秩序基本恢复后，上级指挥部指挥长宣布一、二、三级响应结束，县指挥部指挥长决定四级响应结束。</w:t>
      </w:r>
    </w:p>
    <w:p w14:paraId="5BF197B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67" w:name="_Toc24277"/>
      <w:bookmarkStart w:id="68" w:name="_Toc6928"/>
      <w:bookmarkStart w:id="69" w:name="_Toc8739"/>
      <w:r>
        <w:rPr>
          <w:rFonts w:hint="eastAsia" w:ascii="仿宋_GB2312" w:hAnsi="仿宋_GB2312" w:eastAsia="仿宋_GB2312" w:cs="仿宋_GB2312"/>
          <w:b/>
          <w:bCs/>
          <w:snapToGrid/>
          <w:color w:val="000000"/>
          <w:kern w:val="1"/>
          <w:sz w:val="32"/>
          <w:szCs w:val="32"/>
          <w:lang w:val="en-US" w:eastAsia="zh-CN" w:bidi="ar"/>
        </w:rPr>
        <w:t>6 后期处置</w:t>
      </w:r>
      <w:bookmarkEnd w:id="67"/>
      <w:bookmarkEnd w:id="68"/>
      <w:bookmarkEnd w:id="69"/>
    </w:p>
    <w:p w14:paraId="47C05B6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70" w:name="_Toc24556"/>
      <w:bookmarkStart w:id="71" w:name="_Toc30667"/>
      <w:bookmarkStart w:id="72" w:name="_Toc14261"/>
      <w:r>
        <w:rPr>
          <w:rFonts w:hint="eastAsia" w:ascii="仿宋_GB2312" w:hAnsi="仿宋_GB2312" w:eastAsia="仿宋_GB2312" w:cs="仿宋_GB2312"/>
          <w:b/>
          <w:bCs/>
          <w:snapToGrid/>
          <w:color w:val="000000"/>
          <w:kern w:val="1"/>
          <w:sz w:val="32"/>
          <w:szCs w:val="32"/>
          <w:lang w:val="en-US" w:eastAsia="zh-CN" w:bidi="ar"/>
        </w:rPr>
        <w:t>6.1 调查评估</w:t>
      </w:r>
      <w:bookmarkEnd w:id="70"/>
      <w:bookmarkEnd w:id="71"/>
      <w:bookmarkEnd w:id="72"/>
    </w:p>
    <w:p w14:paraId="4064E2A4">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color w:val="000000"/>
          <w:kern w:val="1"/>
          <w:sz w:val="32"/>
          <w:szCs w:val="32"/>
          <w:lang w:val="en-US" w:eastAsia="zh-CN" w:bidi="ar"/>
        </w:rPr>
        <w:t>应急管</w:t>
      </w:r>
      <w:r>
        <w:rPr>
          <w:rFonts w:hint="eastAsia" w:ascii="仿宋_GB2312" w:hAnsi="仿宋_GB2312" w:eastAsia="仿宋_GB2312" w:cs="仿宋_GB2312"/>
          <w:b w:val="0"/>
          <w:bCs w:val="0"/>
          <w:snapToGrid/>
          <w:kern w:val="1"/>
          <w:sz w:val="32"/>
          <w:szCs w:val="32"/>
          <w:lang w:val="en-US" w:eastAsia="zh-CN" w:bidi="ar"/>
        </w:rPr>
        <w:t>理部门依据有关规定，组织有关部门组成调查评估组，开展地震灾害调查评估，并将调查评估报告报送县人民政府。评估报告内容包括地震发生经过、灾害类型和规模、灾害成因、应急</w:t>
      </w:r>
      <w:r>
        <w:rPr>
          <w:rFonts w:hint="eastAsia" w:ascii="仿宋_GB2312" w:hAnsi="仿宋_GB2312" w:eastAsia="仿宋_GB2312" w:cs="仿宋_GB2312"/>
          <w:b w:val="0"/>
          <w:bCs w:val="0"/>
          <w:snapToGrid/>
          <w:kern w:val="1"/>
          <w:sz w:val="32"/>
          <w:szCs w:val="32"/>
          <w:lang w:val="en-US" w:eastAsia="en-US" w:bidi="ar"/>
        </w:rPr>
        <w:t>响应、人员伤亡、灾情损失、经验教训、改进措施等。</w:t>
      </w:r>
    </w:p>
    <w:p w14:paraId="27B7EA7D">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73" w:name="_Toc13114"/>
      <w:bookmarkStart w:id="74" w:name="_Toc5350"/>
      <w:bookmarkStart w:id="75" w:name="_Toc3790"/>
      <w:r>
        <w:rPr>
          <w:rFonts w:hint="eastAsia" w:ascii="仿宋_GB2312" w:hAnsi="仿宋_GB2312" w:eastAsia="仿宋_GB2312" w:cs="仿宋_GB2312"/>
          <w:b/>
          <w:bCs/>
          <w:snapToGrid/>
          <w:color w:val="000000"/>
          <w:kern w:val="1"/>
          <w:sz w:val="32"/>
          <w:szCs w:val="32"/>
          <w:lang w:val="en-US" w:eastAsia="zh-CN" w:bidi="ar"/>
        </w:rPr>
        <w:t>6.2 工作总结</w:t>
      </w:r>
      <w:bookmarkEnd w:id="73"/>
      <w:bookmarkEnd w:id="74"/>
      <w:bookmarkEnd w:id="75"/>
    </w:p>
    <w:p w14:paraId="62181A6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应急救援工作结束后，指挥部要对地震应急响应的组织、指挥、实施、预案执行等进行调查、总结。参加抢险救援的各有关部门和单位须认真总结抗震救灾工作，并以书面形式上报县指挥部办公室。</w:t>
      </w:r>
    </w:p>
    <w:p w14:paraId="6633FFA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76" w:name="_Toc7466"/>
      <w:bookmarkStart w:id="77" w:name="_Toc3048"/>
      <w:bookmarkStart w:id="78" w:name="_Toc26200"/>
      <w:r>
        <w:rPr>
          <w:rFonts w:hint="eastAsia" w:ascii="仿宋_GB2312" w:hAnsi="仿宋_GB2312" w:eastAsia="仿宋_GB2312" w:cs="仿宋_GB2312"/>
          <w:b/>
          <w:bCs/>
          <w:snapToGrid/>
          <w:color w:val="000000"/>
          <w:kern w:val="1"/>
          <w:sz w:val="32"/>
          <w:szCs w:val="32"/>
          <w:lang w:val="en-US" w:eastAsia="zh-CN" w:bidi="ar"/>
        </w:rPr>
        <w:t>7 恢复与重建</w:t>
      </w:r>
      <w:bookmarkEnd w:id="76"/>
      <w:bookmarkEnd w:id="77"/>
      <w:bookmarkEnd w:id="78"/>
    </w:p>
    <w:p w14:paraId="5BB0C665">
      <w:pPr>
        <w:pStyle w:val="5"/>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灾后县政府在市政府的恢复重建规划指导下，根据实际经济社会发展水平，有计划、分步骤地组织实施本县灾后恢复重建。</w:t>
      </w:r>
    </w:p>
    <w:p w14:paraId="3569FC6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79" w:name="_Toc23909"/>
      <w:bookmarkStart w:id="80" w:name="_Toc22093"/>
      <w:bookmarkStart w:id="81" w:name="_Toc26880"/>
      <w:r>
        <w:rPr>
          <w:rFonts w:hint="eastAsia" w:ascii="仿宋_GB2312" w:hAnsi="仿宋_GB2312" w:eastAsia="仿宋_GB2312" w:cs="仿宋_GB2312"/>
          <w:b/>
          <w:bCs/>
          <w:snapToGrid/>
          <w:color w:val="000000"/>
          <w:kern w:val="1"/>
          <w:sz w:val="32"/>
          <w:szCs w:val="32"/>
          <w:lang w:val="en-US" w:eastAsia="zh-CN" w:bidi="ar"/>
        </w:rPr>
        <w:t>8 应急保障</w:t>
      </w:r>
      <w:bookmarkEnd w:id="79"/>
      <w:bookmarkEnd w:id="80"/>
      <w:bookmarkEnd w:id="81"/>
    </w:p>
    <w:p w14:paraId="671A2AA9">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82" w:name="_Toc8956"/>
      <w:bookmarkStart w:id="83" w:name="_Toc688"/>
      <w:bookmarkStart w:id="84" w:name="_Toc16267"/>
      <w:r>
        <w:rPr>
          <w:rFonts w:hint="eastAsia" w:ascii="仿宋_GB2312" w:hAnsi="仿宋_GB2312" w:eastAsia="仿宋_GB2312" w:cs="仿宋_GB2312"/>
          <w:b/>
          <w:bCs/>
          <w:snapToGrid/>
          <w:color w:val="000000"/>
          <w:kern w:val="1"/>
          <w:sz w:val="32"/>
          <w:szCs w:val="32"/>
          <w:lang w:val="en-US" w:eastAsia="zh-CN" w:bidi="ar"/>
        </w:rPr>
        <w:t>8.1 队伍保障</w:t>
      </w:r>
      <w:bookmarkEnd w:id="82"/>
      <w:bookmarkEnd w:id="83"/>
      <w:bookmarkEnd w:id="84"/>
    </w:p>
    <w:p w14:paraId="2F164E0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地震灾害救援队伍以县消防救援大队、武警浑源中队、矿山应急救援队和紧急医学救援队为主要力量，公安、矿山救援、危险化学品救援、道路交通抢修和社会救援队伍为辅助力量。县政府应加强专业地震救援队伍建设、配备必要的物资装备，经常性开展训练，提高应对地震灾害的能力。县供水、供电、供气等生命线工程和通信设施产权单位、管理单位和生产经营单位应加强抢险抢修队伍建设。</w:t>
      </w:r>
    </w:p>
    <w:p w14:paraId="5C58C05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县有关部门、乡镇组织动员社会各方面力量，组建基层地震抢险救灾队伍，加强日常管理和培训。各地区、各有关部门</w:t>
      </w:r>
      <w:r>
        <w:rPr>
          <w:rFonts w:hint="eastAsia" w:ascii="仿宋_GB2312" w:hAnsi="仿宋_GB2312" w:eastAsia="仿宋_GB2312" w:cs="仿宋_GB2312"/>
          <w:b w:val="0"/>
          <w:bCs w:val="0"/>
          <w:snapToGrid/>
          <w:kern w:val="1"/>
          <w:sz w:val="32"/>
          <w:szCs w:val="32"/>
          <w:lang w:val="en-US" w:eastAsia="en-US" w:bidi="ar"/>
        </w:rPr>
        <w:t>要依托社会团体、企事业单位及社区建立地震应急救援志愿者队</w:t>
      </w:r>
      <w:r>
        <w:rPr>
          <w:rFonts w:hint="eastAsia" w:ascii="仿宋_GB2312" w:hAnsi="仿宋_GB2312" w:eastAsia="仿宋_GB2312" w:cs="仿宋_GB2312"/>
          <w:b w:val="0"/>
          <w:bCs w:val="0"/>
          <w:snapToGrid/>
          <w:kern w:val="1"/>
          <w:sz w:val="32"/>
          <w:szCs w:val="32"/>
          <w:lang w:val="en-US" w:eastAsia="zh-CN" w:bidi="ar"/>
        </w:rPr>
        <w:t>伍，形成广泛参与地震应急救援的社会动员机制。</w:t>
      </w:r>
    </w:p>
    <w:p w14:paraId="34A6B3E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应急管理、财政部门加强灾害信息员和地震应急“第一响应人”队伍建设，强化队伍管理和工作保障，为灾情统计报送、评估核查、地震应急救援等提供支撑。</w:t>
      </w:r>
    </w:p>
    <w:p w14:paraId="3EDE8F5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各相关部门加强地震应急专家队伍建设，为应急指挥辅助决策、地震监测和趋势判断、地震灾害紧急救援、灾害损失评估、地震烈度考察、房屋安全鉴定等提供人才保障。各有关研究机构加强地震监测、地震预测、地震区划、应急处置技术、搜索与营救、建筑物抗震技术等方面的研究，为应急救援提供技术支撑。</w:t>
      </w:r>
    </w:p>
    <w:p w14:paraId="5948D7C3">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85" w:name="_Toc10537"/>
      <w:bookmarkStart w:id="86" w:name="_Toc5604"/>
      <w:bookmarkStart w:id="87" w:name="_Toc32214"/>
      <w:r>
        <w:rPr>
          <w:rFonts w:hint="eastAsia" w:ascii="仿宋_GB2312" w:hAnsi="仿宋_GB2312" w:eastAsia="仿宋_GB2312" w:cs="仿宋_GB2312"/>
          <w:b/>
          <w:bCs/>
          <w:snapToGrid/>
          <w:color w:val="000000"/>
          <w:kern w:val="1"/>
          <w:sz w:val="32"/>
          <w:szCs w:val="32"/>
          <w:lang w:val="en-US" w:eastAsia="zh-CN" w:bidi="ar"/>
        </w:rPr>
        <w:t>8.2 指挥平台保障</w:t>
      </w:r>
      <w:bookmarkEnd w:id="85"/>
      <w:bookmarkEnd w:id="86"/>
      <w:bookmarkEnd w:id="87"/>
    </w:p>
    <w:p w14:paraId="6D9A7A7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县人民政府要配置设备，设置相应工作小组、健全工作机制，增强和保障地震应急指挥能力、信息发布能力、</w:t>
      </w:r>
      <w:r>
        <w:rPr>
          <w:rFonts w:hint="eastAsia" w:ascii="仿宋_GB2312" w:hAnsi="仿宋_GB2312" w:eastAsia="仿宋_GB2312" w:cs="仿宋_GB2312"/>
          <w:b w:val="0"/>
          <w:bCs w:val="0"/>
          <w:snapToGrid/>
          <w:color w:val="auto"/>
          <w:kern w:val="1"/>
          <w:sz w:val="32"/>
          <w:szCs w:val="32"/>
          <w:lang w:val="en-US" w:eastAsia="zh-CN" w:bidi="ar"/>
        </w:rPr>
        <w:t>地震监测、研判能力</w:t>
      </w:r>
      <w:r>
        <w:rPr>
          <w:rFonts w:hint="eastAsia" w:ascii="仿宋_GB2312" w:hAnsi="仿宋_GB2312" w:eastAsia="仿宋_GB2312" w:cs="仿宋_GB2312"/>
          <w:b w:val="0"/>
          <w:bCs w:val="0"/>
          <w:snapToGrid/>
          <w:kern w:val="1"/>
          <w:sz w:val="32"/>
          <w:szCs w:val="32"/>
          <w:lang w:val="en-US" w:eastAsia="zh-CN" w:bidi="ar"/>
        </w:rPr>
        <w:t>；要综合利用自动监测、通信、计算机、遥感等技术，建立健全地震应急指挥技术系统，形成上下贯通、反应灵敏、功能完善、统一高效的地震应急指挥平台。</w:t>
      </w:r>
    </w:p>
    <w:p w14:paraId="698A7A74">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88" w:name="_Toc23197"/>
      <w:bookmarkStart w:id="89" w:name="_Toc4511"/>
      <w:bookmarkStart w:id="90" w:name="_Toc28422"/>
      <w:r>
        <w:rPr>
          <w:rFonts w:hint="eastAsia" w:ascii="仿宋_GB2312" w:hAnsi="仿宋_GB2312" w:eastAsia="仿宋_GB2312" w:cs="仿宋_GB2312"/>
          <w:b/>
          <w:bCs/>
          <w:snapToGrid/>
          <w:color w:val="000000"/>
          <w:kern w:val="1"/>
          <w:sz w:val="32"/>
          <w:szCs w:val="32"/>
          <w:lang w:val="en-US" w:eastAsia="zh-CN" w:bidi="ar"/>
        </w:rPr>
        <w:t>8.3 物资与资金保障</w:t>
      </w:r>
      <w:bookmarkEnd w:id="88"/>
      <w:bookmarkEnd w:id="89"/>
      <w:bookmarkEnd w:id="90"/>
    </w:p>
    <w:p w14:paraId="4998450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县人民政府保障抗震救灾工作所需经费。有关部门根据有关法律法规，做好应急物资储备工作，并通过与有关生产经营企业签订协议等方式，保障应急物资、生活必需品</w:t>
      </w:r>
      <w:r>
        <w:rPr>
          <w:rFonts w:hint="eastAsia" w:ascii="仿宋_GB2312" w:hAnsi="仿宋_GB2312" w:eastAsia="仿宋_GB2312" w:cs="仿宋_GB2312"/>
          <w:b w:val="0"/>
          <w:bCs w:val="0"/>
          <w:snapToGrid/>
          <w:kern w:val="1"/>
          <w:sz w:val="32"/>
          <w:szCs w:val="32"/>
          <w:lang w:val="en-US" w:eastAsia="en-US" w:bidi="ar"/>
        </w:rPr>
        <w:t>和应急处置装备的生产、供给。</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有关部门建立健全应急</w:t>
      </w:r>
      <w:r>
        <w:rPr>
          <w:rFonts w:hint="eastAsia" w:ascii="仿宋_GB2312" w:hAnsi="仿宋_GB2312" w:eastAsia="仿宋_GB2312" w:cs="仿宋_GB2312"/>
          <w:b w:val="0"/>
          <w:bCs w:val="0"/>
          <w:snapToGrid/>
          <w:kern w:val="1"/>
          <w:sz w:val="32"/>
          <w:szCs w:val="32"/>
          <w:lang w:val="en-US" w:eastAsia="zh-CN" w:bidi="ar"/>
        </w:rPr>
        <w:t>物资储备网络和生产、调拨及紧急配送体系，保障地震灾害应急物资储备、生产、调拨及紧急配送，保障地震灾害应急工作所需生活救助物资和地震应急救援、监测预警、现场调查、人员防护、应急通信、通信指挥、战勤保障、工程抢修装备、医疗器械及药品等生产供应。</w:t>
      </w:r>
    </w:p>
    <w:p w14:paraId="0FF41A9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color w:val="000000" w:themeColor="text1"/>
          <w:kern w:val="1"/>
          <w:sz w:val="32"/>
          <w:szCs w:val="32"/>
          <w:lang w:val="en-US" w:eastAsia="zh-CN" w:bidi="ar"/>
          <w14:textFill>
            <w14:solidFill>
              <w14:schemeClr w14:val="tx1"/>
            </w14:solidFill>
          </w14:textFill>
        </w:rPr>
        <w:t>按照分级负责的原则对救援过程中的救援费用予以保障。</w:t>
      </w:r>
      <w:r>
        <w:rPr>
          <w:rFonts w:hint="eastAsia" w:ascii="仿宋_GB2312" w:hAnsi="仿宋_GB2312" w:eastAsia="仿宋_GB2312" w:cs="仿宋_GB2312"/>
          <w:b w:val="0"/>
          <w:bCs w:val="0"/>
          <w:snapToGrid/>
          <w:kern w:val="1"/>
          <w:sz w:val="32"/>
          <w:szCs w:val="32"/>
          <w:lang w:val="en-US" w:eastAsia="zh-CN" w:bidi="ar"/>
        </w:rPr>
        <w:t>县财政局负责及时支付启动县级响应时经县指挥部调用发生的抢险救援、紧急医学救援、调查评估等费用。</w:t>
      </w:r>
    </w:p>
    <w:p w14:paraId="06D1F728">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91" w:name="_Toc2287"/>
      <w:bookmarkStart w:id="92" w:name="_Toc29721"/>
      <w:bookmarkStart w:id="93" w:name="_Toc10192"/>
      <w:r>
        <w:rPr>
          <w:rFonts w:hint="eastAsia" w:ascii="仿宋_GB2312" w:hAnsi="仿宋_GB2312" w:eastAsia="仿宋_GB2312" w:cs="仿宋_GB2312"/>
          <w:b/>
          <w:bCs/>
          <w:snapToGrid/>
          <w:color w:val="000000"/>
          <w:kern w:val="1"/>
          <w:sz w:val="32"/>
          <w:szCs w:val="32"/>
          <w:lang w:val="en-US" w:eastAsia="zh-CN" w:bidi="ar"/>
        </w:rPr>
        <w:t>8.4 应急避难场所保障</w:t>
      </w:r>
      <w:bookmarkEnd w:id="91"/>
      <w:bookmarkEnd w:id="92"/>
      <w:bookmarkEnd w:id="93"/>
    </w:p>
    <w:p w14:paraId="2C94781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县地方人民政府新建必要的应急避难场所，或者利用符合条件的广场、绿地、公园、学校、体育场馆等公共设施，因地制宜设立符合相关标准的应急避难场所，统筹安排所必需的交通、通信、供水、供电、排污、环保、物资储备等设备设施。在新建广场、绿地、公园、学校、体育场馆等公共设施时，必须同时设置相应应急避难功能区，同步配置应急避难场所设施。县人民政府根据辖区内应急避难场所设置情况，编制本县的《破坏性地震人员疏散撤离和应急避难场所启用方案》、各乡镇根据辖区内应急避难（险）场所情况，编制《地震应急避难场所疏散安置预案》，并上报县应急管理部门备案。</w:t>
      </w:r>
    </w:p>
    <w:p w14:paraId="7236249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学校、医院、影剧院、商场、酒店、体育场馆等人员密集场所设置应急疏散通道，配备必要的救生避险设施，保证通道、 出口的畅通。有关单位定期检测、维护报警装置和应急救援设施，使其处于良好状态，确保正常使用。</w:t>
      </w:r>
    </w:p>
    <w:p w14:paraId="36F3A693">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94" w:name="_Toc3314"/>
      <w:bookmarkStart w:id="95" w:name="_Toc29662"/>
      <w:bookmarkStart w:id="96" w:name="_Toc23225"/>
      <w:r>
        <w:rPr>
          <w:rFonts w:hint="eastAsia" w:ascii="仿宋_GB2312" w:hAnsi="仿宋_GB2312" w:eastAsia="仿宋_GB2312" w:cs="仿宋_GB2312"/>
          <w:b/>
          <w:bCs/>
          <w:snapToGrid/>
          <w:color w:val="000000"/>
          <w:kern w:val="1"/>
          <w:sz w:val="32"/>
          <w:szCs w:val="32"/>
          <w:lang w:val="en-US" w:eastAsia="en-US" w:bidi="ar"/>
        </w:rPr>
        <w:t>8.5 基础设施保障</w:t>
      </w:r>
      <w:bookmarkEnd w:id="94"/>
      <w:bookmarkEnd w:id="95"/>
      <w:bookmarkEnd w:id="96"/>
    </w:p>
    <w:p w14:paraId="7916166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zh-CN" w:bidi="ar"/>
        </w:rPr>
        <w:t>县工信局建立健全应急通信工作体系，建立有线和无线相结合、基础通信网络与机动通信系统相配套的应急通信保障系统，确保地震应急救援工作的通信畅通。在基础通信网络等基础设施遭到严重损毁且短时间难以修复的极端情况下，立即启动应急卫星、短波、超短波等无线通信系统和终端设备，确保至少有一种及以上保底临时通信手段有效、畅通。县文旅局负责完善广播电视传输覆盖网和监测监管网，充分利用现有广播电视基础设施和多种传播方式。在广播电视传输覆盖设施遭到严重损毁且短时间难以修复的极端情况下，组织、指导、协调有关单位启动直播卫星、短波广播、中波广播，发布应急广播信息，确保至少一种广播电视传输覆盖手段有效、畅通。</w:t>
      </w:r>
      <w:r>
        <w:rPr>
          <w:rFonts w:hint="eastAsia" w:ascii="仿宋_GB2312" w:hAnsi="仿宋_GB2312" w:eastAsia="仿宋_GB2312" w:cs="仿宋_GB2312"/>
          <w:b w:val="0"/>
          <w:bCs w:val="0"/>
          <w:snapToGrid/>
          <w:color w:val="auto"/>
          <w:kern w:val="1"/>
          <w:sz w:val="32"/>
          <w:szCs w:val="32"/>
          <w:lang w:val="en-US" w:eastAsia="zh-CN" w:bidi="ar"/>
        </w:rPr>
        <w:t>县发展改革和科技局、</w:t>
      </w:r>
      <w:r>
        <w:rPr>
          <w:rFonts w:hint="eastAsia" w:ascii="仿宋_GB2312" w:hAnsi="仿宋_GB2312" w:eastAsia="仿宋_GB2312" w:cs="仿宋_GB2312"/>
          <w:b w:val="0"/>
          <w:bCs w:val="0"/>
          <w:snapToGrid/>
          <w:kern w:val="1"/>
          <w:sz w:val="32"/>
          <w:szCs w:val="32"/>
          <w:lang w:val="en-US" w:eastAsia="zh-CN" w:bidi="ar"/>
        </w:rPr>
        <w:t>县能源局指导、协调、监督电力运营企业加强电力基础设施、电力调度系统建设，保障地震现场应急装备的临时供电需求和灾区电力供应。县公安局、县交通运输局等部门建立健全公路运输保障体系，加强统一指挥调度，采取必要的交通管制措施，建立应急救援“绿色通道”机制。县气象局及时发布气</w:t>
      </w:r>
      <w:r>
        <w:rPr>
          <w:rFonts w:hint="eastAsia" w:ascii="仿宋_GB2312" w:hAnsi="仿宋_GB2312" w:eastAsia="仿宋_GB2312" w:cs="仿宋_GB2312"/>
          <w:b w:val="0"/>
          <w:bCs w:val="0"/>
          <w:snapToGrid/>
          <w:kern w:val="1"/>
          <w:sz w:val="32"/>
          <w:szCs w:val="32"/>
          <w:lang w:val="en-US" w:eastAsia="en-US" w:bidi="ar"/>
        </w:rPr>
        <w:t>象灾害预警信息。</w:t>
      </w:r>
    </w:p>
    <w:p w14:paraId="6DBE5966">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zh-CN" w:bidi="ar"/>
        </w:rPr>
      </w:pPr>
      <w:bookmarkStart w:id="97" w:name="_Toc17999"/>
      <w:bookmarkStart w:id="98" w:name="_Toc3837"/>
      <w:bookmarkStart w:id="99" w:name="_Toc25366"/>
      <w:r>
        <w:rPr>
          <w:rFonts w:hint="eastAsia" w:ascii="仿宋_GB2312" w:hAnsi="仿宋_GB2312" w:eastAsia="仿宋_GB2312" w:cs="仿宋_GB2312"/>
          <w:b/>
          <w:bCs/>
          <w:snapToGrid/>
          <w:color w:val="000000"/>
          <w:kern w:val="1"/>
          <w:sz w:val="32"/>
          <w:szCs w:val="32"/>
          <w:lang w:val="en-US" w:eastAsia="zh-CN" w:bidi="ar"/>
        </w:rPr>
        <w:t>9 附则</w:t>
      </w:r>
      <w:bookmarkEnd w:id="97"/>
      <w:bookmarkEnd w:id="98"/>
      <w:bookmarkEnd w:id="99"/>
    </w:p>
    <w:p w14:paraId="390E36E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100" w:name="_Toc6654"/>
      <w:bookmarkStart w:id="101" w:name="_Toc7352"/>
      <w:bookmarkStart w:id="102" w:name="_Toc30317"/>
      <w:r>
        <w:rPr>
          <w:rFonts w:hint="eastAsia" w:ascii="仿宋_GB2312" w:hAnsi="仿宋_GB2312" w:eastAsia="仿宋_GB2312" w:cs="仿宋_GB2312"/>
          <w:b/>
          <w:bCs/>
          <w:snapToGrid/>
          <w:color w:val="000000"/>
          <w:kern w:val="1"/>
          <w:sz w:val="32"/>
          <w:szCs w:val="32"/>
          <w:lang w:val="en-US" w:eastAsia="en-US" w:bidi="ar"/>
        </w:rPr>
        <w:t>9.1 奖励与责任</w:t>
      </w:r>
      <w:bookmarkEnd w:id="100"/>
      <w:bookmarkEnd w:id="101"/>
      <w:bookmarkEnd w:id="102"/>
    </w:p>
    <w:p w14:paraId="41E4255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地震应急工作实行行政领导负责制和责任追究制度，对在抗震救灾和防震减灾工作中作出突出贡献的先进集体和个人</w:t>
      </w:r>
      <w:r>
        <w:rPr>
          <w:rFonts w:hint="eastAsia" w:ascii="仿宋_GB2312" w:hAnsi="仿宋_GB2312" w:eastAsia="仿宋_GB2312" w:cs="仿宋_GB2312"/>
          <w:b w:val="0"/>
          <w:bCs w:val="0"/>
          <w:snapToGrid/>
          <w:kern w:val="1"/>
          <w:sz w:val="32"/>
          <w:szCs w:val="32"/>
          <w:lang w:val="en-US" w:eastAsia="zh-CN" w:bidi="ar"/>
        </w:rPr>
        <w:t>，</w:t>
      </w:r>
      <w:r>
        <w:rPr>
          <w:rFonts w:hint="eastAsia" w:ascii="仿宋_GB2312" w:hAnsi="仿宋_GB2312" w:eastAsia="仿宋_GB2312" w:cs="仿宋_GB2312"/>
          <w:b w:val="0"/>
          <w:bCs w:val="0"/>
          <w:snapToGrid/>
          <w:kern w:val="1"/>
          <w:sz w:val="32"/>
          <w:szCs w:val="32"/>
          <w:lang w:val="en-US" w:eastAsia="en-US" w:bidi="ar"/>
        </w:rPr>
        <w:t>按照国家有关规定由</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政府给予表彰和奖励；对在抗震救灾工作和防震减灾中玩忽职守造成损失的，严重虚报、瞒报灾情的</w:t>
      </w:r>
      <w:r>
        <w:rPr>
          <w:rFonts w:hint="eastAsia" w:ascii="仿宋_GB2312" w:hAnsi="仿宋_GB2312" w:eastAsia="仿宋_GB2312" w:cs="仿宋_GB2312"/>
          <w:b w:val="0"/>
          <w:bCs w:val="0"/>
          <w:snapToGrid/>
          <w:kern w:val="1"/>
          <w:sz w:val="32"/>
          <w:szCs w:val="32"/>
          <w:lang w:val="en-US" w:eastAsia="zh-CN" w:bidi="ar"/>
        </w:rPr>
        <w:t>，</w:t>
      </w:r>
      <w:r>
        <w:rPr>
          <w:rFonts w:hint="eastAsia" w:ascii="仿宋_GB2312" w:hAnsi="仿宋_GB2312" w:eastAsia="仿宋_GB2312" w:cs="仿宋_GB2312"/>
          <w:b w:val="0"/>
          <w:bCs w:val="0"/>
          <w:snapToGrid/>
          <w:kern w:val="1"/>
          <w:sz w:val="32"/>
          <w:szCs w:val="32"/>
          <w:lang w:val="en-US" w:eastAsia="en-US" w:bidi="ar"/>
        </w:rPr>
        <w:t>依据国家有关法律法规追究当事人的责任，构成犯罪的，依法追究其刑事责任。</w:t>
      </w:r>
    </w:p>
    <w:p w14:paraId="45B517B0">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103" w:name="_Toc22959"/>
      <w:bookmarkStart w:id="104" w:name="_Toc11135"/>
      <w:bookmarkStart w:id="105" w:name="_Toc15778"/>
      <w:r>
        <w:rPr>
          <w:rFonts w:hint="eastAsia" w:ascii="仿宋_GB2312" w:hAnsi="仿宋_GB2312" w:eastAsia="仿宋_GB2312" w:cs="仿宋_GB2312"/>
          <w:b/>
          <w:bCs/>
          <w:snapToGrid/>
          <w:color w:val="000000"/>
          <w:kern w:val="1"/>
          <w:sz w:val="32"/>
          <w:szCs w:val="32"/>
          <w:lang w:val="en-US" w:eastAsia="en-US" w:bidi="ar"/>
        </w:rPr>
        <w:t>9.2 宣传、培训与演练</w:t>
      </w:r>
      <w:bookmarkEnd w:id="103"/>
      <w:bookmarkEnd w:id="104"/>
      <w:bookmarkEnd w:id="105"/>
    </w:p>
    <w:p w14:paraId="300EB65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宣传、教育、文化、广播电视、应急管理、防震减灾中心、共青团、红十字会等部门密切配合，开展防震减灾科学、法律知识普及和宣传教育，动员社会公众积极参与防震减灾活动，提高全社会防震避险和自救互救能力。学校把防震减灾知识教育纳入教学内容，加强防震减灾专业人才培养，教育、防震减灾中心等部门加强指导和监督。</w:t>
      </w:r>
    </w:p>
    <w:p w14:paraId="4500F8E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zh-CN" w:bidi="ar"/>
        </w:rPr>
        <w:t>各部门</w:t>
      </w:r>
      <w:r>
        <w:rPr>
          <w:rFonts w:hint="eastAsia" w:ascii="仿宋_GB2312" w:hAnsi="仿宋_GB2312" w:eastAsia="仿宋_GB2312" w:cs="仿宋_GB2312"/>
          <w:b w:val="0"/>
          <w:bCs w:val="0"/>
          <w:snapToGrid/>
          <w:kern w:val="1"/>
          <w:sz w:val="32"/>
          <w:szCs w:val="32"/>
          <w:lang w:val="en-US" w:eastAsia="en-US" w:bidi="ar"/>
        </w:rPr>
        <w:t>应建立健全地震应急管理培训制度，结合本</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实际，组织应急管理人员、救援人员、志愿者等进行地震应急知识和技能培训。要制定演练计划并定期组织开展地震应急演练。机关、学校、医院、企事业单位、居委会、村委会、基层组织和企业等，要结合实际开展地震应急演练。</w:t>
      </w:r>
    </w:p>
    <w:p w14:paraId="5C1BE4F7">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106" w:name="_Toc24449"/>
      <w:bookmarkStart w:id="107" w:name="_Toc22345"/>
      <w:bookmarkStart w:id="108" w:name="_Toc28101"/>
      <w:r>
        <w:rPr>
          <w:rFonts w:hint="eastAsia" w:ascii="仿宋_GB2312" w:hAnsi="仿宋_GB2312" w:eastAsia="仿宋_GB2312" w:cs="仿宋_GB2312"/>
          <w:b/>
          <w:bCs/>
          <w:snapToGrid/>
          <w:color w:val="000000"/>
          <w:kern w:val="1"/>
          <w:sz w:val="32"/>
          <w:szCs w:val="32"/>
          <w:lang w:val="en-US" w:eastAsia="en-US" w:bidi="ar"/>
        </w:rPr>
        <w:t>9.3 预案管理与更新</w:t>
      </w:r>
      <w:bookmarkEnd w:id="106"/>
      <w:bookmarkEnd w:id="107"/>
      <w:bookmarkEnd w:id="108"/>
    </w:p>
    <w:p w14:paraId="0F1F40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本预案由</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人民政府批准发布。预案实施后，</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应急管理局会同有关部门组织预案宣传、培训和演练，并根据实际情况</w:t>
      </w:r>
      <w:r>
        <w:rPr>
          <w:rFonts w:hint="eastAsia" w:ascii="仿宋_GB2312" w:hAnsi="仿宋_GB2312" w:eastAsia="仿宋_GB2312" w:cs="仿宋_GB2312"/>
          <w:b w:val="0"/>
          <w:bCs w:val="0"/>
          <w:snapToGrid/>
          <w:kern w:val="1"/>
          <w:sz w:val="32"/>
          <w:szCs w:val="32"/>
          <w:lang w:val="en-US" w:eastAsia="zh-CN" w:bidi="ar"/>
        </w:rPr>
        <w:t>，</w:t>
      </w:r>
      <w:r>
        <w:rPr>
          <w:rFonts w:hint="eastAsia" w:ascii="仿宋_GB2312" w:hAnsi="仿宋_GB2312" w:eastAsia="仿宋_GB2312" w:cs="仿宋_GB2312"/>
          <w:b w:val="0"/>
          <w:bCs w:val="0"/>
          <w:snapToGrid/>
          <w:kern w:val="1"/>
          <w:sz w:val="32"/>
          <w:szCs w:val="32"/>
          <w:lang w:val="en-US" w:eastAsia="en-US" w:bidi="ar"/>
        </w:rPr>
        <w:t>适时组织修订、完善本预案。</w:t>
      </w:r>
    </w:p>
    <w:p w14:paraId="6933F1A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指挥部成员单位须根据本预案中的应急职责，制定或修订本单位（部门）地震应急预案，报</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应急管理局备案。</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直其他部门和</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大型工业企业应根据本单位实际，制订地震应急预案；</w:t>
      </w:r>
      <w:r>
        <w:rPr>
          <w:rFonts w:hint="eastAsia" w:ascii="仿宋_GB2312" w:hAnsi="仿宋_GB2312" w:eastAsia="仿宋_GB2312" w:cs="仿宋_GB2312"/>
          <w:b w:val="0"/>
          <w:bCs w:val="0"/>
          <w:snapToGrid/>
          <w:color w:val="auto"/>
          <w:kern w:val="1"/>
          <w:sz w:val="32"/>
          <w:szCs w:val="32"/>
          <w:lang w:val="en-US" w:eastAsia="en-US" w:bidi="ar"/>
        </w:rPr>
        <w:t>其他企业、交通、水利、电力、通信、广播电视等生命线工程的经营管理单位</w:t>
      </w:r>
      <w:r>
        <w:rPr>
          <w:rFonts w:hint="eastAsia" w:ascii="仿宋_GB2312" w:hAnsi="仿宋_GB2312" w:eastAsia="仿宋_GB2312" w:cs="仿宋_GB2312"/>
          <w:b w:val="0"/>
          <w:bCs w:val="0"/>
          <w:snapToGrid/>
          <w:color w:val="auto"/>
          <w:kern w:val="1"/>
          <w:sz w:val="32"/>
          <w:szCs w:val="32"/>
          <w:lang w:val="en-US" w:eastAsia="zh-CN" w:bidi="ar"/>
        </w:rPr>
        <w:t>，</w:t>
      </w:r>
      <w:r>
        <w:rPr>
          <w:rFonts w:hint="eastAsia" w:ascii="仿宋_GB2312" w:hAnsi="仿宋_GB2312" w:eastAsia="仿宋_GB2312" w:cs="仿宋_GB2312"/>
          <w:b w:val="0"/>
          <w:bCs w:val="0"/>
          <w:snapToGrid/>
          <w:color w:val="auto"/>
          <w:kern w:val="1"/>
          <w:sz w:val="32"/>
          <w:szCs w:val="32"/>
          <w:lang w:val="en-US" w:eastAsia="en-US" w:bidi="ar"/>
        </w:rPr>
        <w:t>易产生次生灾害的矿山、危险物品生产经营等单位和学校、医院、影剧院、商场、酒店、体育馆、车站等人员集中的单位报</w:t>
      </w:r>
      <w:r>
        <w:rPr>
          <w:rFonts w:hint="eastAsia" w:ascii="仿宋_GB2312" w:hAnsi="仿宋_GB2312" w:eastAsia="仿宋_GB2312" w:cs="仿宋_GB2312"/>
          <w:b w:val="0"/>
          <w:bCs w:val="0"/>
          <w:snapToGrid/>
          <w:color w:val="auto"/>
          <w:kern w:val="1"/>
          <w:sz w:val="32"/>
          <w:szCs w:val="32"/>
          <w:lang w:val="en-US" w:eastAsia="zh-CN" w:bidi="ar"/>
        </w:rPr>
        <w:t>县</w:t>
      </w:r>
      <w:r>
        <w:rPr>
          <w:rFonts w:hint="eastAsia" w:ascii="仿宋_GB2312" w:hAnsi="仿宋_GB2312" w:eastAsia="仿宋_GB2312" w:cs="仿宋_GB2312"/>
          <w:b w:val="0"/>
          <w:bCs w:val="0"/>
          <w:snapToGrid/>
          <w:color w:val="auto"/>
          <w:kern w:val="1"/>
          <w:sz w:val="32"/>
          <w:szCs w:val="32"/>
          <w:lang w:val="en-US" w:eastAsia="en-US" w:bidi="ar"/>
        </w:rPr>
        <w:t>应急管理部门备案。</w:t>
      </w:r>
    </w:p>
    <w:p w14:paraId="5A605D95">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109" w:name="_Toc8651"/>
      <w:bookmarkStart w:id="110" w:name="_Toc831"/>
      <w:bookmarkStart w:id="111" w:name="_Toc13894"/>
      <w:r>
        <w:rPr>
          <w:rFonts w:hint="eastAsia" w:ascii="仿宋_GB2312" w:hAnsi="仿宋_GB2312" w:eastAsia="仿宋_GB2312" w:cs="仿宋_GB2312"/>
          <w:b/>
          <w:bCs/>
          <w:snapToGrid/>
          <w:color w:val="000000"/>
          <w:kern w:val="1"/>
          <w:sz w:val="32"/>
          <w:szCs w:val="32"/>
          <w:lang w:val="en-US" w:eastAsia="en-US" w:bidi="ar"/>
        </w:rPr>
        <w:t>9.4 预案检查</w:t>
      </w:r>
      <w:bookmarkEnd w:id="109"/>
      <w:bookmarkEnd w:id="110"/>
      <w:bookmarkEnd w:id="111"/>
    </w:p>
    <w:p w14:paraId="5AC63A0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地震应急预案制订和实施的监督检查工作，在</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人民政府统一领导下实施分级、分部门负责制。</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指挥部办公室负责全</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地震应急预案制订和实施情况的监督检查。各行业、各单位负责本行业、本单位地震应急预案制订和实施情况的监督检查。</w:t>
      </w:r>
    </w:p>
    <w:p w14:paraId="74062C32">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112" w:name="_Toc3074"/>
      <w:bookmarkStart w:id="113" w:name="_Toc5045"/>
      <w:bookmarkStart w:id="114" w:name="_Toc30307"/>
      <w:r>
        <w:rPr>
          <w:rFonts w:hint="eastAsia" w:ascii="仿宋_GB2312" w:hAnsi="仿宋_GB2312" w:eastAsia="仿宋_GB2312" w:cs="仿宋_GB2312"/>
          <w:b/>
          <w:bCs/>
          <w:snapToGrid/>
          <w:color w:val="000000"/>
          <w:kern w:val="1"/>
          <w:sz w:val="32"/>
          <w:szCs w:val="32"/>
          <w:lang w:val="en-US" w:eastAsia="en-US" w:bidi="ar"/>
        </w:rPr>
        <w:t>9.5 预案解释</w:t>
      </w:r>
      <w:bookmarkEnd w:id="112"/>
      <w:bookmarkEnd w:id="113"/>
      <w:bookmarkEnd w:id="114"/>
    </w:p>
    <w:p w14:paraId="279E4DE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本预案由</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应急管理局负责解释。</w:t>
      </w:r>
    </w:p>
    <w:p w14:paraId="263C72EB">
      <w:pPr>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snapToGrid/>
          <w:color w:val="000000"/>
          <w:kern w:val="1"/>
          <w:sz w:val="32"/>
          <w:szCs w:val="32"/>
          <w:lang w:val="en-US" w:eastAsia="en-US" w:bidi="ar"/>
        </w:rPr>
      </w:pPr>
      <w:bookmarkStart w:id="115" w:name="_Toc26560"/>
      <w:bookmarkStart w:id="116" w:name="_Toc29976"/>
      <w:bookmarkStart w:id="117" w:name="_Toc21136"/>
      <w:r>
        <w:rPr>
          <w:rFonts w:hint="eastAsia" w:ascii="仿宋_GB2312" w:hAnsi="仿宋_GB2312" w:eastAsia="仿宋_GB2312" w:cs="仿宋_GB2312"/>
          <w:b/>
          <w:bCs/>
          <w:snapToGrid/>
          <w:color w:val="000000"/>
          <w:kern w:val="1"/>
          <w:sz w:val="32"/>
          <w:szCs w:val="32"/>
          <w:lang w:val="en-US" w:eastAsia="en-US" w:bidi="ar"/>
        </w:rPr>
        <w:t>9.6 实施时间</w:t>
      </w:r>
      <w:bookmarkEnd w:id="115"/>
      <w:bookmarkEnd w:id="116"/>
      <w:bookmarkEnd w:id="117"/>
    </w:p>
    <w:p w14:paraId="0A6FF16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本预案自印发之日起实施。202</w:t>
      </w:r>
      <w:r>
        <w:rPr>
          <w:rFonts w:hint="eastAsia" w:ascii="仿宋_GB2312" w:hAnsi="仿宋_GB2312" w:eastAsia="仿宋_GB2312" w:cs="仿宋_GB2312"/>
          <w:b w:val="0"/>
          <w:bCs w:val="0"/>
          <w:snapToGrid/>
          <w:kern w:val="1"/>
          <w:sz w:val="32"/>
          <w:szCs w:val="32"/>
          <w:lang w:val="en-US" w:eastAsia="zh-CN" w:bidi="ar"/>
        </w:rPr>
        <w:t>1</w:t>
      </w:r>
      <w:r>
        <w:rPr>
          <w:rFonts w:hint="eastAsia" w:ascii="仿宋_GB2312" w:hAnsi="仿宋_GB2312" w:eastAsia="仿宋_GB2312" w:cs="仿宋_GB2312"/>
          <w:b w:val="0"/>
          <w:bCs w:val="0"/>
          <w:snapToGrid/>
          <w:kern w:val="1"/>
          <w:sz w:val="32"/>
          <w:szCs w:val="32"/>
          <w:lang w:val="en-US" w:eastAsia="en-US" w:bidi="ar"/>
        </w:rPr>
        <w:t>年</w:t>
      </w:r>
      <w:r>
        <w:rPr>
          <w:rFonts w:hint="eastAsia" w:ascii="仿宋_GB2312" w:hAnsi="仿宋_GB2312" w:eastAsia="仿宋_GB2312" w:cs="仿宋_GB2312"/>
          <w:b w:val="0"/>
          <w:bCs w:val="0"/>
          <w:snapToGrid/>
          <w:kern w:val="1"/>
          <w:sz w:val="32"/>
          <w:szCs w:val="32"/>
          <w:lang w:val="en-US" w:eastAsia="zh-CN" w:bidi="ar"/>
        </w:rPr>
        <w:t>4</w:t>
      </w:r>
      <w:r>
        <w:rPr>
          <w:rFonts w:hint="eastAsia" w:ascii="仿宋_GB2312" w:hAnsi="仿宋_GB2312" w:eastAsia="仿宋_GB2312" w:cs="仿宋_GB2312"/>
          <w:b w:val="0"/>
          <w:bCs w:val="0"/>
          <w:snapToGrid/>
          <w:kern w:val="1"/>
          <w:sz w:val="32"/>
          <w:szCs w:val="32"/>
          <w:lang w:val="en-US" w:eastAsia="en-US" w:bidi="ar"/>
        </w:rPr>
        <w:t>月</w:t>
      </w:r>
      <w:r>
        <w:rPr>
          <w:rFonts w:hint="eastAsia" w:ascii="仿宋_GB2312" w:hAnsi="仿宋_GB2312" w:eastAsia="仿宋_GB2312" w:cs="仿宋_GB2312"/>
          <w:b w:val="0"/>
          <w:bCs w:val="0"/>
          <w:snapToGrid/>
          <w:kern w:val="1"/>
          <w:sz w:val="32"/>
          <w:szCs w:val="32"/>
          <w:lang w:val="en-US" w:eastAsia="zh-CN" w:bidi="ar"/>
        </w:rPr>
        <w:t>1</w:t>
      </w:r>
      <w:r>
        <w:rPr>
          <w:rFonts w:hint="eastAsia" w:ascii="仿宋_GB2312" w:hAnsi="仿宋_GB2312" w:eastAsia="仿宋_GB2312" w:cs="仿宋_GB2312"/>
          <w:b w:val="0"/>
          <w:bCs w:val="0"/>
          <w:snapToGrid/>
          <w:kern w:val="1"/>
          <w:sz w:val="32"/>
          <w:szCs w:val="32"/>
          <w:lang w:val="en-US" w:eastAsia="en-US" w:bidi="ar"/>
        </w:rPr>
        <w:t>日印发的《</w:t>
      </w:r>
      <w:r>
        <w:rPr>
          <w:rFonts w:hint="eastAsia" w:ascii="仿宋_GB2312" w:hAnsi="仿宋_GB2312" w:eastAsia="仿宋_GB2312" w:cs="仿宋_GB2312"/>
          <w:b w:val="0"/>
          <w:bCs w:val="0"/>
          <w:snapToGrid/>
          <w:kern w:val="1"/>
          <w:sz w:val="32"/>
          <w:szCs w:val="32"/>
          <w:lang w:val="en-US" w:eastAsia="zh-CN" w:bidi="ar"/>
        </w:rPr>
        <w:t>浑源县</w:t>
      </w:r>
      <w:r>
        <w:rPr>
          <w:rFonts w:hint="eastAsia" w:ascii="仿宋_GB2312" w:hAnsi="仿宋_GB2312" w:eastAsia="仿宋_GB2312" w:cs="仿宋_GB2312"/>
          <w:b w:val="0"/>
          <w:bCs w:val="0"/>
          <w:snapToGrid/>
          <w:kern w:val="1"/>
          <w:sz w:val="32"/>
          <w:szCs w:val="32"/>
          <w:lang w:val="en-US" w:eastAsia="en-US" w:bidi="ar"/>
        </w:rPr>
        <w:t>破坏性地震应急预案》(</w:t>
      </w:r>
      <w:r>
        <w:rPr>
          <w:rFonts w:hint="eastAsia" w:ascii="仿宋_GB2312" w:hAnsi="仿宋_GB2312" w:eastAsia="仿宋_GB2312" w:cs="仿宋_GB2312"/>
          <w:b w:val="0"/>
          <w:bCs w:val="0"/>
          <w:snapToGrid/>
          <w:kern w:val="1"/>
          <w:sz w:val="32"/>
          <w:szCs w:val="32"/>
          <w:lang w:val="en-US" w:eastAsia="zh-CN" w:bidi="ar"/>
        </w:rPr>
        <w:t>浑政办函〔2021〕14</w:t>
      </w:r>
      <w:r>
        <w:rPr>
          <w:rFonts w:hint="eastAsia" w:ascii="仿宋_GB2312" w:hAnsi="仿宋_GB2312" w:eastAsia="仿宋_GB2312" w:cs="仿宋_GB2312"/>
          <w:b w:val="0"/>
          <w:bCs w:val="0"/>
          <w:snapToGrid/>
          <w:kern w:val="1"/>
          <w:sz w:val="32"/>
          <w:szCs w:val="32"/>
          <w:lang w:val="en-US" w:eastAsia="en-US" w:bidi="ar"/>
        </w:rPr>
        <w:t>号)同时废止。</w:t>
      </w:r>
    </w:p>
    <w:p w14:paraId="41976E55">
      <w:pPr>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br w:type="page"/>
      </w:r>
    </w:p>
    <w:p w14:paraId="63D70B00">
      <w:pPr>
        <w:rPr>
          <w:rFonts w:hint="eastAsia"/>
          <w:lang w:val="en-US" w:eastAsia="en-US"/>
        </w:rPr>
      </w:pPr>
    </w:p>
    <w:p w14:paraId="74ACC1C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黑体" w:hAnsi="黑体" w:eastAsia="黑体" w:cs="黑体"/>
          <w:b w:val="0"/>
          <w:bCs w:val="0"/>
          <w:color w:val="auto"/>
          <w:kern w:val="1"/>
          <w:sz w:val="32"/>
          <w:szCs w:val="32"/>
          <w:lang w:val="en-US" w:eastAsia="zh-CN" w:bidi="ar"/>
        </w:rPr>
        <w:t>附  件：</w:t>
      </w:r>
      <w:r>
        <w:rPr>
          <w:rFonts w:hint="eastAsia" w:ascii="仿宋_GB2312" w:hAnsi="仿宋_GB2312" w:eastAsia="仿宋_GB2312" w:cs="仿宋_GB2312"/>
          <w:b w:val="0"/>
          <w:bCs w:val="0"/>
          <w:color w:val="auto"/>
          <w:kern w:val="1"/>
          <w:sz w:val="32"/>
          <w:szCs w:val="32"/>
          <w:lang w:val="en-US" w:eastAsia="zh-CN" w:bidi="ar"/>
        </w:rPr>
        <w:t>1.县级地震灾害应急响应流程图</w:t>
      </w:r>
    </w:p>
    <w:p w14:paraId="0B66D67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560" w:lineRule="exact"/>
        <w:ind w:left="0" w:leftChars="0" w:right="0" w:firstLine="1920" w:firstLineChars="6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2.浑源县地质灾害应急指挥机构及职责</w:t>
      </w:r>
    </w:p>
    <w:p w14:paraId="02BF560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560" w:lineRule="exact"/>
        <w:ind w:left="0" w:leftChars="0" w:right="0" w:firstLine="1920" w:firstLineChars="6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3.地震灾害分级和对应响应级别</w:t>
      </w:r>
    </w:p>
    <w:p w14:paraId="247A745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560" w:lineRule="exact"/>
        <w:ind w:left="0" w:leftChars="0" w:right="0" w:firstLine="1920" w:firstLineChars="600"/>
        <w:jc w:val="both"/>
        <w:textAlignment w:val="auto"/>
        <w:outlineLvl w:val="9"/>
        <w:rPr>
          <w:rFonts w:hint="eastAsia" w:ascii="仿宋_GB2312" w:hAnsi="仿宋_GB2312" w:eastAsia="仿宋_GB2312" w:cs="仿宋_GB2312"/>
          <w:b w:val="0"/>
          <w:bCs w:val="0"/>
          <w:color w:val="auto"/>
          <w:kern w:val="1"/>
          <w:sz w:val="32"/>
          <w:szCs w:val="32"/>
          <w:lang w:val="en-US" w:eastAsia="zh-CN" w:bidi="ar"/>
        </w:rPr>
      </w:pPr>
      <w:r>
        <w:rPr>
          <w:rFonts w:hint="eastAsia" w:ascii="仿宋_GB2312" w:hAnsi="仿宋_GB2312" w:eastAsia="仿宋_GB2312" w:cs="仿宋_GB2312"/>
          <w:b w:val="0"/>
          <w:bCs w:val="0"/>
          <w:color w:val="auto"/>
          <w:kern w:val="1"/>
          <w:sz w:val="32"/>
          <w:szCs w:val="32"/>
          <w:lang w:val="en-US" w:eastAsia="zh-CN" w:bidi="ar"/>
        </w:rPr>
        <w:t>4.地震应急措施</w:t>
      </w:r>
    </w:p>
    <w:p w14:paraId="0F4C9DE5">
      <w:pPr>
        <w:rPr>
          <w:rFonts w:hint="eastAsia"/>
          <w:lang w:val="en-US" w:eastAsia="zh-CN"/>
        </w:rPr>
      </w:pPr>
    </w:p>
    <w:p w14:paraId="5015777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p>
    <w:p w14:paraId="6BDB64D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sectPr>
          <w:footerReference r:id="rId7" w:type="default"/>
          <w:pgSz w:w="11906" w:h="16839"/>
          <w:pgMar w:top="2098" w:right="1474" w:bottom="1984" w:left="1587" w:header="0" w:footer="1160" w:gutter="0"/>
          <w:pgBorders>
            <w:top w:val="none" w:sz="0" w:space="0"/>
            <w:left w:val="none" w:sz="0" w:space="0"/>
            <w:bottom w:val="none" w:sz="0" w:space="0"/>
            <w:right w:val="none" w:sz="0" w:space="0"/>
          </w:pgBorders>
          <w:pgNumType w:fmt="numberInDash" w:start="1"/>
          <w:cols w:space="720" w:num="1"/>
        </w:sectPr>
      </w:pPr>
    </w:p>
    <w:p w14:paraId="431950CF">
      <w:pPr>
        <w:keepNext w:val="0"/>
        <w:keepLines w:val="0"/>
        <w:pageBreakBefore w:val="0"/>
        <w:widowControl w:val="0"/>
        <w:shd w:val="clear"/>
        <w:kinsoku/>
        <w:wordWrap/>
        <w:overflowPunct/>
        <w:topLinePunct w:val="0"/>
        <w:autoSpaceDE/>
        <w:autoSpaceDN/>
        <w:bidi w:val="0"/>
        <w:spacing w:beforeAutospacing="0" w:afterAutospacing="0" w:line="560" w:lineRule="exact"/>
        <w:ind w:right="0" w:firstLine="640" w:firstLineChars="200"/>
        <w:jc w:val="both"/>
        <w:textAlignment w:val="auto"/>
        <w:outlineLvl w:val="9"/>
        <w:rPr>
          <w:rFonts w:hint="eastAsia" w:ascii="黑体" w:hAnsi="黑体" w:eastAsia="黑体" w:cs="黑体"/>
          <w:b w:val="0"/>
          <w:bCs w:val="0"/>
          <w:snapToGrid w:val="0"/>
          <w:color w:val="auto"/>
          <w:kern w:val="1"/>
          <w:sz w:val="32"/>
          <w:szCs w:val="32"/>
          <w:lang w:val="en-US" w:eastAsia="zh-CN" w:bidi="ar"/>
        </w:rPr>
      </w:pPr>
      <w:r>
        <w:rPr>
          <w:rFonts w:hint="eastAsia" w:ascii="黑体" w:hAnsi="黑体" w:eastAsia="黑体" w:cs="黑体"/>
          <w:b w:val="0"/>
          <w:bCs w:val="0"/>
          <w:snapToGrid w:val="0"/>
          <w:color w:val="auto"/>
          <w:kern w:val="1"/>
          <w:sz w:val="32"/>
          <w:szCs w:val="32"/>
          <w:lang w:val="en-US" w:eastAsia="zh-CN" w:bidi="ar"/>
        </w:rPr>
        <w:t>附件 1</w:t>
      </w:r>
    </w:p>
    <w:p w14:paraId="2AB67B30">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rPr>
          <w:rFonts w:hint="eastAsia" w:ascii="微软雅黑" w:hAnsi="微软雅黑" w:eastAsia="微软雅黑" w:cs="微软雅黑"/>
          <w:spacing w:val="8"/>
          <w:sz w:val="43"/>
          <w:szCs w:val="43"/>
          <w:highlight w:val="none"/>
          <w:lang w:eastAsia="zh-CN"/>
        </w:rPr>
      </w:pPr>
      <w:bookmarkStart w:id="118" w:name="_Toc13062"/>
      <w:bookmarkStart w:id="119" w:name="_Toc27435"/>
      <w:bookmarkStart w:id="120" w:name="_Toc17963"/>
      <w:bookmarkStart w:id="121" w:name="_Toc29653"/>
      <w:bookmarkStart w:id="122" w:name="_Toc15235"/>
    </w:p>
    <w:p w14:paraId="55F3701D">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highlight w:val="none"/>
          <w:lang w:eastAsia="zh-CN"/>
        </w:rPr>
        <w:t>县</w:t>
      </w:r>
      <w:r>
        <w:rPr>
          <w:rFonts w:hint="eastAsia" w:ascii="方正小标宋简体" w:hAnsi="方正小标宋简体" w:eastAsia="方正小标宋简体" w:cs="方正小标宋简体"/>
          <w:b w:val="0"/>
          <w:bCs w:val="0"/>
          <w:spacing w:val="8"/>
          <w:sz w:val="44"/>
          <w:szCs w:val="44"/>
          <w:highlight w:val="none"/>
        </w:rPr>
        <w:t>级地震灾害应急响应流程图</w:t>
      </w:r>
      <w:bookmarkEnd w:id="118"/>
      <w:bookmarkEnd w:id="119"/>
      <w:bookmarkEnd w:id="120"/>
      <w:bookmarkEnd w:id="121"/>
      <w:bookmarkEnd w:id="122"/>
    </w:p>
    <w:p w14:paraId="7F8945D9">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rPr>
          <w:rFonts w:ascii="Arial"/>
          <w:sz w:val="21"/>
        </w:rPr>
      </w:pPr>
    </w:p>
    <w:p w14:paraId="37ABC73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9568AD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r>
        <w:rPr>
          <w:sz w:val="21"/>
        </w:rPr>
        <mc:AlternateContent>
          <mc:Choice Requires="wpg">
            <w:drawing>
              <wp:anchor distT="0" distB="0" distL="114300" distR="114300" simplePos="0" relativeHeight="251661312" behindDoc="0" locked="0" layoutInCell="1" allowOverlap="1">
                <wp:simplePos x="0" y="0"/>
                <wp:positionH relativeFrom="column">
                  <wp:posOffset>601980</wp:posOffset>
                </wp:positionH>
                <wp:positionV relativeFrom="paragraph">
                  <wp:posOffset>32385</wp:posOffset>
                </wp:positionV>
                <wp:extent cx="5153025" cy="6599555"/>
                <wp:effectExtent l="48895" t="4445" r="17780" b="6350"/>
                <wp:wrapNone/>
                <wp:docPr id="80" name="组合 80"/>
                <wp:cNvGraphicFramePr/>
                <a:graphic xmlns:a="http://schemas.openxmlformats.org/drawingml/2006/main">
                  <a:graphicData uri="http://schemas.microsoft.com/office/word/2010/wordprocessingGroup">
                    <wpg:wgp>
                      <wpg:cNvGrpSpPr/>
                      <wpg:grpSpPr>
                        <a:xfrm>
                          <a:off x="0" y="0"/>
                          <a:ext cx="5153025" cy="6599555"/>
                          <a:chOff x="5353" y="414209"/>
                          <a:chExt cx="8130" cy="10206"/>
                        </a:xfrm>
                      </wpg:grpSpPr>
                      <wps:wsp>
                        <wps:cNvPr id="33" name="菱形 33"/>
                        <wps:cNvSpPr/>
                        <wps:spPr>
                          <a:xfrm>
                            <a:off x="7077" y="420981"/>
                            <a:ext cx="3096" cy="1542"/>
                          </a:xfrm>
                          <a:prstGeom prst="diamond">
                            <a:avLst/>
                          </a:prstGeom>
                          <a:noFill/>
                          <a:ln w="31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文本框 2"/>
                        <wps:cNvSpPr txBox="1"/>
                        <wps:spPr>
                          <a:xfrm>
                            <a:off x="8072" y="414209"/>
                            <a:ext cx="1404" cy="451"/>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F20415">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发生地震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7850" y="415102"/>
                            <a:ext cx="1726" cy="772"/>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BBF3CD">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指挥部办公室收集汇总灾情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6291" y="418960"/>
                            <a:ext cx="1403" cy="10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F61BCD">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县指挥部领导抗震救灾工作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6697" y="424009"/>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2ACDD9">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调查评估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6"/>
                        <wps:cNvSpPr txBox="1"/>
                        <wps:spPr>
                          <a:xfrm>
                            <a:off x="8592" y="416640"/>
                            <a:ext cx="2706" cy="718"/>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2A55092">
                              <w:pPr>
                                <w:ind w:left="840" w:leftChars="100" w:hanging="630" w:hangingChars="3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总指挥启动一、二级、三级响应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7"/>
                        <wps:cNvSpPr txBox="1"/>
                        <wps:spPr>
                          <a:xfrm>
                            <a:off x="6192" y="416568"/>
                            <a:ext cx="1861" cy="759"/>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CD5E86">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指挥长启</w:t>
                              </w:r>
                            </w:p>
                            <w:p w14:paraId="0552768A">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动四级响应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7877" y="422916"/>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A4EFBB">
                              <w:pPr>
                                <w:ind w:firstLine="210" w:firstLineChars="1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892" y="416657"/>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8D6B2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1882" y="418029"/>
                            <a:ext cx="1543" cy="499"/>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EB616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交通保障组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1884" y="416076"/>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7C2921">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军队工作组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9376" y="424030"/>
                            <a:ext cx="1394" cy="38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0610A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恢复重建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8969" y="417942"/>
                            <a:ext cx="2206" cy="444"/>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5D3085">
                              <w:pPr>
                                <w:ind w:firstLine="210" w:firstLineChars="100"/>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成立前线指挥部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9617" y="419069"/>
                            <a:ext cx="1575" cy="10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CF93D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省、市指挥部领导抗震救灾工作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1898" y="415447"/>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C74182">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综合协调组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11908" y="417382"/>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21D08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通信保障组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11884" y="419347"/>
                            <a:ext cx="1576"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52AC0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监测评估组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22"/>
                        <wps:cNvSpPr txBox="1"/>
                        <wps:spPr>
                          <a:xfrm>
                            <a:off x="11822" y="420019"/>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F84172">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安置救助组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1851" y="418674"/>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927401">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医学救护组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1846" y="420797"/>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EB1AF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社会治安组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1835" y="421499"/>
                            <a:ext cx="1575" cy="3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11039E">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宣传报道组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箭头连接符 29"/>
                        <wps:cNvCnPr/>
                        <wps:spPr>
                          <a:xfrm flipH="1">
                            <a:off x="6988" y="417235"/>
                            <a:ext cx="28" cy="171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1" name="直接箭头连接符 61"/>
                        <wps:cNvCnPr/>
                        <wps:spPr>
                          <a:xfrm flipH="1">
                            <a:off x="10228" y="418355"/>
                            <a:ext cx="17" cy="71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4" name="直接箭头连接符 64"/>
                        <wps:cNvCnPr/>
                        <wps:spPr>
                          <a:xfrm>
                            <a:off x="10156" y="417352"/>
                            <a:ext cx="1" cy="6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7" name="直接箭头连接符 67"/>
                        <wps:cNvCnPr/>
                        <wps:spPr>
                          <a:xfrm>
                            <a:off x="8617" y="420504"/>
                            <a:ext cx="10" cy="42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 name="直接箭头连接符 26"/>
                        <wps:cNvCnPr>
                          <a:stCxn id="2" idx="2"/>
                        </wps:cNvCnPr>
                        <wps:spPr>
                          <a:xfrm flipH="1">
                            <a:off x="8769" y="414660"/>
                            <a:ext cx="5" cy="39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2" name="肘形连接符 32"/>
                        <wps:cNvCnPr>
                          <a:stCxn id="4" idx="2"/>
                          <a:endCxn id="17" idx="2"/>
                        </wps:cNvCnPr>
                        <wps:spPr>
                          <a:xfrm rot="5400000" flipV="1">
                            <a:off x="8645" y="418359"/>
                            <a:ext cx="109" cy="3412"/>
                          </a:xfrm>
                          <a:prstGeom prst="bentConnector3">
                            <a:avLst>
                              <a:gd name="adj1" fmla="val 443578"/>
                            </a:avLst>
                          </a:prstGeom>
                        </wps:spPr>
                        <wps:style>
                          <a:lnRef idx="1">
                            <a:schemeClr val="dk1"/>
                          </a:lnRef>
                          <a:fillRef idx="0">
                            <a:schemeClr val="dk1"/>
                          </a:fillRef>
                          <a:effectRef idx="0">
                            <a:schemeClr val="dk1"/>
                          </a:effectRef>
                          <a:fontRef idx="minor">
                            <a:schemeClr val="tx1"/>
                          </a:fontRef>
                        </wps:style>
                        <wps:bodyPr/>
                      </wps:wsp>
                      <wps:wsp>
                        <wps:cNvPr id="36" name="肘形连接符 36"/>
                        <wps:cNvCnPr>
                          <a:stCxn id="33" idx="1"/>
                        </wps:cNvCnPr>
                        <wps:spPr>
                          <a:xfrm rot="10800000">
                            <a:off x="5353" y="419488"/>
                            <a:ext cx="1724" cy="2263"/>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7" name="直接箭头连接符 37"/>
                        <wps:cNvCnPr>
                          <a:stCxn id="33" idx="2"/>
                        </wps:cNvCnPr>
                        <wps:spPr>
                          <a:xfrm>
                            <a:off x="8625" y="422523"/>
                            <a:ext cx="4" cy="39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8" name="肘形连接符 38"/>
                        <wps:cNvCnPr>
                          <a:stCxn id="5" idx="0"/>
                          <a:endCxn id="15" idx="0"/>
                        </wps:cNvCnPr>
                        <wps:spPr>
                          <a:xfrm rot="16200000" flipH="1">
                            <a:off x="8769" y="422726"/>
                            <a:ext cx="21" cy="2588"/>
                          </a:xfrm>
                          <a:prstGeom prst="bentConnector3">
                            <a:avLst>
                              <a:gd name="adj1" fmla="val -1788095"/>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40" name="直接连接符 40"/>
                        <wps:cNvCnPr>
                          <a:stCxn id="11" idx="2"/>
                        </wps:cNvCnPr>
                        <wps:spPr>
                          <a:xfrm>
                            <a:off x="8665" y="423312"/>
                            <a:ext cx="7" cy="319"/>
                          </a:xfrm>
                          <a:prstGeom prst="line">
                            <a:avLst/>
                          </a:prstGeom>
                        </wps:spPr>
                        <wps:style>
                          <a:lnRef idx="1">
                            <a:schemeClr val="dk1"/>
                          </a:lnRef>
                          <a:fillRef idx="0">
                            <a:schemeClr val="dk1"/>
                          </a:fillRef>
                          <a:effectRef idx="0">
                            <a:schemeClr val="dk1"/>
                          </a:effectRef>
                          <a:fontRef idx="minor">
                            <a:schemeClr val="tx1"/>
                          </a:fontRef>
                        </wps:style>
                        <wps:bodyPr/>
                      </wps:wsp>
                      <wps:wsp>
                        <wps:cNvPr id="41" name="右箭头 41"/>
                        <wps:cNvSpPr/>
                        <wps:spPr>
                          <a:xfrm>
                            <a:off x="11206" y="418112"/>
                            <a:ext cx="236" cy="119"/>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肘形连接符 42"/>
                        <wps:cNvCnPr>
                          <a:stCxn id="18" idx="1"/>
                          <a:endCxn id="25" idx="1"/>
                        </wps:cNvCnPr>
                        <wps:spPr>
                          <a:xfrm rot="10800000" flipV="1">
                            <a:off x="11834" y="415645"/>
                            <a:ext cx="63" cy="6052"/>
                          </a:xfrm>
                          <a:prstGeom prst="bentConnector3">
                            <a:avLst>
                              <a:gd name="adj1" fmla="val 695238"/>
                            </a:avLst>
                          </a:prstGeom>
                        </wps:spPr>
                        <wps:style>
                          <a:lnRef idx="1">
                            <a:schemeClr val="dk1"/>
                          </a:lnRef>
                          <a:fillRef idx="0">
                            <a:schemeClr val="dk1"/>
                          </a:fillRef>
                          <a:effectRef idx="0">
                            <a:schemeClr val="dk1"/>
                          </a:effectRef>
                          <a:fontRef idx="minor">
                            <a:schemeClr val="tx1"/>
                          </a:fontRef>
                        </wps:style>
                        <wps:bodyPr/>
                      </wps:wsp>
                      <wps:wsp>
                        <wps:cNvPr id="45" name="肘形连接符 45"/>
                        <wps:cNvCnPr>
                          <a:stCxn id="8" idx="0"/>
                          <a:endCxn id="7" idx="0"/>
                        </wps:cNvCnPr>
                        <wps:spPr>
                          <a:xfrm rot="16200000" flipH="1">
                            <a:off x="8498" y="415192"/>
                            <a:ext cx="72" cy="2823"/>
                          </a:xfrm>
                          <a:prstGeom prst="bentConnector3">
                            <a:avLst>
                              <a:gd name="adj1" fmla="val -520833"/>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46" name="直接连接符 46"/>
                        <wps:cNvCnPr>
                          <a:stCxn id="3" idx="2"/>
                        </wps:cNvCnPr>
                        <wps:spPr>
                          <a:xfrm>
                            <a:off x="8713" y="415874"/>
                            <a:ext cx="8" cy="33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47.4pt;margin-top:2.55pt;height:519.65pt;width:405.75pt;z-index:251661312;mso-width-relative:page;mso-height-relative:page;" coordorigin="5353,414209" coordsize="8130,10206" o:gfxdata="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">
                <o:lock v:ext="edit" aspectratio="f"/>
                <v:shape id="_x0000_s1026" o:spid="_x0000_s1026" o:spt="4" type="#_x0000_t4" style="position:absolute;left:7077;top:420981;height:1542;width:3096;v-text-anchor:middle;" filled="f" stroked="t" coordsize="21600,21600" o:gfxdata="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CfYG5AAAA2wAA&#10;AA8AAAAAAAAAAQAgAAAAIgAAAGRycy9kb3ducmV2LnhtbFBLAQIUABQAAAAIAIdO4kAzLwWeOwAA&#10;ADkAAAAQAAAAAAAAAAEAIAAAAAgBAABkcnMvc2hhcGV4bWwueG1sUEsFBgAAAAAGAAYAWwEAALID&#10;AAAAAA==&#10;">
                  <v:fill on="f" focussize="0,0"/>
                  <v:stroke weight="0.25pt" color="#000000 [3213]" joinstyle="round"/>
                  <v:imagedata o:title=""/>
                  <o:lock v:ext="edit" aspectratio="f"/>
                </v:shape>
                <v:shape id="_x0000_s1026" o:spid="_x0000_s1026" o:spt="202" type="#_x0000_t202" style="position:absolute;left:8072;top:414209;height:451;width:1404;" filled="f" stroked="t" coordsize="21600,21600" o:gfxdata="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fJRsL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4FF20415">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发生地震</w:t>
                        </w:r>
                      </w:p>
                    </w:txbxContent>
                  </v:textbox>
                </v:shape>
                <v:shape id="_x0000_s1026" o:spid="_x0000_s1026" o:spt="202" type="#_x0000_t202" style="position:absolute;left:7850;top:415102;height:772;width:1726;" filled="f" stroked="t" coordsize="21600,21600" o:gfxdata="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70K7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27BBF3CD">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指挥部办公室收集汇总灾情</w:t>
                        </w:r>
                      </w:p>
                    </w:txbxContent>
                  </v:textbox>
                </v:shape>
                <v:shape id="_x0000_s1026" o:spid="_x0000_s1026" o:spt="202" type="#_x0000_t202" style="position:absolute;left:6291;top:418960;height:1050;width:1403;" filled="f" stroked="t" coordsize="21600,21600" o:gfxdata="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dsX7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37F61BCD">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县指挥部领导抗震救灾工作</w:t>
                        </w:r>
                      </w:p>
                    </w:txbxContent>
                  </v:textbox>
                </v:shape>
                <v:shape id="_x0000_s1026" o:spid="_x0000_s1026" o:spt="202" type="#_x0000_t202" style="position:absolute;left:6697;top:424009;height:396;width:1575;" filled="f" stroked="t" coordsize="21600,21600" o:gfxdata="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vJxL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14:paraId="2D2ACDD9">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调查评估</w:t>
                        </w:r>
                      </w:p>
                    </w:txbxContent>
                  </v:textbox>
                </v:shape>
                <v:shape id="文本框 6" o:spid="_x0000_s1026" o:spt="202" type="#_x0000_t202" style="position:absolute;left:8592;top:416640;height:718;width:2706;" filled="f" stroked="t" coordsize="21600,21600" o:gfxdata="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hfIovQAA&#10;ANo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14:paraId="12A55092">
                        <w:pPr>
                          <w:ind w:left="840" w:leftChars="100" w:hanging="630" w:hangingChars="3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总指挥启动一、二级、三级响应</w:t>
                        </w:r>
                      </w:p>
                    </w:txbxContent>
                  </v:textbox>
                </v:shape>
                <v:shape id="文本框 7" o:spid="_x0000_s1026" o:spt="202" type="#_x0000_t202" style="position:absolute;left:6192;top:416568;height:759;width:1861;" filled="f" stroked="t" coordsize="21600,21600" o:gfxdata="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GmZaugAAANoA&#10;AAAPAAAAAAAAAAEAIAAAACIAAABkcnMvZG93bnJldi54bWxQSwECFAAUAAAACACHTuJAMy8FnjsA&#10;AAA5AAAAEAAAAAAAAAABACAAAAAJAQAAZHJzL3NoYXBleG1sLnhtbFBLBQYAAAAABgAGAFsBAACz&#10;AwAAAAA=&#10;">
                  <v:fill on="f" focussize="0,0"/>
                  <v:stroke weight="0.5pt" color="#000000 [3204]" joinstyle="round"/>
                  <v:imagedata o:title=""/>
                  <o:lock v:ext="edit" aspectratio="f"/>
                  <v:textbox>
                    <w:txbxContent>
                      <w:p w14:paraId="70CD5E86">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指挥长启</w:t>
                        </w:r>
                      </w:p>
                      <w:p w14:paraId="0552768A">
                        <w:pPr>
                          <w:jc w:val="cente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动四级响应</w:t>
                        </w:r>
                      </w:p>
                    </w:txbxContent>
                  </v:textbox>
                </v:shape>
                <v:shape id="_x0000_s1026" o:spid="_x0000_s1026" o:spt="202" type="#_x0000_t202" style="position:absolute;left:7877;top:422916;height:396;width:1575;" filled="f" stroked="t" coordsize="21600,21600" o:gfxdata="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CzBVvQAA&#10;ANs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14:paraId="5EA4EFBB">
                        <w:pPr>
                          <w:ind w:firstLine="210" w:firstLineChars="100"/>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响应结束</w:t>
                        </w:r>
                      </w:p>
                    </w:txbxContent>
                  </v:textbox>
                </v:shape>
                <v:shape id="_x0000_s1026" o:spid="_x0000_s1026" o:spt="202" type="#_x0000_t202" style="position:absolute;left:11892;top:416657;height:396;width:1575;" filled="f" stroked="t" coordsize="21600,21600" o:gfxdata="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ZriK8AAAA&#10;2wAAAA8AAAAAAAAAAQAgAAAAIgAAAGRycy9kb3ducmV2LnhtbFBLAQIUABQAAAAIAIdO4kAzLwWe&#10;OwAAADkAAAAQAAAAAAAAAAEAIAAAAAsBAABkcnMvc2hhcGV4bWwueG1sUEsFBgAAAAAGAAYAWwEA&#10;ALUDAAAAAA==&#10;">
                  <v:fill on="f" focussize="0,0"/>
                  <v:stroke weight="0.5pt" color="#000000 [3204]" joinstyle="round"/>
                  <v:imagedata o:title=""/>
                  <o:lock v:ext="edit" aspectratio="f"/>
                  <v:textbox>
                    <w:txbxContent>
                      <w:p w14:paraId="4E8D6B2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抢险救援组</w:t>
                        </w:r>
                      </w:p>
                    </w:txbxContent>
                  </v:textbox>
                </v:shape>
                <v:shape id="_x0000_s1026" o:spid="_x0000_s1026" o:spt="202" type="#_x0000_t202" style="position:absolute;left:11882;top:418029;height:499;width:1543;" filled="f" stroked="t" coordsize="21600,21600" o:gfxdata="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lQu5vQAA&#10;ANs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14:paraId="41EB6168">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交通保障组</w:t>
                        </w:r>
                      </w:p>
                    </w:txbxContent>
                  </v:textbox>
                </v:shape>
                <v:shape id="_x0000_s1026" o:spid="_x0000_s1026" o:spt="202" type="#_x0000_t202" style="position:absolute;left:11884;top:416076;height:396;width:1575;" filled="f" stroked="t" coordsize="21600,21600" o:gfxdata="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fJPNvQAA&#10;ANs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14:paraId="467C2921">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军队工作组</w:t>
                        </w:r>
                      </w:p>
                    </w:txbxContent>
                  </v:textbox>
                </v:shape>
                <v:shape id="_x0000_s1026" o:spid="_x0000_s1026" o:spt="202" type="#_x0000_t202" style="position:absolute;left:9376;top:424030;height:385;width:1394;" filled="f" stroked="t" coordsize="21600,21600" o:gfxdata="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wNla8AAAA&#10;2wAAAA8AAAAAAAAAAQAgAAAAIgAAAGRycy9kb3ducmV2LnhtbFBLAQIUABQAAAAIAIdO4kAzLwWe&#10;OwAAADkAAAAQAAAAAAAAAAEAIAAAAAsBAABkcnMvc2hhcGV4bWwueG1sUEsFBgAAAAAGAAYAWwEA&#10;ALUDAAAAAA==&#10;">
                  <v:fill on="f" focussize="0,0"/>
                  <v:stroke weight="0.5pt" color="#000000 [3204]" joinstyle="round"/>
                  <v:imagedata o:title=""/>
                  <o:lock v:ext="edit" aspectratio="f"/>
                  <v:textbox>
                    <w:txbxContent>
                      <w:p w14:paraId="340610A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恢复重建</w:t>
                        </w:r>
                      </w:p>
                    </w:txbxContent>
                  </v:textbox>
                </v:shape>
                <v:shape id="_x0000_s1026" o:spid="_x0000_s1026" o:spt="202" type="#_x0000_t202" style="position:absolute;left:8969;top:417942;height:444;width:2206;" filled="f" stroked="t" coordsize="21600,21600" o:gfxdata="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3iqCG8AAAA&#10;2wAAAA8AAAAAAAAAAQAgAAAAIgAAAGRycy9kb3ducmV2LnhtbFBLAQIUABQAAAAIAIdO4kAzLwWe&#10;OwAAADkAAAAQAAAAAAAAAAEAIAAAAAsBAABkcnMvc2hhcGV4bWwueG1sUEsFBgAAAAAGAAYAWwEA&#10;ALUDAAAAAA==&#10;">
                  <v:fill on="f" focussize="0,0"/>
                  <v:stroke weight="0.5pt" color="#000000 [3204]" joinstyle="round"/>
                  <v:imagedata o:title=""/>
                  <o:lock v:ext="edit" aspectratio="f"/>
                  <v:textbox>
                    <w:txbxContent>
                      <w:p w14:paraId="015D3085">
                        <w:pPr>
                          <w:ind w:firstLine="210" w:firstLineChars="100"/>
                          <w:rPr>
                            <w:rFonts w:hint="default"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成立前线指挥部</w:t>
                        </w:r>
                      </w:p>
                    </w:txbxContent>
                  </v:textbox>
                </v:shape>
                <v:shape id="_x0000_s1026" o:spid="_x0000_s1026" o:spt="202" type="#_x0000_t202" style="position:absolute;left:9617;top:419069;height:1050;width:1575;" filled="f" stroked="t" coordsize="21600,21600" o:gfxdata="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uDbq8AAAA&#10;2wAAAA8AAAAAAAAAAQAgAAAAIgAAAGRycy9kb3ducmV2LnhtbFBLAQIUABQAAAAIAIdO4kAzLwWe&#10;OwAAADkAAAAQAAAAAAAAAAEAIAAAAAsBAABkcnMvc2hhcGV4bWwueG1sUEsFBgAAAAAGAAYAWwEA&#10;ALUDAAAAAA==&#10;">
                  <v:fill on="f" focussize="0,0"/>
                  <v:stroke weight="0.5pt" color="#000000 [3204]" joinstyle="round"/>
                  <v:imagedata o:title=""/>
                  <o:lock v:ext="edit" aspectratio="f"/>
                  <v:textbox>
                    <w:txbxContent>
                      <w:p w14:paraId="30CF93D0">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省、市指挥部领导抗震救灾工作</w:t>
                        </w:r>
                      </w:p>
                    </w:txbxContent>
                  </v:textbox>
                </v:shape>
                <v:shape id="_x0000_s1026" o:spid="_x0000_s1026" o:spt="202" type="#_x0000_t202" style="position:absolute;left:11898;top:415447;height:396;width:1575;" filled="f" stroked="t" coordsize="21600,21600" o:gfxdata="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xmci/&#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01C74182">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综合协调组</w:t>
                        </w:r>
                      </w:p>
                    </w:txbxContent>
                  </v:textbox>
                </v:shape>
                <v:shape id="_x0000_s1026" o:spid="_x0000_s1026" o:spt="202" type="#_x0000_t202" style="position:absolute;left:11908;top:417382;height:396;width:1575;" filled="f" stroked="t" coordsize="21600,21600" o:gfxdata="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fTxTvQAA&#10;ANs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14:paraId="6321D08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通信保障组</w:t>
                        </w:r>
                      </w:p>
                    </w:txbxContent>
                  </v:textbox>
                </v:shape>
                <v:shape id="_x0000_s1026" o:spid="_x0000_s1026" o:spt="202" type="#_x0000_t202" style="position:absolute;left:11884;top:419347;height:396;width:1576;" filled="f" stroked="t" coordsize="21600,21600" o:gfxdata="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n+ui/&#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6552AC07">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监测评估组</w:t>
                        </w:r>
                      </w:p>
                    </w:txbxContent>
                  </v:textbox>
                </v:shape>
                <v:shape id="_x0000_s1026" o:spid="_x0000_s1026" o:spt="202" type="#_x0000_t202" style="position:absolute;left:11822;top:420019;height:396;width:1575;" filled="f" stroked="t" coordsize="21600,21600" o:gfxdata="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1ZJ+/&#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20F84172">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安置救助组</w:t>
                        </w:r>
                      </w:p>
                    </w:txbxContent>
                  </v:textbox>
                </v:shape>
                <v:shape id="_x0000_s1026" o:spid="_x0000_s1026" o:spt="202" type="#_x0000_t202" style="position:absolute;left:11851;top:418674;height:396;width:1575;" filled="f" stroked="t" coordsize="21600,21600" o:gfxdata="UEsDBAoAAAAAAIdO4kAAAAAAAAAAAAAAAAAEAAAAZHJzL1BLAwQUAAAACACHTuJA8/nBBL8AAADb&#10;AAAADwAAAGRycy9kb3ducmV2LnhtbEWPQWsCMRSE7wX/Q3hCbzXRU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5wQS/&#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35927401">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医学救护组</w:t>
                        </w:r>
                      </w:p>
                    </w:txbxContent>
                  </v:textbox>
                </v:shape>
                <v:shape id="_x0000_s1026" o:spid="_x0000_s1026" o:spt="202" type="#_x0000_t202" style="position:absolute;left:11846;top:420797;height:396;width:1575;" filled="f" stroked="t" coordsize="21600,21600" o:gfxdata="UEsDBAoAAAAAAIdO4kAAAAAAAAAAAAAAAAAEAAAAZHJzL1BLAwQUAAAACACHTuJAfBBZcL8AAADb&#10;AAAADwAAAGRycy9kb3ducmV2LnhtbEWPQWsCMRSE7wX/Q3hCbzVRW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QWXC/&#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4AEB1AF5">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社会治安组</w:t>
                        </w:r>
                      </w:p>
                    </w:txbxContent>
                  </v:textbox>
                </v:shape>
                <v:shape id="_x0000_s1026" o:spid="_x0000_s1026" o:spt="202" type="#_x0000_t202" style="position:absolute;left:11835;top:421499;height:396;width:1575;" filled="f" stroked="t" coordsize="21600,21600" o:gfxdata="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c/Ou/&#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14:paraId="3E11039E">
                        <w:pPr>
                          <w:rPr>
                            <w:rFonts w:hint="eastAsia" w:ascii="方正楷体_GBK" w:hAnsi="方正楷体_GBK" w:eastAsia="方正楷体_GBK" w:cs="方正楷体_GBK"/>
                            <w:b/>
                            <w:bCs/>
                            <w:lang w:eastAsia="zh-CN"/>
                          </w:rPr>
                        </w:pPr>
                        <w:r>
                          <w:rPr>
                            <w:rFonts w:hint="eastAsia" w:ascii="方正楷体_GBK" w:hAnsi="方正楷体_GBK" w:eastAsia="方正楷体_GBK" w:cs="方正楷体_GBK"/>
                            <w:b/>
                            <w:bCs/>
                            <w:lang w:eastAsia="zh-CN"/>
                          </w:rPr>
                          <w:t>宣传报道组</w:t>
                        </w:r>
                      </w:p>
                    </w:txbxContent>
                  </v:textbox>
                </v:shape>
                <v:shape id="_x0000_s1026" o:spid="_x0000_s1026" o:spt="32" type="#_x0000_t32" style="position:absolute;left:6988;top:417235;flip:x;height:1714;width:28;" filled="f" stroked="t" coordsize="21600,21600" o:gfxdata="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5spe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0228;top:418355;flip:x;height:714;width:17;" filled="f" stroked="t" coordsize="21600,21600" o:gfxdata="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Y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0156;top:417352;height:619;width:1;" filled="f" stroked="t" coordsize="21600,21600" o:gfxdata="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2bdH7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_x0000_s1026" o:spid="_x0000_s1026" o:spt="32" type="#_x0000_t32" style="position:absolute;left:8617;top:420504;height:429;width:10;" filled="f" stroked="t" coordsize="21600,21600" o:gfxdata="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0Q2i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32" type="#_x0000_t32" style="position:absolute;left:8769;top:414660;flip:x;height:398;width:5;" filled="f" stroked="t" coordsize="21600,21600" o:gfxdata="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V4s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4" type="#_x0000_t34" style="position:absolute;left:8645;top:418359;flip:y;height:3412;width:109;rotation:-5898240f;" filled="f" stroked="t" coordsize="21600,21600" o:gfxdata="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eJvQAA&#10;ANsAAAAPAAAAAAAAAAEAIAAAACIAAABkcnMvZG93bnJldi54bWxQSwECFAAUAAAACACHTuJAMy8F&#10;njsAAAA5AAAAEAAAAAAAAAABACAAAAAMAQAAZHJzL3NoYXBleG1sLnhtbFBLBQYAAAAABgAGAFsB&#10;AAC2AwAAAAA=&#10;" adj="95813">
                  <v:fill on="f" focussize="0,0"/>
                  <v:stroke color="#000000 [3200]" joinstyle="round"/>
                  <v:imagedata o:title=""/>
                  <o:lock v:ext="edit" aspectratio="f"/>
                </v:shape>
                <v:shape id="_x0000_s1026" o:spid="_x0000_s1026" o:spt="33" type="#_x0000_t33" style="position:absolute;left:5353;top:419488;height:2263;width:1724;rotation:11796480f;" filled="f" stroked="t" coordsize="21600,21600" o:gfxdata="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5CZg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8625;top:422523;height:392;width:4;" filled="f" stroked="t" coordsize="21600,21600" o:gfxdata="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HbHW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34" type="#_x0000_t34" style="position:absolute;left:8769;top:422726;flip:x;height:2588;width:21;rotation:5898240f;" filled="f" stroked="t" coordsize="21600,21600" o:gfxdata="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1iSWugAAANsA&#10;AAAPAAAAAAAAAAEAIAAAACIAAABkcnMvZG93bnJldi54bWxQSwECFAAUAAAACACHTuJAMy8FnjsA&#10;AAA5AAAAEAAAAAAAAAABACAAAAAJAQAAZHJzL3NoYXBleG1sLnhtbFBLBQYAAAAABgAGAFsBAACz&#10;AwAAAAA=&#10;" adj="-386229">
                  <v:fill on="f" focussize="0,0"/>
                  <v:stroke color="#000000 [3200]" joinstyle="round" startarrow="open" endarrow="open"/>
                  <v:imagedata o:title=""/>
                  <o:lock v:ext="edit" aspectratio="f"/>
                </v:shape>
                <v:line id="_x0000_s1026" o:spid="_x0000_s1026" o:spt="20" style="position:absolute;left:8665;top:423312;height:319;width:7;"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shape id="_x0000_s1026" o:spid="_x0000_s1026" o:spt="13" type="#_x0000_t13" style="position:absolute;left:11206;top:418112;height:119;width:236;v-text-anchor:middle;" fillcolor="#FFFFFF [3201]" filled="t" stroked="t" coordsize="21600,21600" o:gfxdata="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2ek7sAAADb&#10;AAAADwAAAAAAAAABACAAAAAiAAAAZHJzL2Rvd25yZXYueG1sUEsBAhQAFAAAAAgAh07iQDMvBZ47&#10;AAAAOQAAABAAAAAAAAAAAQAgAAAACgEAAGRycy9zaGFwZXhtbC54bWxQSwUGAAAAAAYABgBbAQAA&#10;tAMAAAAA&#10;" adj="16155,5400">
                  <v:fill on="t" focussize="0,0"/>
                  <v:stroke weight="0.5pt" color="#000000 [3200]" joinstyle="round"/>
                  <v:imagedata o:title=""/>
                  <o:lock v:ext="edit" aspectratio="f"/>
                </v:shape>
                <v:shape id="_x0000_s1026" o:spid="_x0000_s1026" o:spt="34" type="#_x0000_t34" style="position:absolute;left:11834;top:415645;flip:y;height:6052;width:63;rotation:11796480f;" filled="f" stroked="t" coordsize="21600,21600" o:gfxdata="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vGPgvQAA&#10;ANsAAAAPAAAAAAAAAAEAIAAAACIAAABkcnMvZG93bnJldi54bWxQSwECFAAUAAAACACHTuJAMy8F&#10;njsAAAA5AAAAEAAAAAAAAAABACAAAAAMAQAAZHJzL3NoYXBleG1sLnhtbFBLBQYAAAAABgAGAFsB&#10;AAC2AwAAAAA=&#10;" adj="150171">
                  <v:fill on="f" focussize="0,0"/>
                  <v:stroke color="#000000 [3200]" joinstyle="round"/>
                  <v:imagedata o:title=""/>
                  <o:lock v:ext="edit" aspectratio="f"/>
                </v:shape>
                <v:shape id="_x0000_s1026" o:spid="_x0000_s1026" o:spt="34" type="#_x0000_t34" style="position:absolute;left:8498;top:415192;flip:x;height:2823;width:72;rotation:5898240f;" filled="f" stroked="t" coordsize="21600,21600" o:gfxdata="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LR42/&#10;AAAA2wAAAA8AAAAAAAAAAQAgAAAAIgAAAGRycy9kb3ducmV2LnhtbFBLAQIUABQAAAAIAIdO4kAz&#10;LwWeOwAAADkAAAAQAAAAAAAAAAEAIAAAAA4BAABkcnMvc2hhcGV4bWwueG1sUEsFBgAAAAAGAAYA&#10;WwEAALgDAAAAAA==&#10;" adj="-112500">
                  <v:fill on="f" focussize="0,0"/>
                  <v:stroke color="#000000 [3200]" joinstyle="round" startarrow="open" endarrow="open"/>
                  <v:imagedata o:title=""/>
                  <o:lock v:ext="edit" aspectratio="f"/>
                </v:shape>
                <v:line id="_x0000_s1026" o:spid="_x0000_s1026" o:spt="20" style="position:absolute;left:8713;top:415874;height:330;width:8;"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group>
            </w:pict>
          </mc:Fallback>
        </mc:AlternateContent>
      </w:r>
    </w:p>
    <w:p w14:paraId="15868B5C">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581601D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50251487">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1567A99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39759D0">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AEB47E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27666AB2">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2C02982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0C643AF7">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r>
        <mc:AlternateContent>
          <mc:Choice Requires="wps">
            <w:drawing>
              <wp:anchor distT="0" distB="0" distL="114300" distR="114300" simplePos="0" relativeHeight="251662336" behindDoc="0" locked="0" layoutInCell="1" allowOverlap="1">
                <wp:simplePos x="0" y="0"/>
                <wp:positionH relativeFrom="column">
                  <wp:posOffset>600710</wp:posOffset>
                </wp:positionH>
                <wp:positionV relativeFrom="paragraph">
                  <wp:posOffset>207645</wp:posOffset>
                </wp:positionV>
                <wp:extent cx="595630" cy="2540"/>
                <wp:effectExtent l="0" t="48895" r="13970" b="62865"/>
                <wp:wrapNone/>
                <wp:docPr id="81" name="直接箭头连接符 81"/>
                <wp:cNvGraphicFramePr/>
                <a:graphic xmlns:a="http://schemas.openxmlformats.org/drawingml/2006/main">
                  <a:graphicData uri="http://schemas.microsoft.com/office/word/2010/wordprocessingShape">
                    <wps:wsp>
                      <wps:cNvCnPr/>
                      <wps:spPr>
                        <a:xfrm flipV="1">
                          <a:off x="0" y="0"/>
                          <a:ext cx="595630" cy="2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7.3pt;margin-top:16.35pt;height:0.2pt;width:46.9pt;z-index:251662336;mso-width-relative:page;mso-height-relative:page;" filled="f" stroked="t" coordsize="21600,21600" o:gfxdata="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GU&#10;lKTXAAAACAEAAA8AAAAAAAAAAQAgAAAAIgAAAGRycy9kb3ducmV2LnhtbFBLAQIUABQAAAAIAIdO&#10;4kCexkHlJAIAACAEAAAOAAAAAAAAAAEAIAAAACYBAABkcnMvZTJvRG9jLnhtbFBLBQYAAAAABgAG&#10;AFkBAAC8BQAAAAA=&#10;">
                <v:fill on="f" focussize="0,0"/>
                <v:stroke color="#000000 [3200]" joinstyle="round" endarrow="open"/>
                <v:imagedata o:title=""/>
                <o:lock v:ext="edit" aspectratio="f"/>
              </v:shape>
            </w:pict>
          </mc:Fallback>
        </mc:AlternateContent>
      </w:r>
    </w:p>
    <w:p w14:paraId="3F8665A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57F01E91">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482E3F7">
      <w:pPr>
        <w:shd w:val="clear"/>
        <w:rPr>
          <w:rFonts w:hint="eastAsia" w:eastAsia="宋体"/>
          <w:sz w:val="21"/>
          <w:lang w:val="en-US" w:eastAsia="zh-CN"/>
        </w:rPr>
      </w:pPr>
      <w:r>
        <w:rPr>
          <w:rFonts w:hint="eastAsia" w:eastAsia="宋体"/>
          <w:sz w:val="21"/>
          <w:lang w:eastAsia="zh-CN"/>
        </w:rPr>
        <w:tab/>
      </w:r>
      <w:r>
        <w:rPr>
          <w:rFonts w:hint="eastAsia" w:eastAsia="宋体"/>
          <w:sz w:val="21"/>
          <w:lang w:val="en-US" w:eastAsia="zh-CN"/>
        </w:rPr>
        <w:t xml:space="preserve">                                                    </w:t>
      </w:r>
    </w:p>
    <w:p w14:paraId="2960C589">
      <w:pPr>
        <w:shd w:val="clear"/>
        <w:rPr>
          <w:rFonts w:hint="eastAsia" w:eastAsia="宋体"/>
          <w:sz w:val="21"/>
          <w:lang w:val="en-US" w:eastAsia="zh-CN"/>
        </w:rPr>
      </w:pPr>
    </w:p>
    <w:p w14:paraId="38A51DDE">
      <w:pPr>
        <w:shd w:val="clear"/>
        <w:ind w:firstLine="1470" w:firstLineChars="700"/>
        <w:rPr>
          <w:rFonts w:hint="eastAsia" w:ascii="方正楷体_GBK" w:hAnsi="方正楷体_GBK" w:eastAsia="方正楷体_GBK" w:cs="方正楷体_GBK"/>
          <w:b/>
          <w:bCs/>
          <w:lang w:val="en-US" w:eastAsia="zh-CN"/>
        </w:rPr>
      </w:pPr>
      <w:r>
        <w:rPr>
          <w:rFonts w:hint="eastAsia" w:eastAsia="宋体"/>
          <w:sz w:val="21"/>
          <w:lang w:val="en-US" w:eastAsia="zh-CN"/>
        </w:rPr>
        <w:t xml:space="preserve"> </w:t>
      </w:r>
      <w:r>
        <w:rPr>
          <w:rFonts w:hint="eastAsia" w:ascii="方正楷体_GBK" w:hAnsi="方正楷体_GBK" w:eastAsia="方正楷体_GBK" w:cs="方正楷体_GBK"/>
          <w:b/>
          <w:bCs/>
          <w:lang w:val="en-US" w:eastAsia="zh-CN"/>
        </w:rPr>
        <w:t xml:space="preserve">未结束                      抢险救灾结束 </w:t>
      </w:r>
    </w:p>
    <w:p w14:paraId="2C0978B8">
      <w:pPr>
        <w:shd w:val="clear"/>
        <w:ind w:firstLine="3362" w:firstLineChars="1600"/>
        <w:rPr>
          <w:rFonts w:hint="eastAsia" w:ascii="方正楷体_GBK" w:hAnsi="方正楷体_GBK" w:eastAsia="方正楷体_GBK" w:cs="方正楷体_GBK"/>
          <w:b/>
          <w:bCs/>
          <w:lang w:val="en-US" w:eastAsia="zh-CN"/>
        </w:rPr>
      </w:pPr>
      <w:r>
        <w:rPr>
          <w:rFonts w:hint="eastAsia" w:ascii="方正楷体_GBK" w:hAnsi="方正楷体_GBK" w:eastAsia="方正楷体_GBK" w:cs="方正楷体_GBK"/>
          <w:b/>
          <w:bCs/>
          <w:lang w:val="en-US" w:eastAsia="zh-CN"/>
        </w:rPr>
        <w:t>次生灾害隐患消除</w:t>
      </w:r>
    </w:p>
    <w:p w14:paraId="352F24DE">
      <w:pPr>
        <w:shd w:val="clear"/>
        <w:ind w:firstLine="3572" w:firstLineChars="1700"/>
        <w:rPr>
          <w:rFonts w:hint="eastAsia" w:ascii="Arial" w:eastAsia="宋体"/>
          <w:sz w:val="21"/>
          <w:lang w:eastAsia="zh-CN"/>
        </w:rPr>
      </w:pPr>
      <w:r>
        <w:rPr>
          <w:rFonts w:hint="eastAsia" w:ascii="方正楷体_GBK" w:hAnsi="方正楷体_GBK" w:eastAsia="方正楷体_GBK" w:cs="方正楷体_GBK"/>
          <w:b/>
          <w:bCs/>
          <w:lang w:val="en-US" w:eastAsia="zh-CN"/>
        </w:rPr>
        <w:t>生活秩序恢复</w:t>
      </w:r>
    </w:p>
    <w:p w14:paraId="1529A03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2148A9C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6D071755">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242995EE">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795FF4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6A8FFEC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sectPr>
          <w:footerReference r:id="rId8" w:type="default"/>
          <w:pgSz w:w="11906" w:h="16839"/>
          <w:pgMar w:top="567" w:right="850" w:bottom="567" w:left="850" w:header="0" w:footer="1160" w:gutter="0"/>
          <w:pgBorders>
            <w:top w:val="none" w:sz="0" w:space="0"/>
            <w:left w:val="none" w:sz="0" w:space="0"/>
            <w:bottom w:val="none" w:sz="0" w:space="0"/>
            <w:right w:val="none" w:sz="0" w:space="0"/>
          </w:pgBorders>
          <w:pgNumType w:fmt="numberInDash"/>
          <w:cols w:space="720" w:num="1"/>
        </w:sectPr>
      </w:pPr>
    </w:p>
    <w:p w14:paraId="53A1969E">
      <w:pPr>
        <w:pStyle w:val="17"/>
        <w:shd w:val="clear"/>
      </w:pPr>
    </w:p>
    <w:p w14:paraId="62A9BACA">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rPr>
          <w:rFonts w:hint="eastAsia" w:ascii="黑体" w:hAnsi="黑体" w:eastAsia="黑体" w:cs="黑体"/>
          <w:b w:val="0"/>
          <w:bCs w:val="0"/>
          <w:snapToGrid w:val="0"/>
          <w:color w:val="auto"/>
          <w:kern w:val="1"/>
          <w:sz w:val="32"/>
          <w:szCs w:val="32"/>
          <w:lang w:val="en-US" w:eastAsia="zh-CN" w:bidi="ar"/>
        </w:rPr>
      </w:pPr>
      <w:r>
        <w:rPr>
          <w:rFonts w:hint="eastAsia" w:ascii="黑体" w:hAnsi="黑体" w:eastAsia="黑体" w:cs="黑体"/>
          <w:b w:val="0"/>
          <w:bCs w:val="0"/>
          <w:snapToGrid w:val="0"/>
          <w:color w:val="auto"/>
          <w:kern w:val="1"/>
          <w:sz w:val="32"/>
          <w:szCs w:val="32"/>
          <w:lang w:val="en-US" w:eastAsia="zh-CN" w:bidi="ar"/>
        </w:rPr>
        <w:t>附件 2</w:t>
      </w:r>
    </w:p>
    <w:p w14:paraId="5FFDE532">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center"/>
        <w:textAlignment w:val="auto"/>
        <w:outlineLvl w:val="9"/>
        <w:rPr>
          <w:rFonts w:ascii="黑体" w:hAnsi="黑体" w:eastAsia="黑体" w:cs="黑体"/>
          <w:spacing w:val="16"/>
          <w:sz w:val="43"/>
          <w:szCs w:val="43"/>
        </w:rPr>
      </w:pPr>
      <w:r>
        <w:rPr>
          <w:rFonts w:hint="eastAsia" w:ascii="黑体" w:hAnsi="黑体" w:eastAsia="黑体" w:cs="黑体"/>
          <w:spacing w:val="16"/>
          <w:sz w:val="43"/>
          <w:szCs w:val="43"/>
          <w:lang w:eastAsia="zh-CN"/>
        </w:rPr>
        <w:t>浑源县</w:t>
      </w:r>
      <w:r>
        <w:rPr>
          <w:rFonts w:ascii="黑体" w:hAnsi="黑体" w:eastAsia="黑体" w:cs="黑体"/>
          <w:spacing w:val="16"/>
          <w:sz w:val="43"/>
          <w:szCs w:val="43"/>
        </w:rPr>
        <w:t>地质灾害应急指挥机构及职责</w:t>
      </w:r>
    </w:p>
    <w:p w14:paraId="47FF43AD">
      <w:pPr>
        <w:pStyle w:val="17"/>
        <w:shd w:val="clear"/>
      </w:pPr>
    </w:p>
    <w:tbl>
      <w:tblPr>
        <w:tblStyle w:val="19"/>
        <w:tblW w:w="14587" w:type="dxa"/>
        <w:tblInd w:w="7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6"/>
        <w:gridCol w:w="2478"/>
        <w:gridCol w:w="10703"/>
      </w:tblGrid>
      <w:tr w14:paraId="0D46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3884" w:type="dxa"/>
            <w:gridSpan w:val="2"/>
            <w:vAlign w:val="top"/>
          </w:tcPr>
          <w:p w14:paraId="3A05BFC1">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360" w:firstLineChars="500"/>
              <w:jc w:val="both"/>
              <w:textAlignment w:val="auto"/>
              <w:outlineLvl w:val="9"/>
              <w:rPr>
                <w:rFonts w:ascii="黑体" w:hAnsi="黑体" w:eastAsia="黑体" w:cs="黑体"/>
                <w:sz w:val="28"/>
                <w:szCs w:val="28"/>
              </w:rPr>
            </w:pPr>
            <w:r>
              <w:rPr>
                <w:rFonts w:ascii="黑体" w:hAnsi="黑体" w:eastAsia="黑体" w:cs="黑体"/>
                <w:spacing w:val="-4"/>
                <w:sz w:val="28"/>
                <w:szCs w:val="28"/>
              </w:rPr>
              <w:t>人员组成</w:t>
            </w:r>
          </w:p>
        </w:tc>
        <w:tc>
          <w:tcPr>
            <w:tcW w:w="10703" w:type="dxa"/>
            <w:vAlign w:val="top"/>
          </w:tcPr>
          <w:p w14:paraId="2BFB4216">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3312" w:firstLineChars="1200"/>
              <w:jc w:val="both"/>
              <w:textAlignment w:val="auto"/>
              <w:outlineLvl w:val="9"/>
              <w:rPr>
                <w:rFonts w:ascii="黑体" w:hAnsi="黑体" w:eastAsia="黑体" w:cs="黑体"/>
                <w:sz w:val="28"/>
                <w:szCs w:val="28"/>
              </w:rPr>
            </w:pPr>
            <w:r>
              <w:rPr>
                <w:rFonts w:ascii="黑体" w:hAnsi="黑体" w:eastAsia="黑体" w:cs="黑体"/>
                <w:spacing w:val="-2"/>
                <w:sz w:val="28"/>
                <w:szCs w:val="28"/>
              </w:rPr>
              <w:t>指挥机构及职责</w:t>
            </w:r>
          </w:p>
        </w:tc>
      </w:tr>
      <w:tr w14:paraId="231B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1406" w:type="dxa"/>
            <w:vMerge w:val="restart"/>
            <w:tcBorders>
              <w:bottom w:val="nil"/>
            </w:tcBorders>
            <w:textDirection w:val="tbRlV"/>
            <w:vAlign w:val="top"/>
          </w:tcPr>
          <w:p w14:paraId="4EFF9E27">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88" w:firstLineChars="200"/>
              <w:jc w:val="center"/>
              <w:textAlignment w:val="auto"/>
              <w:outlineLvl w:val="9"/>
            </w:pPr>
            <w:r>
              <w:rPr>
                <w:spacing w:val="7"/>
              </w:rPr>
              <w:t>指</w:t>
            </w:r>
            <w:r>
              <w:rPr>
                <w:spacing w:val="-29"/>
              </w:rPr>
              <w:t xml:space="preserve"> </w:t>
            </w:r>
            <w:r>
              <w:rPr>
                <w:spacing w:val="7"/>
              </w:rPr>
              <w:t>挥</w:t>
            </w:r>
            <w:r>
              <w:rPr>
                <w:spacing w:val="-27"/>
              </w:rPr>
              <w:t xml:space="preserve"> </w:t>
            </w:r>
            <w:r>
              <w:rPr>
                <w:spacing w:val="7"/>
              </w:rPr>
              <w:t>长</w:t>
            </w:r>
          </w:p>
        </w:tc>
        <w:tc>
          <w:tcPr>
            <w:tcW w:w="2478" w:type="dxa"/>
            <w:vMerge w:val="restart"/>
            <w:tcBorders>
              <w:bottom w:val="nil"/>
            </w:tcBorders>
            <w:vAlign w:val="top"/>
          </w:tcPr>
          <w:p w14:paraId="485B463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A9D5C7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277BD902">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1E96DD5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E440B2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BF5AAE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97456AF">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540" w:firstLineChars="200"/>
              <w:jc w:val="both"/>
              <w:textAlignment w:val="auto"/>
              <w:outlineLvl w:val="9"/>
            </w:pPr>
            <w:r>
              <w:rPr>
                <w:spacing w:val="-5"/>
              </w:rPr>
              <w:t>分管副</w:t>
            </w:r>
            <w:r>
              <w:rPr>
                <w:rFonts w:hint="eastAsia"/>
                <w:spacing w:val="-5"/>
                <w:lang w:eastAsia="zh-CN"/>
              </w:rPr>
              <w:t>县</w:t>
            </w:r>
            <w:r>
              <w:rPr>
                <w:spacing w:val="-5"/>
              </w:rPr>
              <w:t>长</w:t>
            </w:r>
          </w:p>
        </w:tc>
        <w:tc>
          <w:tcPr>
            <w:tcW w:w="10703" w:type="dxa"/>
            <w:vAlign w:val="top"/>
          </w:tcPr>
          <w:p w14:paraId="61A727ED">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548" w:firstLineChars="200"/>
              <w:jc w:val="both"/>
              <w:textAlignment w:val="auto"/>
              <w:outlineLvl w:val="9"/>
            </w:pPr>
            <w:r>
              <w:rPr>
                <w:rFonts w:hint="eastAsia"/>
                <w:spacing w:val="-3"/>
                <w:lang w:eastAsia="zh-CN"/>
                <w14:textOutline w14:w="5103" w14:cap="sq" w14:cmpd="sng">
                  <w14:solidFill>
                    <w14:srgbClr w14:val="000000"/>
                  </w14:solidFill>
                  <w14:prstDash w14:val="solid"/>
                  <w14:bevel/>
                </w14:textOutline>
              </w:rPr>
              <w:t>县</w:t>
            </w:r>
            <w:r>
              <w:rPr>
                <w:spacing w:val="-3"/>
                <w14:textOutline w14:w="5103" w14:cap="sq" w14:cmpd="sng">
                  <w14:solidFill>
                    <w14:srgbClr w14:val="000000"/>
                  </w14:solidFill>
                  <w14:prstDash w14:val="solid"/>
                  <w14:bevel/>
                </w14:textOutline>
              </w:rPr>
              <w:t>指挥部职责：</w:t>
            </w:r>
            <w:r>
              <w:rPr>
                <w:spacing w:val="6"/>
                <w:lang w:val="en-US" w:eastAsia="en-US"/>
              </w:rPr>
              <w:t>贯彻落实党中央、国务院、省</w:t>
            </w:r>
            <w:r>
              <w:rPr>
                <w:rFonts w:hint="eastAsia"/>
                <w:spacing w:val="6"/>
                <w:lang w:val="en-US" w:eastAsia="zh-CN"/>
              </w:rPr>
              <w:t>、市、县各级</w:t>
            </w:r>
            <w:r>
              <w:rPr>
                <w:spacing w:val="6"/>
                <w:lang w:val="en-US" w:eastAsia="en-US"/>
              </w:rPr>
              <w:t>政府关于防震减灾和抗震救灾工作的决策部署；统筹全</w:t>
            </w:r>
            <w:r>
              <w:rPr>
                <w:rFonts w:hint="eastAsia"/>
                <w:spacing w:val="6"/>
                <w:lang w:val="en-US" w:eastAsia="zh-CN"/>
              </w:rPr>
              <w:t>县</w:t>
            </w:r>
            <w:r>
              <w:rPr>
                <w:spacing w:val="6"/>
                <w:lang w:val="en-US" w:eastAsia="en-US"/>
              </w:rPr>
              <w:t>防震减灾和抗震救灾工作，制定防震、抗震、救灾总体规划、重要措施；指导协调地震风险防控、监测预警、调查评估和灾后恢复重建工作；组织指挥地震灾害应急处置工作，决定</w:t>
            </w:r>
            <w:r>
              <w:rPr>
                <w:rFonts w:hint="eastAsia"/>
                <w:spacing w:val="6"/>
                <w:lang w:val="en-US" w:eastAsia="zh-CN"/>
              </w:rPr>
              <w:t>县</w:t>
            </w:r>
            <w:r>
              <w:rPr>
                <w:spacing w:val="6"/>
                <w:lang w:val="en-US" w:eastAsia="en-US"/>
              </w:rPr>
              <w:t>级层面地震应急响应级别、应急期并组织落实响应措施，颁布临时规定；依法实施管理、限制、征用等措施，落实</w:t>
            </w:r>
            <w:r>
              <w:rPr>
                <w:rFonts w:hint="eastAsia"/>
                <w:spacing w:val="6"/>
                <w:lang w:val="en-US" w:eastAsia="zh-CN"/>
              </w:rPr>
              <w:t>县</w:t>
            </w:r>
            <w:r>
              <w:rPr>
                <w:spacing w:val="6"/>
                <w:lang w:val="en-US" w:eastAsia="en-US"/>
              </w:rPr>
              <w:t>委、</w:t>
            </w:r>
            <w:r>
              <w:rPr>
                <w:rFonts w:hint="eastAsia"/>
                <w:spacing w:val="6"/>
                <w:lang w:val="en-US" w:eastAsia="zh-CN"/>
              </w:rPr>
              <w:t>县</w:t>
            </w:r>
            <w:r>
              <w:rPr>
                <w:spacing w:val="6"/>
                <w:lang w:val="en-US" w:eastAsia="en-US"/>
              </w:rPr>
              <w:t>政府及</w:t>
            </w:r>
            <w:r>
              <w:rPr>
                <w:rFonts w:hint="eastAsia"/>
                <w:spacing w:val="6"/>
                <w:lang w:val="en-US" w:eastAsia="zh-CN"/>
              </w:rPr>
              <w:t>县</w:t>
            </w:r>
            <w:r>
              <w:rPr>
                <w:spacing w:val="6"/>
                <w:lang w:val="en-US" w:eastAsia="en-US"/>
              </w:rPr>
              <w:t>应急救援总指挥部交办抗震救灾应急处置的其他重大事项。</w:t>
            </w:r>
          </w:p>
        </w:tc>
      </w:tr>
      <w:tr w14:paraId="21F8F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1406" w:type="dxa"/>
            <w:vMerge w:val="continue"/>
            <w:tcBorders>
              <w:top w:val="nil"/>
            </w:tcBorders>
            <w:textDirection w:val="tbRlV"/>
            <w:vAlign w:val="top"/>
          </w:tcPr>
          <w:p w14:paraId="20A6F345">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2478" w:type="dxa"/>
            <w:vMerge w:val="continue"/>
            <w:tcBorders>
              <w:top w:val="nil"/>
            </w:tcBorders>
            <w:vAlign w:val="top"/>
          </w:tcPr>
          <w:p w14:paraId="761D4151">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10703" w:type="dxa"/>
            <w:vAlign w:val="top"/>
          </w:tcPr>
          <w:p w14:paraId="2832EBFF">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552" w:firstLineChars="200"/>
              <w:jc w:val="both"/>
              <w:textAlignment w:val="auto"/>
              <w:outlineLvl w:val="9"/>
              <w:rPr>
                <w:spacing w:val="6"/>
                <w:lang w:val="en-US" w:eastAsia="en-US"/>
              </w:rPr>
            </w:pPr>
            <w:r>
              <w:rPr>
                <w:spacing w:val="-2"/>
                <w14:textOutline w14:w="5103" w14:cap="sq" w14:cmpd="sng">
                  <w14:solidFill>
                    <w14:srgbClr w14:val="000000"/>
                  </w14:solidFill>
                  <w14:prstDash w14:val="solid"/>
                  <w14:bevel/>
                </w14:textOutline>
              </w:rPr>
              <w:t>指挥长职责</w:t>
            </w:r>
            <w:r>
              <w:rPr>
                <w:spacing w:val="-2"/>
              </w:rPr>
              <w:t>：</w:t>
            </w:r>
            <w:r>
              <w:rPr>
                <w:spacing w:val="6"/>
                <w:lang w:val="en-US" w:eastAsia="en-US"/>
              </w:rPr>
              <w:t>全面负责灾害的组织救援工作，制定灾害救援实施方案，调度指挥各方面救援力量，处置紧急情况。对不服从指挥、行动迟缓、贻误战机、消极怠工、工作失职的相关责任人，可建议</w:t>
            </w:r>
            <w:r>
              <w:rPr>
                <w:rFonts w:hint="eastAsia"/>
                <w:spacing w:val="6"/>
                <w:lang w:val="en-US" w:eastAsia="zh-CN"/>
              </w:rPr>
              <w:t>县</w:t>
            </w:r>
            <w:r>
              <w:rPr>
                <w:spacing w:val="6"/>
                <w:lang w:val="en-US" w:eastAsia="en-US"/>
              </w:rPr>
              <w:t>人民政府按照组织程序给予行政纪律处分。</w:t>
            </w:r>
          </w:p>
          <w:p w14:paraId="64E4D17D">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pPr>
          </w:p>
        </w:tc>
      </w:tr>
    </w:tbl>
    <w:p w14:paraId="5C4C278E">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604" w:firstLineChars="200"/>
        <w:jc w:val="both"/>
        <w:textAlignment w:val="auto"/>
        <w:outlineLvl w:val="9"/>
        <w:rPr>
          <w:rFonts w:ascii="黑体" w:hAnsi="黑体" w:eastAsia="黑体" w:cs="黑体"/>
          <w:spacing w:val="-4"/>
          <w:sz w:val="31"/>
          <w:szCs w:val="31"/>
        </w:rPr>
      </w:pPr>
    </w:p>
    <w:tbl>
      <w:tblPr>
        <w:tblStyle w:val="19"/>
        <w:tblpPr w:leftFromText="180" w:rightFromText="180" w:vertAnchor="text" w:horzAnchor="page" w:tblpX="1268" w:tblpY="23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3506"/>
        <w:gridCol w:w="10369"/>
      </w:tblGrid>
      <w:tr w14:paraId="2AB7C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13" w:type="dxa"/>
            <w:vMerge w:val="restart"/>
            <w:tcBorders>
              <w:bottom w:val="nil"/>
            </w:tcBorders>
            <w:textDirection w:val="tbRlV"/>
            <w:vAlign w:val="top"/>
          </w:tcPr>
          <w:p w14:paraId="4C8E2BFD">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88" w:firstLineChars="200"/>
              <w:jc w:val="both"/>
              <w:textAlignment w:val="auto"/>
              <w:outlineLvl w:val="9"/>
            </w:pPr>
            <w:r>
              <w:rPr>
                <w:spacing w:val="7"/>
              </w:rPr>
              <w:t>副</w:t>
            </w:r>
            <w:r>
              <w:rPr>
                <w:spacing w:val="-29"/>
              </w:rPr>
              <w:t xml:space="preserve"> </w:t>
            </w:r>
            <w:r>
              <w:rPr>
                <w:spacing w:val="7"/>
              </w:rPr>
              <w:t>指</w:t>
            </w:r>
            <w:r>
              <w:rPr>
                <w:spacing w:val="-26"/>
              </w:rPr>
              <w:t xml:space="preserve"> </w:t>
            </w:r>
            <w:r>
              <w:rPr>
                <w:spacing w:val="7"/>
              </w:rPr>
              <w:t>挥</w:t>
            </w:r>
            <w:r>
              <w:rPr>
                <w:spacing w:val="-27"/>
              </w:rPr>
              <w:t xml:space="preserve"> </w:t>
            </w:r>
            <w:r>
              <w:rPr>
                <w:spacing w:val="7"/>
              </w:rPr>
              <w:t>长</w:t>
            </w:r>
          </w:p>
        </w:tc>
        <w:tc>
          <w:tcPr>
            <w:tcW w:w="3506" w:type="dxa"/>
            <w:vAlign w:val="top"/>
          </w:tcPr>
          <w:p w14:paraId="7DAAF593">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4" w:firstLineChars="200"/>
              <w:jc w:val="both"/>
              <w:textAlignment w:val="auto"/>
              <w:outlineLvl w:val="9"/>
              <w:rPr>
                <w:rFonts w:hint="eastAsia" w:ascii="仿宋" w:hAnsi="仿宋" w:eastAsia="仿宋" w:cs="仿宋"/>
                <w:snapToGrid w:val="0"/>
                <w:color w:val="000000"/>
                <w:spacing w:val="-4"/>
                <w:kern w:val="0"/>
                <w:sz w:val="28"/>
                <w:szCs w:val="28"/>
                <w:lang w:val="en-US" w:eastAsia="zh-CN" w:bidi="ar-SA"/>
              </w:rPr>
            </w:pPr>
            <w:r>
              <w:rPr>
                <w:rFonts w:hint="eastAsia"/>
                <w:spacing w:val="-4"/>
                <w:lang w:eastAsia="zh-CN"/>
              </w:rPr>
              <w:t>政府办副主任</w:t>
            </w:r>
          </w:p>
        </w:tc>
        <w:tc>
          <w:tcPr>
            <w:tcW w:w="10369" w:type="dxa"/>
            <w:vMerge w:val="restart"/>
            <w:tcBorders>
              <w:bottom w:val="nil"/>
            </w:tcBorders>
            <w:vAlign w:val="top"/>
          </w:tcPr>
          <w:p w14:paraId="28B344E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E4EAB75">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548" w:firstLineChars="200"/>
              <w:jc w:val="both"/>
              <w:textAlignment w:val="auto"/>
              <w:outlineLvl w:val="9"/>
              <w:rPr>
                <w:spacing w:val="-3"/>
                <w14:textOutline w14:w="5103" w14:cap="sq" w14:cmpd="sng">
                  <w14:solidFill>
                    <w14:srgbClr w14:val="000000"/>
                  </w14:solidFill>
                  <w14:prstDash w14:val="solid"/>
                  <w14:bevel/>
                </w14:textOutline>
              </w:rPr>
            </w:pPr>
          </w:p>
          <w:p w14:paraId="4ECFF4AF">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548" w:firstLineChars="200"/>
              <w:jc w:val="both"/>
              <w:textAlignment w:val="auto"/>
              <w:outlineLvl w:val="9"/>
            </w:pPr>
            <w:r>
              <w:rPr>
                <w:spacing w:val="-3"/>
                <w14:textOutline w14:w="5103" w14:cap="sq" w14:cmpd="sng">
                  <w14:solidFill>
                    <w14:srgbClr w14:val="000000"/>
                  </w14:solidFill>
                  <w14:prstDash w14:val="solid"/>
                  <w14:bevel/>
                </w14:textOutline>
              </w:rPr>
              <w:t>副指挥长职责：</w:t>
            </w:r>
            <w:r>
              <w:rPr>
                <w:spacing w:val="-3"/>
              </w:rPr>
              <w:t>协助指挥长监督检查各项工作的落实，承办前方指挥部分配</w:t>
            </w:r>
            <w:r>
              <w:rPr>
                <w:rFonts w:hint="eastAsia"/>
                <w:spacing w:val="-3"/>
                <w:lang w:eastAsia="zh-CN"/>
              </w:rPr>
              <w:t>的工作任务。</w:t>
            </w:r>
          </w:p>
        </w:tc>
      </w:tr>
      <w:tr w14:paraId="3168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13" w:type="dxa"/>
            <w:vMerge w:val="continue"/>
            <w:tcBorders>
              <w:top w:val="nil"/>
              <w:bottom w:val="nil"/>
            </w:tcBorders>
            <w:textDirection w:val="tbRlV"/>
            <w:vAlign w:val="top"/>
          </w:tcPr>
          <w:p w14:paraId="58792C7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06" w:type="dxa"/>
            <w:vAlign w:val="top"/>
          </w:tcPr>
          <w:p w14:paraId="568D821C">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4"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4"/>
                <w:lang w:eastAsia="zh-CN"/>
              </w:rPr>
              <w:t>县</w:t>
            </w:r>
            <w:r>
              <w:rPr>
                <w:spacing w:val="-4"/>
              </w:rPr>
              <w:t>应急管理局局长</w:t>
            </w:r>
          </w:p>
        </w:tc>
        <w:tc>
          <w:tcPr>
            <w:tcW w:w="10369" w:type="dxa"/>
            <w:vMerge w:val="continue"/>
            <w:tcBorders>
              <w:top w:val="nil"/>
              <w:bottom w:val="nil"/>
            </w:tcBorders>
            <w:vAlign w:val="top"/>
          </w:tcPr>
          <w:p w14:paraId="7828A51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r>
      <w:tr w14:paraId="2427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13" w:type="dxa"/>
            <w:vMerge w:val="continue"/>
            <w:tcBorders>
              <w:top w:val="nil"/>
              <w:bottom w:val="nil"/>
            </w:tcBorders>
            <w:textDirection w:val="tbRlV"/>
            <w:vAlign w:val="top"/>
          </w:tcPr>
          <w:p w14:paraId="5435083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06" w:type="dxa"/>
            <w:vAlign w:val="top"/>
          </w:tcPr>
          <w:p w14:paraId="271F8314">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3"/>
                <w:lang w:eastAsia="zh-CN"/>
              </w:rPr>
              <w:t>县</w:t>
            </w:r>
            <w:r>
              <w:rPr>
                <w:spacing w:val="-3"/>
              </w:rPr>
              <w:t>防震减灾中心主任</w:t>
            </w:r>
          </w:p>
        </w:tc>
        <w:tc>
          <w:tcPr>
            <w:tcW w:w="10369" w:type="dxa"/>
            <w:vMerge w:val="continue"/>
            <w:tcBorders>
              <w:top w:val="nil"/>
              <w:bottom w:val="nil"/>
            </w:tcBorders>
            <w:vAlign w:val="top"/>
          </w:tcPr>
          <w:p w14:paraId="232F8CD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r>
      <w:tr w14:paraId="00EA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13" w:type="dxa"/>
            <w:vMerge w:val="continue"/>
            <w:tcBorders>
              <w:top w:val="nil"/>
              <w:bottom w:val="nil"/>
            </w:tcBorders>
            <w:textDirection w:val="tbRlV"/>
            <w:vAlign w:val="top"/>
          </w:tcPr>
          <w:p w14:paraId="4F5988F0">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06" w:type="dxa"/>
            <w:vAlign w:val="top"/>
          </w:tcPr>
          <w:p w14:paraId="56F40D51">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0"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5"/>
                <w:lang w:eastAsia="zh-CN"/>
              </w:rPr>
              <w:t>县</w:t>
            </w:r>
            <w:r>
              <w:rPr>
                <w:spacing w:val="-5"/>
              </w:rPr>
              <w:t>气象局局长</w:t>
            </w:r>
          </w:p>
        </w:tc>
        <w:tc>
          <w:tcPr>
            <w:tcW w:w="10369" w:type="dxa"/>
            <w:vMerge w:val="continue"/>
            <w:tcBorders>
              <w:top w:val="nil"/>
              <w:bottom w:val="nil"/>
            </w:tcBorders>
            <w:vAlign w:val="top"/>
          </w:tcPr>
          <w:p w14:paraId="1BD65CA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r>
      <w:tr w14:paraId="67A5C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13" w:type="dxa"/>
            <w:vMerge w:val="continue"/>
            <w:tcBorders>
              <w:top w:val="nil"/>
              <w:bottom w:val="nil"/>
            </w:tcBorders>
            <w:textDirection w:val="tbRlV"/>
            <w:vAlign w:val="top"/>
          </w:tcPr>
          <w:p w14:paraId="7C8F0F7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06" w:type="dxa"/>
            <w:vAlign w:val="top"/>
          </w:tcPr>
          <w:p w14:paraId="62CBE0BD">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lang w:val="en-US" w:eastAsia="zh-CN"/>
              </w:rPr>
              <w:t>县消防救援大队大队长</w:t>
            </w:r>
          </w:p>
        </w:tc>
        <w:tc>
          <w:tcPr>
            <w:tcW w:w="10369" w:type="dxa"/>
            <w:vMerge w:val="continue"/>
            <w:tcBorders>
              <w:top w:val="nil"/>
              <w:bottom w:val="nil"/>
            </w:tcBorders>
            <w:vAlign w:val="top"/>
          </w:tcPr>
          <w:p w14:paraId="3D378BE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r>
      <w:tr w14:paraId="3408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13" w:type="dxa"/>
            <w:vMerge w:val="continue"/>
            <w:tcBorders>
              <w:top w:val="nil"/>
              <w:bottom w:val="single" w:color="auto" w:sz="4" w:space="0"/>
            </w:tcBorders>
            <w:textDirection w:val="tbRlV"/>
            <w:vAlign w:val="top"/>
          </w:tcPr>
          <w:p w14:paraId="46C825D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06" w:type="dxa"/>
            <w:tcBorders>
              <w:bottom w:val="single" w:color="auto" w:sz="4" w:space="0"/>
            </w:tcBorders>
            <w:vAlign w:val="top"/>
          </w:tcPr>
          <w:p w14:paraId="73E6D6B6">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3"/>
                <w:lang w:val="en-US" w:eastAsia="zh-CN"/>
              </w:rPr>
              <w:t>武警浑源中队队长</w:t>
            </w:r>
          </w:p>
        </w:tc>
        <w:tc>
          <w:tcPr>
            <w:tcW w:w="10369" w:type="dxa"/>
            <w:vMerge w:val="continue"/>
            <w:tcBorders>
              <w:top w:val="nil"/>
              <w:bottom w:val="single" w:color="auto" w:sz="4" w:space="0"/>
            </w:tcBorders>
            <w:vAlign w:val="top"/>
          </w:tcPr>
          <w:p w14:paraId="7720922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r>
      <w:tr w14:paraId="70885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713" w:type="dxa"/>
            <w:vMerge w:val="restart"/>
            <w:textDirection w:val="tbRlV"/>
            <w:vAlign w:val="top"/>
          </w:tcPr>
          <w:p w14:paraId="434CB49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764" w:firstLineChars="600"/>
              <w:jc w:val="both"/>
              <w:textAlignment w:val="auto"/>
              <w:outlineLvl w:val="9"/>
            </w:pPr>
            <w:r>
              <w:rPr>
                <w:spacing w:val="7"/>
              </w:rPr>
              <w:t>成</w:t>
            </w:r>
            <w:r>
              <w:rPr>
                <w:spacing w:val="12"/>
              </w:rPr>
              <w:t xml:space="preserve">      </w:t>
            </w:r>
            <w:r>
              <w:rPr>
                <w:spacing w:val="7"/>
              </w:rPr>
              <w:t>员</w:t>
            </w:r>
          </w:p>
          <w:p w14:paraId="61DE07F7">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D6950BB">
            <w:pPr>
              <w:pStyle w:val="17"/>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202A9A3A">
            <w:pPr>
              <w:pStyle w:val="10"/>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420" w:firstLineChars="200"/>
              <w:jc w:val="both"/>
              <w:textAlignment w:val="auto"/>
              <w:outlineLvl w:val="9"/>
              <w:rPr>
                <w:rFonts w:ascii="Arial"/>
                <w:sz w:val="21"/>
              </w:rPr>
            </w:pPr>
          </w:p>
          <w:p w14:paraId="7F7BA3D0">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p w14:paraId="134DB01F">
            <w:pPr>
              <w:pStyle w:val="17"/>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80" w:firstLineChars="200"/>
              <w:jc w:val="both"/>
              <w:textAlignment w:val="auto"/>
              <w:outlineLvl w:val="9"/>
            </w:pPr>
          </w:p>
          <w:p w14:paraId="420AD88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tc>
        <w:tc>
          <w:tcPr>
            <w:tcW w:w="3506" w:type="dxa"/>
            <w:vAlign w:val="top"/>
          </w:tcPr>
          <w:p w14:paraId="6A8D8F27">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0" w:firstLineChars="200"/>
              <w:jc w:val="both"/>
              <w:textAlignment w:val="auto"/>
              <w:outlineLvl w:val="9"/>
              <w:rPr>
                <w:rFonts w:hint="eastAsia"/>
                <w:spacing w:val="-5"/>
                <w:lang w:eastAsia="zh-CN"/>
              </w:rPr>
            </w:pPr>
          </w:p>
          <w:p w14:paraId="2605074C">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080" w:firstLineChars="400"/>
              <w:jc w:val="both"/>
              <w:textAlignment w:val="auto"/>
              <w:outlineLvl w:val="9"/>
              <w:rPr>
                <w:rFonts w:hint="eastAsia"/>
                <w:spacing w:val="-3"/>
                <w:lang w:eastAsia="zh-CN"/>
              </w:rPr>
            </w:pPr>
            <w:r>
              <w:rPr>
                <w:rFonts w:hint="eastAsia"/>
                <w:spacing w:val="-5"/>
                <w:lang w:eastAsia="zh-CN"/>
              </w:rPr>
              <w:t>县</w:t>
            </w:r>
            <w:r>
              <w:rPr>
                <w:spacing w:val="-5"/>
              </w:rPr>
              <w:t>委宣传部</w:t>
            </w:r>
          </w:p>
        </w:tc>
        <w:tc>
          <w:tcPr>
            <w:tcW w:w="10369" w:type="dxa"/>
            <w:vAlign w:val="top"/>
          </w:tcPr>
          <w:p w14:paraId="0152ACC9">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80" w:lineRule="exact"/>
              <w:ind w:left="0" w:leftChars="0" w:right="0" w:rightChars="0" w:firstLine="548" w:firstLineChars="200"/>
              <w:jc w:val="both"/>
              <w:textAlignment w:val="auto"/>
              <w:outlineLvl w:val="9"/>
              <w:rPr>
                <w:spacing w:val="-3"/>
                <w:sz w:val="24"/>
                <w:szCs w:val="24"/>
              </w:rPr>
            </w:pPr>
            <w:r>
              <w:rPr>
                <w:spacing w:val="-3"/>
              </w:rPr>
              <w:t>负责协调</w:t>
            </w:r>
            <w:r>
              <w:rPr>
                <w:rFonts w:hint="eastAsia"/>
                <w:spacing w:val="-3"/>
                <w:lang w:eastAsia="zh-CN"/>
              </w:rPr>
              <w:t>县</w:t>
            </w:r>
            <w:r>
              <w:rPr>
                <w:spacing w:val="-3"/>
              </w:rPr>
              <w:t>新闻中心、新闻媒体及时发布地震信息，组织宣传报道抗震救灾工作，开展社会、网上舆情监控，组织民政、应急、防震减灾中心等有关部门进行新闻发布，会同地震等有关部门拟定地震应急宣传资料。负责指挥有关单位开展舆情监测，主动正面发声，回应社会关切，科学稳妥做好网上舆情引导应对。</w:t>
            </w:r>
          </w:p>
        </w:tc>
      </w:tr>
      <w:tr w14:paraId="78AB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3" w:type="dxa"/>
            <w:vMerge w:val="continue"/>
            <w:textDirection w:val="tbRlV"/>
            <w:vAlign w:val="top"/>
          </w:tcPr>
          <w:p w14:paraId="43F16248">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pPr>
          </w:p>
        </w:tc>
        <w:tc>
          <w:tcPr>
            <w:tcW w:w="3506" w:type="dxa"/>
            <w:vAlign w:val="top"/>
          </w:tcPr>
          <w:p w14:paraId="4F7678F6">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01819FFB">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3"/>
                <w:lang w:val="en-US" w:eastAsia="zh-CN"/>
              </w:rPr>
              <w:t>县发展改革和科技局</w:t>
            </w:r>
          </w:p>
        </w:tc>
        <w:tc>
          <w:tcPr>
            <w:tcW w:w="10369" w:type="dxa"/>
            <w:vAlign w:val="top"/>
          </w:tcPr>
          <w:p w14:paraId="73FF07DD">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80" w:lineRule="exact"/>
              <w:ind w:left="0" w:leftChars="0" w:right="0" w:rightChars="0" w:firstLine="548" w:firstLineChars="200"/>
              <w:jc w:val="both"/>
              <w:textAlignment w:val="auto"/>
              <w:outlineLvl w:val="9"/>
              <w:rPr>
                <w:spacing w:val="-3"/>
              </w:rPr>
            </w:pPr>
            <w:r>
              <w:rPr>
                <w:spacing w:val="-3"/>
              </w:rPr>
              <w:t>负责协调相关单位按照各自职责分工做好地震应急物资的储备、采购、调度工作，协调各部门积极推进应急基础设施建设和灾后重建工作。负责落实救灾粮源、生活必需品的组织调运、供应，负责监测应急状态下生活必需品</w:t>
            </w:r>
            <w:r>
              <w:rPr>
                <w:rFonts w:hint="eastAsia"/>
                <w:spacing w:val="-3"/>
                <w:lang w:eastAsia="zh-CN"/>
              </w:rPr>
              <w:t>市</w:t>
            </w:r>
            <w:r>
              <w:rPr>
                <w:spacing w:val="-3"/>
              </w:rPr>
              <w:t>场运行、供应情况。负责组织鼓励和支持抗震救灾科学技术研究，推广应用抗震救灾先进科学技术成果。</w:t>
            </w:r>
          </w:p>
        </w:tc>
      </w:tr>
      <w:tr w14:paraId="24563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713" w:type="dxa"/>
            <w:vMerge w:val="continue"/>
            <w:textDirection w:val="tbRlV"/>
            <w:vAlign w:val="top"/>
          </w:tcPr>
          <w:p w14:paraId="0E48FA7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06" w:type="dxa"/>
            <w:vAlign w:val="top"/>
          </w:tcPr>
          <w:p w14:paraId="1033335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73D9079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330" w:firstLineChars="5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7"/>
                <w:lang w:eastAsia="zh-CN"/>
              </w:rPr>
              <w:t>县</w:t>
            </w:r>
            <w:r>
              <w:rPr>
                <w:spacing w:val="-7"/>
              </w:rPr>
              <w:t>教育局</w:t>
            </w:r>
          </w:p>
        </w:tc>
        <w:tc>
          <w:tcPr>
            <w:tcW w:w="10369" w:type="dxa"/>
            <w:vAlign w:val="top"/>
          </w:tcPr>
          <w:p w14:paraId="6B7D4EA1">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00" w:lineRule="exact"/>
              <w:ind w:left="0" w:leftChars="0" w:right="0" w:rightChars="0" w:firstLine="548" w:firstLineChars="200"/>
              <w:jc w:val="both"/>
              <w:textAlignment w:val="auto"/>
              <w:outlineLvl w:val="9"/>
              <w:rPr>
                <w:spacing w:val="-3"/>
                <w:sz w:val="28"/>
                <w:szCs w:val="28"/>
                <w:lang w:val="en-US" w:eastAsia="en-US"/>
              </w:rPr>
            </w:pPr>
            <w:r>
              <w:rPr>
                <w:spacing w:val="-3"/>
                <w:sz w:val="28"/>
                <w:szCs w:val="28"/>
              </w:rPr>
              <w:t>负责指导各级各类学校做好在校学生的应急疏散</w:t>
            </w:r>
            <w:r>
              <w:rPr>
                <w:rFonts w:hint="eastAsia"/>
                <w:spacing w:val="-3"/>
                <w:sz w:val="28"/>
                <w:szCs w:val="28"/>
                <w:lang w:eastAsia="zh-CN"/>
              </w:rPr>
              <w:t>、</w:t>
            </w:r>
            <w:r>
              <w:rPr>
                <w:spacing w:val="-3"/>
                <w:sz w:val="28"/>
                <w:szCs w:val="28"/>
              </w:rPr>
              <w:t>安置。指导各类学校在校学生心理咨询、宣传教育；负责所属应急避难场所日常运维和管理，按照指挥部安排启动应急避难场所。</w:t>
            </w:r>
          </w:p>
        </w:tc>
      </w:tr>
      <w:tr w14:paraId="6901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13" w:type="dxa"/>
            <w:vMerge w:val="restart"/>
            <w:tcBorders>
              <w:bottom w:val="nil"/>
            </w:tcBorders>
            <w:textDirection w:val="tbRlV"/>
            <w:vAlign w:val="top"/>
          </w:tcPr>
          <w:p w14:paraId="08E2F3F9">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3528" w:firstLineChars="1200"/>
              <w:jc w:val="both"/>
              <w:textAlignment w:val="auto"/>
              <w:outlineLvl w:val="9"/>
              <w:rPr>
                <w:sz w:val="28"/>
                <w:szCs w:val="28"/>
              </w:rPr>
            </w:pPr>
            <w:r>
              <w:rPr>
                <w:spacing w:val="7"/>
                <w:sz w:val="28"/>
                <w:szCs w:val="28"/>
              </w:rPr>
              <w:t>成</w:t>
            </w:r>
            <w:r>
              <w:rPr>
                <w:spacing w:val="8"/>
                <w:sz w:val="28"/>
                <w:szCs w:val="28"/>
              </w:rPr>
              <w:t xml:space="preserve">        </w:t>
            </w:r>
            <w:r>
              <w:rPr>
                <w:spacing w:val="7"/>
                <w:sz w:val="28"/>
                <w:szCs w:val="28"/>
              </w:rPr>
              <w:t>员</w:t>
            </w:r>
          </w:p>
        </w:tc>
        <w:tc>
          <w:tcPr>
            <w:tcW w:w="3506" w:type="dxa"/>
            <w:vAlign w:val="top"/>
          </w:tcPr>
          <w:p w14:paraId="6771FA39">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1784AA74">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1064" w:firstLineChars="400"/>
              <w:jc w:val="both"/>
              <w:textAlignment w:val="auto"/>
              <w:outlineLvl w:val="9"/>
              <w:rPr>
                <w:sz w:val="28"/>
                <w:szCs w:val="28"/>
              </w:rPr>
            </w:pPr>
            <w:r>
              <w:rPr>
                <w:rFonts w:hint="eastAsia"/>
                <w:spacing w:val="-7"/>
                <w:lang w:eastAsia="zh-CN"/>
              </w:rPr>
              <w:t>县</w:t>
            </w:r>
            <w:r>
              <w:rPr>
                <w:spacing w:val="-7"/>
              </w:rPr>
              <w:t>公安局</w:t>
            </w:r>
          </w:p>
        </w:tc>
        <w:tc>
          <w:tcPr>
            <w:tcW w:w="10369" w:type="dxa"/>
            <w:vAlign w:val="top"/>
          </w:tcPr>
          <w:p w14:paraId="4446EC5C">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00" w:lineRule="exact"/>
              <w:ind w:left="0" w:leftChars="0" w:right="0" w:rightChars="0" w:firstLine="548" w:firstLineChars="200"/>
              <w:jc w:val="both"/>
              <w:textAlignment w:val="auto"/>
              <w:outlineLvl w:val="9"/>
              <w:rPr>
                <w:sz w:val="28"/>
                <w:szCs w:val="28"/>
              </w:rPr>
            </w:pPr>
            <w:r>
              <w:rPr>
                <w:spacing w:val="-3"/>
                <w:sz w:val="28"/>
                <w:szCs w:val="28"/>
              </w:rPr>
              <w:t>负责灾区社会治安管理和重点目标的安全保卫，制订预防和打击震后各种违</w:t>
            </w:r>
            <w:r>
              <w:rPr>
                <w:spacing w:val="16"/>
                <w:sz w:val="28"/>
                <w:szCs w:val="28"/>
              </w:rPr>
              <w:t xml:space="preserve"> </w:t>
            </w:r>
            <w:r>
              <w:rPr>
                <w:spacing w:val="-8"/>
                <w:sz w:val="28"/>
                <w:szCs w:val="28"/>
              </w:rPr>
              <w:t>法犯罪活动的实施方案；负责灾区及周边道路、高速公路的交通管制和疏导，</w:t>
            </w:r>
            <w:r>
              <w:rPr>
                <w:sz w:val="28"/>
                <w:szCs w:val="28"/>
              </w:rPr>
              <w:t xml:space="preserve"> </w:t>
            </w:r>
            <w:r>
              <w:rPr>
                <w:spacing w:val="-1"/>
                <w:sz w:val="28"/>
                <w:szCs w:val="28"/>
              </w:rPr>
              <w:t>开辟通往</w:t>
            </w:r>
            <w:r>
              <w:rPr>
                <w:rFonts w:hint="eastAsia"/>
                <w:spacing w:val="-1"/>
                <w:sz w:val="28"/>
                <w:szCs w:val="28"/>
                <w:lang w:eastAsia="zh-CN"/>
              </w:rPr>
              <w:t>县</w:t>
            </w:r>
            <w:r>
              <w:rPr>
                <w:spacing w:val="-1"/>
                <w:sz w:val="28"/>
                <w:szCs w:val="28"/>
              </w:rPr>
              <w:t>抗震救灾指挥部的绿色通道，维护交通秩序。</w:t>
            </w:r>
          </w:p>
        </w:tc>
      </w:tr>
      <w:tr w14:paraId="3ACA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713" w:type="dxa"/>
            <w:vMerge w:val="continue"/>
            <w:tcBorders>
              <w:top w:val="nil"/>
              <w:bottom w:val="nil"/>
            </w:tcBorders>
            <w:textDirection w:val="tbRlV"/>
            <w:vAlign w:val="top"/>
          </w:tcPr>
          <w:p w14:paraId="5D914B8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tc>
        <w:tc>
          <w:tcPr>
            <w:tcW w:w="3506" w:type="dxa"/>
            <w:vAlign w:val="top"/>
          </w:tcPr>
          <w:p w14:paraId="1C3A9910">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p w14:paraId="122EA5F1">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p w14:paraId="6E51A227">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1088" w:firstLineChars="400"/>
              <w:jc w:val="both"/>
              <w:textAlignment w:val="auto"/>
              <w:outlineLvl w:val="9"/>
              <w:rPr>
                <w:rFonts w:hint="eastAsia" w:eastAsia="仿宋"/>
                <w:sz w:val="28"/>
                <w:szCs w:val="28"/>
                <w:lang w:eastAsia="zh-CN"/>
              </w:rPr>
            </w:pPr>
            <w:r>
              <w:rPr>
                <w:rFonts w:hint="eastAsia"/>
                <w:spacing w:val="-4"/>
                <w:sz w:val="28"/>
                <w:szCs w:val="28"/>
                <w:lang w:eastAsia="zh-CN"/>
              </w:rPr>
              <w:t>县工信局</w:t>
            </w:r>
          </w:p>
        </w:tc>
        <w:tc>
          <w:tcPr>
            <w:tcW w:w="10369" w:type="dxa"/>
            <w:vAlign w:val="top"/>
          </w:tcPr>
          <w:p w14:paraId="6E250958">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00" w:lineRule="exact"/>
              <w:ind w:left="0" w:leftChars="0" w:right="0" w:firstLine="620" w:firstLineChars="200"/>
              <w:jc w:val="both"/>
              <w:textAlignment w:val="auto"/>
              <w:outlineLvl w:val="9"/>
              <w:rPr>
                <w:sz w:val="28"/>
                <w:szCs w:val="28"/>
              </w:rPr>
            </w:pPr>
            <w:r>
              <w:rPr>
                <w:spacing w:val="15"/>
                <w:sz w:val="28"/>
                <w:szCs w:val="28"/>
              </w:rPr>
              <w:t>负责紧急状态下重要物资生产组织工作；按照职责核实工业企业受损情</w:t>
            </w:r>
            <w:r>
              <w:rPr>
                <w:spacing w:val="6"/>
                <w:sz w:val="28"/>
                <w:szCs w:val="28"/>
              </w:rPr>
              <w:t>况，指导制定工业恢复生产方案和生产自救。配合有关部门、督促受灾直属企业开展次生灾害抢险、排险工作；配合相关部门对监管企业安全生产和应急管理工作检查、督查，核实上报企业受损情况。负责组织协调各电</w:t>
            </w:r>
            <w:r>
              <w:rPr>
                <w:spacing w:val="-2"/>
                <w:sz w:val="28"/>
                <w:szCs w:val="28"/>
              </w:rPr>
              <w:t>信运营企业做好应急保障工作。</w:t>
            </w:r>
          </w:p>
        </w:tc>
      </w:tr>
      <w:tr w14:paraId="3BE1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713" w:type="dxa"/>
            <w:vMerge w:val="continue"/>
            <w:tcBorders>
              <w:top w:val="nil"/>
              <w:bottom w:val="nil"/>
            </w:tcBorders>
            <w:textDirection w:val="tbRlV"/>
            <w:vAlign w:val="top"/>
          </w:tcPr>
          <w:p w14:paraId="021B46A6">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tc>
        <w:tc>
          <w:tcPr>
            <w:tcW w:w="3506" w:type="dxa"/>
            <w:vAlign w:val="top"/>
          </w:tcPr>
          <w:p w14:paraId="7CD3D29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p w14:paraId="03A92C66">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p w14:paraId="0B33A533">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1064" w:firstLineChars="400"/>
              <w:jc w:val="both"/>
              <w:textAlignment w:val="auto"/>
              <w:outlineLvl w:val="9"/>
              <w:rPr>
                <w:sz w:val="28"/>
                <w:szCs w:val="28"/>
              </w:rPr>
            </w:pPr>
            <w:r>
              <w:rPr>
                <w:rFonts w:hint="eastAsia"/>
                <w:spacing w:val="-7"/>
                <w:sz w:val="28"/>
                <w:szCs w:val="28"/>
                <w:lang w:eastAsia="zh-CN"/>
              </w:rPr>
              <w:t>县</w:t>
            </w:r>
            <w:r>
              <w:rPr>
                <w:spacing w:val="-7"/>
                <w:sz w:val="28"/>
                <w:szCs w:val="28"/>
              </w:rPr>
              <w:t>公安局</w:t>
            </w:r>
          </w:p>
        </w:tc>
        <w:tc>
          <w:tcPr>
            <w:tcW w:w="10369" w:type="dxa"/>
            <w:vAlign w:val="top"/>
          </w:tcPr>
          <w:p w14:paraId="03D92ED8">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00" w:lineRule="exact"/>
              <w:ind w:left="0" w:leftChars="0" w:right="0" w:firstLine="584" w:firstLineChars="200"/>
              <w:jc w:val="both"/>
              <w:textAlignment w:val="auto"/>
              <w:outlineLvl w:val="9"/>
              <w:rPr>
                <w:sz w:val="28"/>
                <w:szCs w:val="28"/>
              </w:rPr>
            </w:pPr>
            <w:r>
              <w:rPr>
                <w:spacing w:val="6"/>
                <w:sz w:val="28"/>
                <w:szCs w:val="28"/>
              </w:rPr>
              <w:t>负责协助灾区政府对遇险人员进行搜救，动员受灾害威胁的居民以及其他人员疏散、转移到安全地带；确定伤亡和失联人员身份；对遇难人员遗体进行尸体检验、数据勘验和身份识别；协助灾区有关部门维护社会治安，依法打击违法犯罪活动；迅速疏导交通，对灾区和通往灾区的道路实行交</w:t>
            </w:r>
            <w:r>
              <w:rPr>
                <w:spacing w:val="-2"/>
                <w:sz w:val="28"/>
                <w:szCs w:val="28"/>
              </w:rPr>
              <w:t>通管制，保证抢险救灾工作顺利进行。</w:t>
            </w:r>
          </w:p>
        </w:tc>
      </w:tr>
      <w:tr w14:paraId="09C1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13" w:type="dxa"/>
            <w:vMerge w:val="continue"/>
            <w:tcBorders>
              <w:top w:val="nil"/>
              <w:bottom w:val="nil"/>
            </w:tcBorders>
            <w:textDirection w:val="tbRlV"/>
            <w:vAlign w:val="top"/>
          </w:tcPr>
          <w:p w14:paraId="619B5266">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tc>
        <w:tc>
          <w:tcPr>
            <w:tcW w:w="3506" w:type="dxa"/>
            <w:vAlign w:val="top"/>
          </w:tcPr>
          <w:p w14:paraId="02A2F4AB">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420" w:firstLineChars="200"/>
              <w:jc w:val="both"/>
              <w:textAlignment w:val="auto"/>
              <w:outlineLvl w:val="9"/>
              <w:rPr>
                <w:rFonts w:ascii="Arial"/>
                <w:sz w:val="21"/>
              </w:rPr>
            </w:pPr>
          </w:p>
          <w:p w14:paraId="4A1283C7">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1064" w:firstLineChars="400"/>
              <w:jc w:val="both"/>
              <w:textAlignment w:val="auto"/>
              <w:outlineLvl w:val="9"/>
              <w:rPr>
                <w:sz w:val="28"/>
                <w:szCs w:val="28"/>
              </w:rPr>
            </w:pPr>
            <w:r>
              <w:rPr>
                <w:rFonts w:hint="eastAsia"/>
                <w:spacing w:val="-7"/>
                <w:lang w:eastAsia="zh-CN"/>
              </w:rPr>
              <w:t>县</w:t>
            </w:r>
            <w:r>
              <w:rPr>
                <w:spacing w:val="-7"/>
              </w:rPr>
              <w:t>民政局</w:t>
            </w:r>
          </w:p>
        </w:tc>
        <w:tc>
          <w:tcPr>
            <w:tcW w:w="10369" w:type="dxa"/>
            <w:vAlign w:val="top"/>
          </w:tcPr>
          <w:p w14:paraId="77C24EF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00" w:lineRule="exact"/>
              <w:ind w:left="0" w:leftChars="0" w:right="0" w:rightChars="0" w:firstLine="548" w:firstLineChars="200"/>
              <w:jc w:val="both"/>
              <w:textAlignment w:val="auto"/>
              <w:outlineLvl w:val="9"/>
              <w:rPr>
                <w:sz w:val="28"/>
                <w:szCs w:val="28"/>
              </w:rPr>
            </w:pPr>
            <w:r>
              <w:rPr>
                <w:spacing w:val="-3"/>
                <w:sz w:val="28"/>
                <w:szCs w:val="28"/>
              </w:rPr>
              <w:t>负责灾区遇难者遗体火化工作；负责城乡居民最低生活保障、临时救助、特</w:t>
            </w:r>
            <w:r>
              <w:rPr>
                <w:spacing w:val="-2"/>
                <w:sz w:val="28"/>
                <w:szCs w:val="28"/>
              </w:rPr>
              <w:t>困人员救助供养、</w:t>
            </w:r>
            <w:r>
              <w:rPr>
                <w:color w:val="auto"/>
                <w:spacing w:val="-2"/>
                <w:sz w:val="28"/>
                <w:szCs w:val="28"/>
              </w:rPr>
              <w:t>生活无着</w:t>
            </w:r>
            <w:r>
              <w:rPr>
                <w:spacing w:val="-2"/>
                <w:sz w:val="28"/>
                <w:szCs w:val="28"/>
              </w:rPr>
              <w:t>流浪乞讨人员救助</w:t>
            </w:r>
            <w:r>
              <w:rPr>
                <w:spacing w:val="-3"/>
                <w:sz w:val="28"/>
                <w:szCs w:val="28"/>
              </w:rPr>
              <w:t>工作。</w:t>
            </w:r>
          </w:p>
        </w:tc>
      </w:tr>
      <w:tr w14:paraId="0124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13" w:type="dxa"/>
            <w:vMerge w:val="continue"/>
            <w:tcBorders>
              <w:top w:val="nil"/>
            </w:tcBorders>
            <w:textDirection w:val="tbRlV"/>
            <w:vAlign w:val="top"/>
          </w:tcPr>
          <w:p w14:paraId="76C61C97">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szCs w:val="24"/>
              </w:rPr>
            </w:pPr>
          </w:p>
        </w:tc>
        <w:tc>
          <w:tcPr>
            <w:tcW w:w="3506" w:type="dxa"/>
            <w:vAlign w:val="top"/>
          </w:tcPr>
          <w:p w14:paraId="707A3629">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420" w:firstLineChars="200"/>
              <w:jc w:val="both"/>
              <w:textAlignment w:val="auto"/>
              <w:outlineLvl w:val="9"/>
              <w:rPr>
                <w:rFonts w:ascii="Arial"/>
                <w:sz w:val="21"/>
              </w:rPr>
            </w:pPr>
          </w:p>
          <w:p w14:paraId="51D3A68F">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1064" w:firstLineChars="400"/>
              <w:jc w:val="both"/>
              <w:textAlignment w:val="auto"/>
              <w:outlineLvl w:val="9"/>
              <w:rPr>
                <w:sz w:val="28"/>
                <w:szCs w:val="28"/>
              </w:rPr>
            </w:pPr>
            <w:r>
              <w:rPr>
                <w:rFonts w:hint="eastAsia"/>
                <w:spacing w:val="-7"/>
                <w:lang w:eastAsia="zh-CN"/>
              </w:rPr>
              <w:t>县</w:t>
            </w:r>
            <w:r>
              <w:rPr>
                <w:spacing w:val="-7"/>
              </w:rPr>
              <w:t>司法局</w:t>
            </w:r>
          </w:p>
        </w:tc>
        <w:tc>
          <w:tcPr>
            <w:tcW w:w="10369" w:type="dxa"/>
            <w:vAlign w:val="top"/>
          </w:tcPr>
          <w:p w14:paraId="5D8C4215">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00" w:lineRule="exact"/>
              <w:ind w:right="0" w:rightChars="0" w:firstLine="548" w:firstLineChars="200"/>
              <w:jc w:val="both"/>
              <w:textAlignment w:val="auto"/>
              <w:outlineLvl w:val="9"/>
              <w:rPr>
                <w:sz w:val="28"/>
                <w:szCs w:val="28"/>
              </w:rPr>
            </w:pPr>
            <w:r>
              <w:rPr>
                <w:spacing w:val="-3"/>
                <w:sz w:val="28"/>
                <w:szCs w:val="28"/>
              </w:rPr>
              <w:t>负责戒毒场所等</w:t>
            </w:r>
            <w:r>
              <w:rPr>
                <w:color w:val="auto"/>
                <w:spacing w:val="-3"/>
                <w:sz w:val="28"/>
                <w:szCs w:val="28"/>
              </w:rPr>
              <w:t>特殊单位及群体</w:t>
            </w:r>
            <w:r>
              <w:rPr>
                <w:spacing w:val="-3"/>
                <w:sz w:val="28"/>
                <w:szCs w:val="28"/>
              </w:rPr>
              <w:t>的监控和转移安置，提供法</w:t>
            </w:r>
            <w:r>
              <w:rPr>
                <w:spacing w:val="-5"/>
                <w:sz w:val="28"/>
                <w:szCs w:val="28"/>
              </w:rPr>
              <w:t>律服务。</w:t>
            </w:r>
          </w:p>
        </w:tc>
      </w:tr>
    </w:tbl>
    <w:p w14:paraId="5E157CD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604" w:firstLineChars="200"/>
        <w:jc w:val="both"/>
        <w:textAlignment w:val="auto"/>
        <w:outlineLvl w:val="9"/>
        <w:rPr>
          <w:rFonts w:ascii="黑体" w:hAnsi="黑体" w:eastAsia="黑体" w:cs="黑体"/>
          <w:spacing w:val="-4"/>
          <w:sz w:val="31"/>
          <w:szCs w:val="31"/>
        </w:rPr>
      </w:pPr>
    </w:p>
    <w:p w14:paraId="23FD476E">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604" w:firstLineChars="200"/>
        <w:jc w:val="both"/>
        <w:textAlignment w:val="auto"/>
        <w:outlineLvl w:val="9"/>
        <w:rPr>
          <w:rFonts w:ascii="黑体" w:hAnsi="黑体" w:eastAsia="黑体" w:cs="黑体"/>
          <w:spacing w:val="-4"/>
          <w:sz w:val="31"/>
          <w:szCs w:val="31"/>
        </w:rPr>
      </w:pPr>
    </w:p>
    <w:p w14:paraId="4BF3FB41">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9EC7925">
      <w:pPr>
        <w:pStyle w:val="17"/>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bl>
      <w:tblPr>
        <w:tblStyle w:val="19"/>
        <w:tblW w:w="14588" w:type="dxa"/>
        <w:tblInd w:w="6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525"/>
        <w:gridCol w:w="10331"/>
      </w:tblGrid>
      <w:tr w14:paraId="4626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732" w:type="dxa"/>
            <w:vMerge w:val="restart"/>
            <w:tcBorders>
              <w:bottom w:val="nil"/>
            </w:tcBorders>
            <w:textDirection w:val="tbRlV"/>
            <w:vAlign w:val="top"/>
          </w:tcPr>
          <w:p w14:paraId="6092CA87">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410" w:firstLineChars="1500"/>
              <w:jc w:val="both"/>
              <w:textAlignment w:val="auto"/>
              <w:outlineLvl w:val="9"/>
            </w:pPr>
            <w:r>
              <w:rPr>
                <w:spacing w:val="7"/>
                <w:position w:val="1"/>
              </w:rPr>
              <w:t>成</w:t>
            </w:r>
            <w:r>
              <w:rPr>
                <w:spacing w:val="8"/>
                <w:position w:val="1"/>
              </w:rPr>
              <w:t xml:space="preserve">        </w:t>
            </w:r>
            <w:r>
              <w:rPr>
                <w:spacing w:val="7"/>
                <w:position w:val="-1"/>
              </w:rPr>
              <w:t>员</w:t>
            </w:r>
          </w:p>
        </w:tc>
        <w:tc>
          <w:tcPr>
            <w:tcW w:w="3525" w:type="dxa"/>
            <w:vAlign w:val="top"/>
          </w:tcPr>
          <w:p w14:paraId="2AD9B703">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F32899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1064" w:firstLineChars="400"/>
              <w:jc w:val="both"/>
              <w:textAlignment w:val="auto"/>
              <w:outlineLvl w:val="9"/>
            </w:pPr>
            <w:r>
              <w:rPr>
                <w:rFonts w:hint="eastAsia"/>
                <w:spacing w:val="-7"/>
                <w:lang w:eastAsia="zh-CN"/>
              </w:rPr>
              <w:t>县</w:t>
            </w:r>
            <w:r>
              <w:rPr>
                <w:spacing w:val="-7"/>
              </w:rPr>
              <w:t>财政局</w:t>
            </w:r>
          </w:p>
        </w:tc>
        <w:tc>
          <w:tcPr>
            <w:tcW w:w="10331" w:type="dxa"/>
            <w:vAlign w:val="top"/>
          </w:tcPr>
          <w:p w14:paraId="5914A9B9">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40" w:lineRule="exact"/>
              <w:ind w:left="0" w:leftChars="0" w:right="0" w:firstLine="584" w:firstLineChars="200"/>
              <w:jc w:val="both"/>
              <w:textAlignment w:val="auto"/>
              <w:outlineLvl w:val="9"/>
            </w:pPr>
            <w:r>
              <w:rPr>
                <w:spacing w:val="6"/>
              </w:rPr>
              <w:t>按照分级负担原则，负责救灾资金筹集、管理</w:t>
            </w:r>
            <w:r>
              <w:rPr>
                <w:rFonts w:hint="eastAsia"/>
                <w:spacing w:val="6"/>
                <w:lang w:eastAsia="zh-CN"/>
              </w:rPr>
              <w:t>，</w:t>
            </w:r>
            <w:r>
              <w:rPr>
                <w:spacing w:val="6"/>
              </w:rPr>
              <w:t>配合做好财政救灾资金、政府间捐赠资金及其他社会捐赠资金使用管理；负责组织所需应急救援物资的政府采购，并对</w:t>
            </w:r>
            <w:r>
              <w:rPr>
                <w:rFonts w:hint="eastAsia"/>
                <w:spacing w:val="6"/>
                <w:lang w:eastAsia="zh-CN"/>
              </w:rPr>
              <w:t>县</w:t>
            </w:r>
            <w:r>
              <w:rPr>
                <w:spacing w:val="6"/>
              </w:rPr>
              <w:t>应急救援物资的采购、储存</w:t>
            </w:r>
            <w:r>
              <w:rPr>
                <w:rFonts w:hint="eastAsia"/>
                <w:spacing w:val="6"/>
                <w:lang w:eastAsia="zh-CN"/>
              </w:rPr>
              <w:t>、</w:t>
            </w:r>
            <w:r>
              <w:rPr>
                <w:spacing w:val="6"/>
              </w:rPr>
              <w:t>调运所需资金予以保</w:t>
            </w:r>
            <w:r>
              <w:rPr>
                <w:spacing w:val="-10"/>
              </w:rPr>
              <w:t>障。</w:t>
            </w:r>
          </w:p>
        </w:tc>
      </w:tr>
      <w:tr w14:paraId="0C13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vMerge w:val="continue"/>
            <w:tcBorders>
              <w:top w:val="nil"/>
              <w:bottom w:val="nil"/>
            </w:tcBorders>
            <w:textDirection w:val="tbRlV"/>
            <w:vAlign w:val="top"/>
          </w:tcPr>
          <w:p w14:paraId="799A25D1">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25" w:type="dxa"/>
            <w:vAlign w:val="top"/>
          </w:tcPr>
          <w:p w14:paraId="185B109C">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096" w:firstLineChars="400"/>
              <w:jc w:val="both"/>
              <w:textAlignment w:val="auto"/>
              <w:outlineLvl w:val="9"/>
            </w:pPr>
            <w:r>
              <w:rPr>
                <w:rFonts w:hint="eastAsia"/>
                <w:spacing w:val="-3"/>
                <w:lang w:eastAsia="zh-CN"/>
              </w:rPr>
              <w:t>县人社局</w:t>
            </w:r>
          </w:p>
        </w:tc>
        <w:tc>
          <w:tcPr>
            <w:tcW w:w="10331" w:type="dxa"/>
            <w:vAlign w:val="top"/>
          </w:tcPr>
          <w:p w14:paraId="2B32441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40" w:lineRule="exact"/>
              <w:ind w:left="0" w:leftChars="0" w:right="0" w:firstLine="552" w:firstLineChars="200"/>
              <w:jc w:val="both"/>
              <w:textAlignment w:val="auto"/>
              <w:outlineLvl w:val="9"/>
            </w:pPr>
            <w:r>
              <w:rPr>
                <w:spacing w:val="-2"/>
              </w:rPr>
              <w:t>负责保障生产恢复过程中劳资关系稳定。</w:t>
            </w:r>
          </w:p>
        </w:tc>
      </w:tr>
      <w:tr w14:paraId="5792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trPr>
        <w:tc>
          <w:tcPr>
            <w:tcW w:w="732" w:type="dxa"/>
            <w:vMerge w:val="continue"/>
            <w:tcBorders>
              <w:top w:val="nil"/>
              <w:bottom w:val="nil"/>
            </w:tcBorders>
            <w:textDirection w:val="tbRlV"/>
            <w:vAlign w:val="top"/>
          </w:tcPr>
          <w:p w14:paraId="0E0AB61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25" w:type="dxa"/>
            <w:vAlign w:val="top"/>
          </w:tcPr>
          <w:p w14:paraId="118C320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7DB9ED0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62AEB5B">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822" w:firstLineChars="300"/>
              <w:jc w:val="both"/>
              <w:textAlignment w:val="auto"/>
              <w:outlineLvl w:val="9"/>
              <w:rPr>
                <w:rFonts w:hint="eastAsia" w:eastAsia="仿宋"/>
                <w:lang w:eastAsia="zh-CN"/>
              </w:rPr>
            </w:pPr>
            <w:r>
              <w:rPr>
                <w:rFonts w:hint="eastAsia"/>
                <w:spacing w:val="-3"/>
                <w:lang w:eastAsia="zh-CN"/>
              </w:rPr>
              <w:t>县自然资源局</w:t>
            </w:r>
          </w:p>
        </w:tc>
        <w:tc>
          <w:tcPr>
            <w:tcW w:w="10331" w:type="dxa"/>
            <w:vAlign w:val="top"/>
          </w:tcPr>
          <w:p w14:paraId="3AB08EF7">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40" w:lineRule="exact"/>
              <w:ind w:left="0" w:leftChars="0" w:right="0" w:firstLine="548" w:firstLineChars="200"/>
              <w:jc w:val="both"/>
              <w:textAlignment w:val="auto"/>
              <w:outlineLvl w:val="9"/>
            </w:pPr>
            <w:r>
              <w:rPr>
                <w:spacing w:val="-3"/>
              </w:rPr>
              <w:t>负责次生地质灾害应急调查、监测及应急处置等，指导地质灾害应急治理工</w:t>
            </w:r>
            <w:r>
              <w:rPr>
                <w:spacing w:val="-8"/>
              </w:rPr>
              <w:t>程。负责提供现场卫星</w:t>
            </w:r>
            <w:r>
              <w:rPr>
                <w:rFonts w:hint="eastAsia"/>
                <w:spacing w:val="-8"/>
                <w:lang w:eastAsia="zh-CN"/>
              </w:rPr>
              <w:t>等设备</w:t>
            </w:r>
            <w:r>
              <w:rPr>
                <w:spacing w:val="-8"/>
              </w:rPr>
              <w:t>获取的遥感影像资料，提供反应地形、地势、</w:t>
            </w:r>
            <w:r>
              <w:rPr>
                <w:spacing w:val="-2"/>
              </w:rPr>
              <w:t>交通、河流、村落、植被覆盖等现状的电子地图信息，</w:t>
            </w:r>
            <w:r>
              <w:rPr>
                <w:spacing w:val="-3"/>
              </w:rPr>
              <w:t>提供行政区划、交通</w:t>
            </w:r>
            <w:r>
              <w:rPr>
                <w:spacing w:val="-1"/>
              </w:rPr>
              <w:t>等专题图件资料，为应急处置提供相关技术支撑。</w:t>
            </w:r>
          </w:p>
        </w:tc>
      </w:tr>
      <w:tr w14:paraId="2870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32" w:type="dxa"/>
            <w:vMerge w:val="continue"/>
            <w:tcBorders>
              <w:top w:val="nil"/>
              <w:bottom w:val="nil"/>
            </w:tcBorders>
            <w:textDirection w:val="tbRlV"/>
            <w:vAlign w:val="top"/>
          </w:tcPr>
          <w:p w14:paraId="71BDBA4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25" w:type="dxa"/>
            <w:vAlign w:val="top"/>
          </w:tcPr>
          <w:p w14:paraId="0685C5E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13501072">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822" w:firstLineChars="300"/>
              <w:jc w:val="both"/>
              <w:textAlignment w:val="auto"/>
              <w:outlineLvl w:val="9"/>
            </w:pPr>
            <w:r>
              <w:rPr>
                <w:rFonts w:hint="eastAsia"/>
                <w:spacing w:val="-3"/>
                <w:lang w:eastAsia="zh-CN"/>
              </w:rPr>
              <w:t>县住建局</w:t>
            </w:r>
          </w:p>
        </w:tc>
        <w:tc>
          <w:tcPr>
            <w:tcW w:w="10331" w:type="dxa"/>
            <w:vAlign w:val="top"/>
          </w:tcPr>
          <w:p w14:paraId="0D425F12">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40" w:lineRule="exact"/>
              <w:ind w:left="0" w:leftChars="0" w:right="0" w:firstLine="548" w:firstLineChars="200"/>
              <w:jc w:val="both"/>
              <w:textAlignment w:val="auto"/>
              <w:outlineLvl w:val="9"/>
            </w:pPr>
            <w:r>
              <w:rPr>
                <w:spacing w:val="-3"/>
              </w:rPr>
              <w:t>负责对本行政区域内的建设工作抗震实施监督管理；负责组织灾区建筑物安</w:t>
            </w:r>
            <w:r>
              <w:rPr>
                <w:spacing w:val="-2"/>
              </w:rPr>
              <w:t>全鉴定工作，开展灾害损失调查评估。</w:t>
            </w:r>
            <w:r>
              <w:rPr>
                <w:spacing w:val="-15"/>
              </w:rPr>
              <w:t>负责组织城</w:t>
            </w:r>
            <w:r>
              <w:rPr>
                <w:rFonts w:hint="eastAsia"/>
                <w:spacing w:val="-15"/>
                <w:lang w:eastAsia="zh-CN"/>
              </w:rPr>
              <w:t>县</w:t>
            </w:r>
            <w:r>
              <w:rPr>
                <w:spacing w:val="-15"/>
              </w:rPr>
              <w:t>供水、排水、燃气、热力、路政照明等</w:t>
            </w:r>
            <w:r>
              <w:rPr>
                <w:rFonts w:hint="eastAsia"/>
                <w:spacing w:val="-15"/>
                <w:lang w:eastAsia="zh-CN"/>
              </w:rPr>
              <w:t>县</w:t>
            </w:r>
            <w:r>
              <w:rPr>
                <w:spacing w:val="-16"/>
              </w:rPr>
              <w:t>政设施的抢、排险工作</w:t>
            </w:r>
            <w:r>
              <w:rPr>
                <w:rFonts w:hint="eastAsia"/>
                <w:spacing w:val="-16"/>
                <w:lang w:eastAsia="zh-CN"/>
              </w:rPr>
              <w:t>。</w:t>
            </w:r>
          </w:p>
        </w:tc>
      </w:tr>
      <w:tr w14:paraId="43B83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32" w:type="dxa"/>
            <w:vMerge w:val="continue"/>
            <w:tcBorders>
              <w:top w:val="nil"/>
              <w:bottom w:val="nil"/>
            </w:tcBorders>
            <w:textDirection w:val="tbRlV"/>
            <w:vAlign w:val="top"/>
          </w:tcPr>
          <w:p w14:paraId="7FCF8166">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25" w:type="dxa"/>
            <w:vAlign w:val="top"/>
          </w:tcPr>
          <w:p w14:paraId="2FC80F1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540" w:firstLineChars="200"/>
              <w:jc w:val="both"/>
              <w:textAlignment w:val="auto"/>
              <w:outlineLvl w:val="9"/>
              <w:rPr>
                <w:rFonts w:hint="eastAsia" w:eastAsia="仿宋"/>
                <w:lang w:eastAsia="zh-CN"/>
              </w:rPr>
            </w:pPr>
            <w:r>
              <w:rPr>
                <w:rFonts w:hint="eastAsia"/>
                <w:spacing w:val="-5"/>
                <w:lang w:eastAsia="zh-CN"/>
              </w:rPr>
              <w:t>市</w:t>
            </w:r>
            <w:r>
              <w:rPr>
                <w:spacing w:val="-5"/>
              </w:rPr>
              <w:t>生态环境局</w:t>
            </w:r>
            <w:r>
              <w:rPr>
                <w:rFonts w:hint="eastAsia"/>
                <w:spacing w:val="-5"/>
                <w:lang w:eastAsia="zh-CN"/>
              </w:rPr>
              <w:t>浑源分局</w:t>
            </w:r>
          </w:p>
        </w:tc>
        <w:tc>
          <w:tcPr>
            <w:tcW w:w="10331" w:type="dxa"/>
            <w:vAlign w:val="top"/>
          </w:tcPr>
          <w:p w14:paraId="2597CC7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56" w:firstLineChars="200"/>
              <w:jc w:val="both"/>
              <w:textAlignment w:val="auto"/>
              <w:outlineLvl w:val="9"/>
            </w:pPr>
            <w:r>
              <w:rPr>
                <w:spacing w:val="-1"/>
              </w:rPr>
              <w:t>负责对灾区次生环境污染情况的监测预报和处置指</w:t>
            </w:r>
            <w:r>
              <w:rPr>
                <w:spacing w:val="-2"/>
              </w:rPr>
              <w:t>导。</w:t>
            </w:r>
          </w:p>
        </w:tc>
      </w:tr>
      <w:tr w14:paraId="0AD3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732" w:type="dxa"/>
            <w:vMerge w:val="continue"/>
            <w:tcBorders>
              <w:top w:val="nil"/>
            </w:tcBorders>
            <w:textDirection w:val="tbRlV"/>
            <w:vAlign w:val="top"/>
          </w:tcPr>
          <w:p w14:paraId="0CE4AF69">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25" w:type="dxa"/>
            <w:vAlign w:val="top"/>
          </w:tcPr>
          <w:p w14:paraId="19B8CBA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49FFB1CE">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0" w:firstLineChars="200"/>
              <w:jc w:val="both"/>
              <w:textAlignment w:val="auto"/>
              <w:outlineLvl w:val="9"/>
            </w:pPr>
            <w:r>
              <w:rPr>
                <w:rFonts w:hint="eastAsia"/>
                <w:spacing w:val="-5"/>
                <w:lang w:eastAsia="zh-CN"/>
              </w:rPr>
              <w:t>县</w:t>
            </w:r>
            <w:r>
              <w:rPr>
                <w:spacing w:val="-5"/>
              </w:rPr>
              <w:t>交通运输局</w:t>
            </w:r>
          </w:p>
        </w:tc>
        <w:tc>
          <w:tcPr>
            <w:tcW w:w="10331" w:type="dxa"/>
            <w:vAlign w:val="top"/>
          </w:tcPr>
          <w:p w14:paraId="6CC16848">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pPr>
            <w:r>
              <w:rPr>
                <w:spacing w:val="-3"/>
              </w:rPr>
              <w:t>负责开辟县乡公路救灾绿色通道，协调调集、征用运输保障救灾车辆，组织</w:t>
            </w:r>
            <w:r>
              <w:rPr>
                <w:spacing w:val="-2"/>
              </w:rPr>
              <w:t>所辖范围公路抢修维护，保障运输通畅，负责与上级</w:t>
            </w:r>
            <w:r>
              <w:rPr>
                <w:spacing w:val="-3"/>
              </w:rPr>
              <w:t>管理部门的</w:t>
            </w:r>
            <w:r>
              <w:rPr>
                <w:spacing w:val="-1"/>
              </w:rPr>
              <w:t>沟通协调以及全</w:t>
            </w:r>
            <w:r>
              <w:rPr>
                <w:rFonts w:hint="eastAsia"/>
                <w:spacing w:val="-1"/>
                <w:lang w:eastAsia="zh-CN"/>
              </w:rPr>
              <w:t>县</w:t>
            </w:r>
            <w:r>
              <w:rPr>
                <w:spacing w:val="-1"/>
              </w:rPr>
              <w:t>重大协调保障工作。</w:t>
            </w:r>
          </w:p>
        </w:tc>
      </w:tr>
    </w:tbl>
    <w:tbl>
      <w:tblPr>
        <w:tblStyle w:val="19"/>
        <w:tblpPr w:leftFromText="180" w:rightFromText="180" w:vertAnchor="text" w:horzAnchor="page" w:tblpX="1287" w:tblpY="23"/>
        <w:tblOverlap w:val="never"/>
        <w:tblW w:w="14550" w:type="dxa"/>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642"/>
        <w:gridCol w:w="3595"/>
        <w:gridCol w:w="10313"/>
      </w:tblGrid>
      <w:tr w14:paraId="26178FC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42" w:type="dxa"/>
            <w:vMerge w:val="restart"/>
            <w:tcBorders>
              <w:tl2br w:val="nil"/>
              <w:tr2bl w:val="nil"/>
            </w:tcBorders>
            <w:textDirection w:val="tbRlV"/>
            <w:vAlign w:val="top"/>
          </w:tcPr>
          <w:p w14:paraId="31766CD6">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3528" w:firstLineChars="1200"/>
              <w:jc w:val="both"/>
              <w:textAlignment w:val="auto"/>
              <w:outlineLvl w:val="9"/>
            </w:pPr>
            <w:r>
              <w:rPr>
                <w:spacing w:val="7"/>
                <w:position w:val="1"/>
              </w:rPr>
              <w:t>成</w:t>
            </w:r>
            <w:r>
              <w:rPr>
                <w:spacing w:val="8"/>
                <w:position w:val="1"/>
              </w:rPr>
              <w:t xml:space="preserve">        </w:t>
            </w:r>
            <w:r>
              <w:rPr>
                <w:spacing w:val="7"/>
                <w:position w:val="-1"/>
              </w:rPr>
              <w:t>员</w:t>
            </w:r>
          </w:p>
        </w:tc>
        <w:tc>
          <w:tcPr>
            <w:tcW w:w="3595" w:type="dxa"/>
            <w:tcBorders>
              <w:tl2br w:val="nil"/>
              <w:tr2bl w:val="nil"/>
            </w:tcBorders>
            <w:vAlign w:val="top"/>
          </w:tcPr>
          <w:p w14:paraId="2B54772C">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064" w:firstLineChars="4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7"/>
                <w:lang w:eastAsia="zh-CN"/>
              </w:rPr>
              <w:t>县</w:t>
            </w:r>
            <w:r>
              <w:rPr>
                <w:spacing w:val="-7"/>
              </w:rPr>
              <w:t>水务局</w:t>
            </w:r>
          </w:p>
        </w:tc>
        <w:tc>
          <w:tcPr>
            <w:tcW w:w="10313" w:type="dxa"/>
            <w:tcBorders>
              <w:tl2br w:val="nil"/>
              <w:tr2bl w:val="nil"/>
            </w:tcBorders>
            <w:vAlign w:val="top"/>
          </w:tcPr>
          <w:p w14:paraId="3788D674">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556"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1"/>
              </w:rPr>
              <w:t>负责水库、河道、堤坝等水利设施的监控、防范与处置及水情预报工作。</w:t>
            </w:r>
          </w:p>
        </w:tc>
      </w:tr>
      <w:tr w14:paraId="32F4383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42" w:type="dxa"/>
            <w:vMerge w:val="continue"/>
            <w:tcBorders>
              <w:tl2br w:val="nil"/>
              <w:tr2bl w:val="nil"/>
            </w:tcBorders>
            <w:textDirection w:val="tbRlV"/>
            <w:vAlign w:val="top"/>
          </w:tcPr>
          <w:p w14:paraId="3F31314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95" w:type="dxa"/>
            <w:tcBorders>
              <w:tl2br w:val="nil"/>
              <w:tr2bl w:val="nil"/>
            </w:tcBorders>
            <w:vAlign w:val="top"/>
          </w:tcPr>
          <w:p w14:paraId="3864ADFE">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810" w:firstLineChars="300"/>
              <w:jc w:val="both"/>
              <w:textAlignment w:val="auto"/>
              <w:outlineLvl w:val="9"/>
            </w:pPr>
            <w:r>
              <w:rPr>
                <w:rFonts w:hint="eastAsia"/>
                <w:spacing w:val="-5"/>
                <w:lang w:eastAsia="zh-CN"/>
              </w:rPr>
              <w:t>县</w:t>
            </w:r>
            <w:r>
              <w:rPr>
                <w:spacing w:val="-5"/>
              </w:rPr>
              <w:t>农业农村局</w:t>
            </w:r>
          </w:p>
        </w:tc>
        <w:tc>
          <w:tcPr>
            <w:tcW w:w="10313" w:type="dxa"/>
            <w:tcBorders>
              <w:tl2br w:val="nil"/>
              <w:tr2bl w:val="nil"/>
            </w:tcBorders>
            <w:vAlign w:val="top"/>
          </w:tcPr>
          <w:p w14:paraId="237C23DD">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548" w:firstLineChars="200"/>
              <w:jc w:val="both"/>
              <w:textAlignment w:val="auto"/>
              <w:outlineLvl w:val="9"/>
            </w:pPr>
            <w:r>
              <w:rPr>
                <w:spacing w:val="-3"/>
              </w:rPr>
              <w:t>负责综合协调灾区动物疫情防治工作；负责农业生产自救，核实受损情况，</w:t>
            </w:r>
            <w:r>
              <w:rPr>
                <w:spacing w:val="13"/>
              </w:rPr>
              <w:t xml:space="preserve"> </w:t>
            </w:r>
            <w:r>
              <w:rPr>
                <w:spacing w:val="-1"/>
              </w:rPr>
              <w:t>指导制订农业恢复生产方案，组织落实农业生产恢复措施。</w:t>
            </w:r>
          </w:p>
        </w:tc>
      </w:tr>
      <w:tr w14:paraId="284CDDE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642" w:type="dxa"/>
            <w:vMerge w:val="continue"/>
            <w:tcBorders>
              <w:tl2br w:val="nil"/>
              <w:tr2bl w:val="nil"/>
            </w:tcBorders>
            <w:textDirection w:val="tbRlV"/>
            <w:vAlign w:val="top"/>
          </w:tcPr>
          <w:p w14:paraId="023182FC">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95" w:type="dxa"/>
            <w:tcBorders>
              <w:tl2br w:val="nil"/>
              <w:tr2bl w:val="nil"/>
            </w:tcBorders>
            <w:vAlign w:val="top"/>
          </w:tcPr>
          <w:p w14:paraId="361E461D">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4" w:firstLineChars="200"/>
              <w:jc w:val="both"/>
              <w:textAlignment w:val="auto"/>
              <w:outlineLvl w:val="9"/>
              <w:rPr>
                <w:rFonts w:hint="eastAsia"/>
                <w:spacing w:val="-4"/>
                <w:lang w:eastAsia="zh-CN"/>
              </w:rPr>
            </w:pPr>
          </w:p>
          <w:p w14:paraId="54289D9F">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1088" w:firstLineChars="400"/>
              <w:jc w:val="both"/>
              <w:textAlignment w:val="auto"/>
              <w:outlineLvl w:val="9"/>
              <w:rPr>
                <w:rFonts w:hint="eastAsia" w:eastAsia="仿宋"/>
                <w:lang w:eastAsia="zh-CN"/>
              </w:rPr>
            </w:pPr>
            <w:r>
              <w:rPr>
                <w:rFonts w:hint="eastAsia"/>
                <w:spacing w:val="-4"/>
                <w:lang w:eastAsia="zh-CN"/>
              </w:rPr>
              <w:t>文旅局</w:t>
            </w:r>
          </w:p>
        </w:tc>
        <w:tc>
          <w:tcPr>
            <w:tcW w:w="10313" w:type="dxa"/>
            <w:tcBorders>
              <w:tl2br w:val="nil"/>
              <w:tr2bl w:val="nil"/>
            </w:tcBorders>
            <w:vAlign w:val="top"/>
          </w:tcPr>
          <w:p w14:paraId="664551F4">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firstLine="548" w:firstLineChars="200"/>
              <w:jc w:val="both"/>
              <w:textAlignment w:val="auto"/>
              <w:outlineLvl w:val="9"/>
            </w:pPr>
            <w:r>
              <w:rPr>
                <w:spacing w:val="-3"/>
              </w:rPr>
              <w:t>负责指导旅游景区和旅行社做好游客疏散和安抚工作，负责恢复被破坏的广</w:t>
            </w:r>
            <w:r>
              <w:rPr>
                <w:spacing w:val="16"/>
              </w:rPr>
              <w:t xml:space="preserve"> </w:t>
            </w:r>
            <w:r>
              <w:rPr>
                <w:spacing w:val="-1"/>
              </w:rPr>
              <w:t>播电视设施，指导文化和旅游业开展地震应急宣传。</w:t>
            </w:r>
            <w:r>
              <w:rPr>
                <w:spacing w:val="-2"/>
              </w:rPr>
              <w:t>负责辖区内重点文物抢救和保护。</w:t>
            </w:r>
          </w:p>
        </w:tc>
      </w:tr>
      <w:tr w14:paraId="258055D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642" w:type="dxa"/>
            <w:vMerge w:val="continue"/>
            <w:tcBorders>
              <w:tl2br w:val="nil"/>
              <w:tr2bl w:val="nil"/>
            </w:tcBorders>
            <w:textDirection w:val="tbRlV"/>
            <w:vAlign w:val="top"/>
          </w:tcPr>
          <w:p w14:paraId="5E40033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595" w:type="dxa"/>
            <w:tcBorders>
              <w:tl2br w:val="nil"/>
              <w:tr2bl w:val="nil"/>
            </w:tcBorders>
            <w:vAlign w:val="top"/>
          </w:tcPr>
          <w:p w14:paraId="16F15300">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76CC412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1088" w:firstLineChars="4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4"/>
                <w:lang w:eastAsia="zh-CN"/>
              </w:rPr>
              <w:t>县</w:t>
            </w:r>
            <w:r>
              <w:rPr>
                <w:spacing w:val="-4"/>
              </w:rPr>
              <w:t>卫</w:t>
            </w:r>
            <w:r>
              <w:rPr>
                <w:rFonts w:hint="eastAsia"/>
                <w:spacing w:val="-4"/>
                <w:lang w:eastAsia="zh-CN"/>
              </w:rPr>
              <w:t>体局</w:t>
            </w:r>
          </w:p>
        </w:tc>
        <w:tc>
          <w:tcPr>
            <w:tcW w:w="10313" w:type="dxa"/>
            <w:tcBorders>
              <w:tl2br w:val="nil"/>
              <w:tr2bl w:val="nil"/>
            </w:tcBorders>
            <w:vAlign w:val="top"/>
          </w:tcPr>
          <w:p w14:paraId="7F7F570B">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负责综合协调医疗防疫工作，统筹指挥调派紧急医学救援力量，设置救护场</w:t>
            </w:r>
            <w:r>
              <w:rPr>
                <w:spacing w:val="-2"/>
              </w:rPr>
              <w:t>所或临时医疗点，开展伤员现场急救、检伤分类和转运</w:t>
            </w:r>
            <w:r>
              <w:rPr>
                <w:spacing w:val="-3"/>
              </w:rPr>
              <w:t>救治；组织开展灾区</w:t>
            </w:r>
            <w:r>
              <w:rPr>
                <w:spacing w:val="-2"/>
              </w:rPr>
              <w:t>消杀防疫、饮用水安全监测和爱国卫生运动，预防控制传染</w:t>
            </w:r>
            <w:r>
              <w:rPr>
                <w:spacing w:val="-3"/>
              </w:rPr>
              <w:t>病及疫情暴发，</w:t>
            </w:r>
            <w:r>
              <w:rPr>
                <w:spacing w:val="-2"/>
              </w:rPr>
              <w:t>应对处置突发公共卫生事件；组织巡回医疗队，向灾区</w:t>
            </w:r>
            <w:r>
              <w:rPr>
                <w:spacing w:val="-3"/>
              </w:rPr>
              <w:t>群众和救援人员提供</w:t>
            </w:r>
            <w:r>
              <w:rPr>
                <w:spacing w:val="-2"/>
              </w:rPr>
              <w:t>医疗服务和心理援助。</w:t>
            </w:r>
          </w:p>
        </w:tc>
      </w:tr>
      <w:tr w14:paraId="2064215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642" w:type="dxa"/>
            <w:vMerge w:val="continue"/>
            <w:tcBorders>
              <w:tl2br w:val="nil"/>
              <w:tr2bl w:val="nil"/>
            </w:tcBorders>
            <w:textDirection w:val="tbRlV"/>
            <w:vAlign w:val="top"/>
          </w:tcPr>
          <w:p w14:paraId="750AA14D">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95" w:type="dxa"/>
            <w:tcBorders>
              <w:tl2br w:val="nil"/>
              <w:tr2bl w:val="nil"/>
            </w:tcBorders>
            <w:vAlign w:val="top"/>
          </w:tcPr>
          <w:p w14:paraId="6A435E1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0CE249F7">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124C6A59">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2738AC80">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firstLine="810" w:firstLineChars="3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5"/>
                <w:lang w:eastAsia="zh-CN"/>
              </w:rPr>
              <w:t>县</w:t>
            </w:r>
            <w:r>
              <w:rPr>
                <w:spacing w:val="-5"/>
              </w:rPr>
              <w:t>应急管理局</w:t>
            </w:r>
          </w:p>
        </w:tc>
        <w:tc>
          <w:tcPr>
            <w:tcW w:w="10313" w:type="dxa"/>
            <w:tcBorders>
              <w:tl2br w:val="nil"/>
              <w:tr2bl w:val="nil"/>
            </w:tcBorders>
            <w:vAlign w:val="top"/>
          </w:tcPr>
          <w:p w14:paraId="558B8E7A">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520" w:lineRule="exact"/>
              <w:ind w:left="0" w:leftChars="0" w:right="0" w:rightChars="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承担指挥部办公室日常工作；组织协调</w:t>
            </w:r>
            <w:r>
              <w:rPr>
                <w:rFonts w:hint="eastAsia"/>
                <w:spacing w:val="-2"/>
                <w:lang w:eastAsia="zh-CN"/>
              </w:rPr>
              <w:t>县</w:t>
            </w:r>
            <w:r>
              <w:rPr>
                <w:spacing w:val="-2"/>
              </w:rPr>
              <w:t>抗震救灾指挥部成</w:t>
            </w:r>
            <w:r>
              <w:rPr>
                <w:spacing w:val="-3"/>
              </w:rPr>
              <w:t>员单位做好抗震</w:t>
            </w:r>
            <w:r>
              <w:rPr>
                <w:spacing w:val="-2"/>
              </w:rPr>
              <w:t>救灾应急处置和救援工作，报告、通报地震震情、灾情及应</w:t>
            </w:r>
            <w:r>
              <w:rPr>
                <w:spacing w:val="-3"/>
              </w:rPr>
              <w:t>急救援、抗震救</w:t>
            </w:r>
            <w:r>
              <w:rPr>
                <w:spacing w:val="-2"/>
              </w:rPr>
              <w:t>灾动态等信息，</w:t>
            </w:r>
            <w:r>
              <w:rPr>
                <w:rFonts w:hint="eastAsia"/>
                <w:spacing w:val="-2"/>
                <w:lang w:eastAsia="zh-CN"/>
              </w:rPr>
              <w:t>组织</w:t>
            </w:r>
            <w:r>
              <w:rPr>
                <w:spacing w:val="-2"/>
              </w:rPr>
              <w:t>抗震救灾工作；协调各类救援</w:t>
            </w:r>
            <w:r>
              <w:rPr>
                <w:spacing w:val="-3"/>
              </w:rPr>
              <w:t>队伍参加抗震抢</w:t>
            </w:r>
            <w:r>
              <w:rPr>
                <w:spacing w:val="-2"/>
              </w:rPr>
              <w:t>险救援；组织开展震害损失调查评估；组织协调灾民转移、</w:t>
            </w:r>
            <w:r>
              <w:rPr>
                <w:spacing w:val="-3"/>
              </w:rPr>
              <w:t>安置；调拨并分</w:t>
            </w:r>
            <w:r>
              <w:rPr>
                <w:spacing w:val="-2"/>
              </w:rPr>
              <w:t>配保障灾民基本生活的物资和资金；指导灾区煤矿、非煤矿山、</w:t>
            </w:r>
            <w:r>
              <w:rPr>
                <w:spacing w:val="-3"/>
              </w:rPr>
              <w:t>危化、冶金</w:t>
            </w:r>
            <w:r>
              <w:rPr>
                <w:spacing w:val="-1"/>
              </w:rPr>
              <w:t>工贸等企业开展次生灾害抢、排险工作；协调开放应急避难场所。</w:t>
            </w:r>
          </w:p>
        </w:tc>
      </w:tr>
    </w:tbl>
    <w:p w14:paraId="211C01A9">
      <w:pPr>
        <w:pStyle w:val="10"/>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600" w:lineRule="exact"/>
        <w:ind w:left="0" w:leftChars="0" w:right="0" w:firstLine="420" w:firstLineChars="200"/>
        <w:jc w:val="both"/>
        <w:textAlignment w:val="auto"/>
        <w:outlineLvl w:val="9"/>
        <w:rPr>
          <w:rFonts w:ascii="Arial"/>
          <w:sz w:val="21"/>
        </w:rPr>
      </w:pPr>
    </w:p>
    <w:tbl>
      <w:tblPr>
        <w:tblStyle w:val="19"/>
        <w:tblpPr w:leftFromText="180" w:rightFromText="180" w:vertAnchor="text" w:horzAnchor="page" w:tblpX="1303" w:tblpY="3393"/>
        <w:tblOverlap w:val="never"/>
        <w:tblW w:w="14515" w:type="dxa"/>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621"/>
        <w:gridCol w:w="3582"/>
        <w:gridCol w:w="10312"/>
      </w:tblGrid>
      <w:tr w14:paraId="3AB7450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1" w:type="dxa"/>
            <w:vMerge w:val="restart"/>
            <w:tcBorders>
              <w:tl2br w:val="nil"/>
              <w:tr2bl w:val="nil"/>
            </w:tcBorders>
            <w:textDirection w:val="tbRlV"/>
            <w:vAlign w:val="top"/>
          </w:tcPr>
          <w:p w14:paraId="604CB53F">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92" w:firstLineChars="200"/>
              <w:jc w:val="both"/>
              <w:textAlignment w:val="auto"/>
              <w:outlineLvl w:val="9"/>
              <w:rPr>
                <w:rFonts w:hint="eastAsia"/>
                <w:spacing w:val="8"/>
                <w:position w:val="1"/>
                <w:lang w:eastAsia="zh-CN"/>
              </w:rPr>
            </w:pPr>
            <w:r>
              <w:rPr>
                <w:spacing w:val="8"/>
                <w:position w:val="1"/>
              </w:rPr>
              <w:t xml:space="preserve">       </w:t>
            </w:r>
            <w:r>
              <w:rPr>
                <w:rFonts w:hint="eastAsia"/>
                <w:spacing w:val="8"/>
                <w:position w:val="1"/>
                <w:lang w:eastAsia="zh-CN"/>
              </w:rPr>
              <w:t>成</w:t>
            </w:r>
            <w:r>
              <w:rPr>
                <w:rFonts w:hint="eastAsia"/>
                <w:spacing w:val="8"/>
                <w:position w:val="1"/>
                <w:lang w:val="en-US" w:eastAsia="zh-CN"/>
              </w:rPr>
              <w:t xml:space="preserve">      </w:t>
            </w:r>
            <w:r>
              <w:rPr>
                <w:rFonts w:hint="eastAsia"/>
                <w:spacing w:val="8"/>
                <w:position w:val="1"/>
                <w:lang w:eastAsia="zh-CN"/>
              </w:rPr>
              <w:t>员</w:t>
            </w:r>
          </w:p>
          <w:p w14:paraId="2F2D4E39">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92" w:firstLineChars="200"/>
              <w:jc w:val="both"/>
              <w:textAlignment w:val="auto"/>
              <w:outlineLvl w:val="9"/>
              <w:rPr>
                <w:rFonts w:hint="eastAsia"/>
                <w:spacing w:val="8"/>
                <w:position w:val="1"/>
                <w:lang w:eastAsia="zh-CN"/>
              </w:rPr>
            </w:pPr>
          </w:p>
          <w:p w14:paraId="55A4DAA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92" w:firstLineChars="200"/>
              <w:jc w:val="both"/>
              <w:textAlignment w:val="auto"/>
              <w:outlineLvl w:val="9"/>
            </w:pPr>
            <w:r>
              <w:rPr>
                <w:spacing w:val="8"/>
                <w:position w:val="1"/>
              </w:rPr>
              <w:t xml:space="preserve"> </w:t>
            </w:r>
            <w:r>
              <w:rPr>
                <w:spacing w:val="7"/>
                <w:position w:val="-1"/>
              </w:rPr>
              <w:t>员</w:t>
            </w:r>
          </w:p>
        </w:tc>
        <w:tc>
          <w:tcPr>
            <w:tcW w:w="3582" w:type="dxa"/>
            <w:tcBorders>
              <w:tl2br w:val="nil"/>
              <w:tr2bl w:val="nil"/>
            </w:tcBorders>
            <w:vAlign w:val="top"/>
          </w:tcPr>
          <w:p w14:paraId="4DC2089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32"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7"/>
                <w:lang w:eastAsia="zh-CN"/>
              </w:rPr>
              <w:t>县</w:t>
            </w:r>
            <w:r>
              <w:rPr>
                <w:spacing w:val="-7"/>
              </w:rPr>
              <w:t>审计局</w:t>
            </w:r>
          </w:p>
        </w:tc>
        <w:tc>
          <w:tcPr>
            <w:tcW w:w="10312" w:type="dxa"/>
            <w:tcBorders>
              <w:tl2br w:val="nil"/>
              <w:tr2bl w:val="nil"/>
            </w:tcBorders>
            <w:vAlign w:val="top"/>
          </w:tcPr>
          <w:p w14:paraId="72BACBEC">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负责救灾资金、物资使用的审计。</w:t>
            </w:r>
          </w:p>
        </w:tc>
      </w:tr>
      <w:tr w14:paraId="5693D21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1" w:type="dxa"/>
            <w:vMerge w:val="continue"/>
            <w:tcBorders>
              <w:tl2br w:val="nil"/>
              <w:tr2bl w:val="nil"/>
            </w:tcBorders>
            <w:textDirection w:val="tbRlV"/>
            <w:vAlign w:val="top"/>
          </w:tcPr>
          <w:p w14:paraId="3D9C1F69">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82" w:type="dxa"/>
            <w:tcBorders>
              <w:tl2br w:val="nil"/>
              <w:tr2bl w:val="nil"/>
            </w:tcBorders>
            <w:vAlign w:val="top"/>
          </w:tcPr>
          <w:p w14:paraId="39D543CF">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jc w:val="both"/>
              <w:textAlignment w:val="auto"/>
              <w:outlineLvl w:val="9"/>
              <w:rPr>
                <w:rFonts w:hint="eastAsia"/>
                <w:spacing w:val="-4"/>
                <w:lang w:eastAsia="zh-CN"/>
              </w:rPr>
            </w:pPr>
          </w:p>
          <w:p w14:paraId="6DAF027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firstLine="544"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4"/>
                <w:lang w:eastAsia="zh-CN"/>
              </w:rPr>
              <w:t>县市</w:t>
            </w:r>
            <w:r>
              <w:rPr>
                <w:spacing w:val="-4"/>
              </w:rPr>
              <w:t>场监督管理局</w:t>
            </w:r>
          </w:p>
        </w:tc>
        <w:tc>
          <w:tcPr>
            <w:tcW w:w="10312" w:type="dxa"/>
            <w:tcBorders>
              <w:tl2br w:val="nil"/>
              <w:tr2bl w:val="nil"/>
            </w:tcBorders>
            <w:vAlign w:val="top"/>
          </w:tcPr>
          <w:p w14:paraId="160DB40E">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72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负责救灾物品质量监管，救灾餐饮服务食品的安全监管和药品、医疗器械的</w:t>
            </w:r>
            <w:r>
              <w:rPr>
                <w:spacing w:val="-2"/>
              </w:rPr>
              <w:t>质量监督管理，综合协调食品安全；对灾区电梯</w:t>
            </w:r>
            <w:r>
              <w:rPr>
                <w:spacing w:val="-3"/>
              </w:rPr>
              <w:t>、锅炉等特种设备的安全监</w:t>
            </w:r>
            <w:r>
              <w:rPr>
                <w:spacing w:val="-12"/>
              </w:rPr>
              <w:t>察。</w:t>
            </w:r>
          </w:p>
        </w:tc>
      </w:tr>
      <w:tr w14:paraId="4A87CA7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774" w:hRule="atLeast"/>
        </w:trPr>
        <w:tc>
          <w:tcPr>
            <w:tcW w:w="621" w:type="dxa"/>
            <w:vMerge w:val="continue"/>
            <w:tcBorders>
              <w:tl2br w:val="nil"/>
              <w:tr2bl w:val="nil"/>
            </w:tcBorders>
            <w:textDirection w:val="tbRlV"/>
            <w:vAlign w:val="top"/>
          </w:tcPr>
          <w:p w14:paraId="62D2DD4B">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82" w:type="dxa"/>
            <w:tcBorders>
              <w:tl2br w:val="nil"/>
              <w:tr2bl w:val="nil"/>
            </w:tcBorders>
            <w:vAlign w:val="top"/>
          </w:tcPr>
          <w:p w14:paraId="5F4A7F93">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145768F6">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firstLine="1064" w:firstLineChars="4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7"/>
                <w:lang w:eastAsia="zh-CN"/>
              </w:rPr>
              <w:t>县</w:t>
            </w:r>
            <w:r>
              <w:rPr>
                <w:spacing w:val="-7"/>
              </w:rPr>
              <w:t>能源局</w:t>
            </w:r>
          </w:p>
        </w:tc>
        <w:tc>
          <w:tcPr>
            <w:tcW w:w="10312" w:type="dxa"/>
            <w:tcBorders>
              <w:tl2br w:val="nil"/>
              <w:tr2bl w:val="nil"/>
            </w:tcBorders>
            <w:vAlign w:val="top"/>
          </w:tcPr>
          <w:p w14:paraId="60D322C6">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72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负责能源预测预警，监测全</w:t>
            </w:r>
            <w:r>
              <w:rPr>
                <w:rFonts w:hint="eastAsia"/>
                <w:spacing w:val="-3"/>
                <w:lang w:eastAsia="zh-CN"/>
              </w:rPr>
              <w:t>县</w:t>
            </w:r>
            <w:r>
              <w:rPr>
                <w:spacing w:val="-3"/>
              </w:rPr>
              <w:t>能源发展状况，发布能源信息，参与能源运行</w:t>
            </w:r>
            <w:r>
              <w:rPr>
                <w:spacing w:val="16"/>
              </w:rPr>
              <w:t xml:space="preserve"> </w:t>
            </w:r>
            <w:r>
              <w:rPr>
                <w:spacing w:val="-2"/>
              </w:rPr>
              <w:t>调节和应急保障。负责全</w:t>
            </w:r>
            <w:r>
              <w:rPr>
                <w:rFonts w:hint="eastAsia"/>
                <w:spacing w:val="-2"/>
                <w:lang w:eastAsia="zh-CN"/>
              </w:rPr>
              <w:t>县</w:t>
            </w:r>
            <w:r>
              <w:rPr>
                <w:spacing w:val="-2"/>
              </w:rPr>
              <w:t>能源行业管理。负责石油、</w:t>
            </w:r>
            <w:r>
              <w:rPr>
                <w:spacing w:val="-3"/>
              </w:rPr>
              <w:t>天然气等管道建设和</w:t>
            </w:r>
            <w:r>
              <w:t xml:space="preserve"> </w:t>
            </w:r>
            <w:r>
              <w:rPr>
                <w:spacing w:val="-1"/>
              </w:rPr>
              <w:t>保护。指导协调新能源、可再生能源、农村电网和农村能源发展工作。</w:t>
            </w:r>
          </w:p>
        </w:tc>
      </w:tr>
      <w:tr w14:paraId="6336F3F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621" w:type="dxa"/>
            <w:vMerge w:val="continue"/>
            <w:tcBorders>
              <w:tl2br w:val="nil"/>
              <w:tr2bl w:val="nil"/>
            </w:tcBorders>
            <w:textDirection w:val="tbRlV"/>
            <w:vAlign w:val="top"/>
          </w:tcPr>
          <w:p w14:paraId="39352DC9">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82" w:type="dxa"/>
            <w:tcBorders>
              <w:tl2br w:val="nil"/>
              <w:tr2bl w:val="nil"/>
            </w:tcBorders>
            <w:vAlign w:val="top"/>
          </w:tcPr>
          <w:p w14:paraId="22B1BBAD">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48"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3"/>
                <w:lang w:eastAsia="zh-CN"/>
              </w:rPr>
              <w:t>县</w:t>
            </w:r>
            <w:r>
              <w:rPr>
                <w:spacing w:val="-3"/>
              </w:rPr>
              <w:t>行政审批服务管理局</w:t>
            </w:r>
          </w:p>
        </w:tc>
        <w:tc>
          <w:tcPr>
            <w:tcW w:w="10312" w:type="dxa"/>
            <w:tcBorders>
              <w:tl2br w:val="nil"/>
              <w:tr2bl w:val="nil"/>
            </w:tcBorders>
            <w:vAlign w:val="top"/>
          </w:tcPr>
          <w:p w14:paraId="07C3CCC0">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720" w:lineRule="exact"/>
              <w:ind w:left="0" w:leftChars="0" w:right="0" w:firstLine="556"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1"/>
              </w:rPr>
              <w:t>根据抗震设防相关要求，对一般建设工程抗震设防要求的确定。</w:t>
            </w:r>
          </w:p>
        </w:tc>
      </w:tr>
      <w:tr w14:paraId="5CEAF78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21" w:type="dxa"/>
            <w:vMerge w:val="continue"/>
            <w:tcBorders>
              <w:tl2br w:val="nil"/>
              <w:tr2bl w:val="nil"/>
            </w:tcBorders>
            <w:textDirection w:val="tbRlV"/>
            <w:vAlign w:val="top"/>
          </w:tcPr>
          <w:p w14:paraId="20414876">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82" w:type="dxa"/>
            <w:tcBorders>
              <w:tl2br w:val="nil"/>
              <w:tr2bl w:val="nil"/>
            </w:tcBorders>
            <w:vAlign w:val="top"/>
          </w:tcPr>
          <w:p w14:paraId="771E6F77">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44"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4"/>
                <w:lang w:eastAsia="zh-CN"/>
              </w:rPr>
              <w:t>县</w:t>
            </w:r>
            <w:r>
              <w:rPr>
                <w:spacing w:val="-4"/>
              </w:rPr>
              <w:t>消防救援</w:t>
            </w:r>
            <w:r>
              <w:rPr>
                <w:rFonts w:hint="eastAsia"/>
                <w:spacing w:val="-4"/>
                <w:lang w:eastAsia="zh-CN"/>
              </w:rPr>
              <w:t>大</w:t>
            </w:r>
            <w:r>
              <w:rPr>
                <w:spacing w:val="-4"/>
              </w:rPr>
              <w:t>队</w:t>
            </w:r>
          </w:p>
        </w:tc>
        <w:tc>
          <w:tcPr>
            <w:tcW w:w="10312" w:type="dxa"/>
            <w:tcBorders>
              <w:tl2br w:val="nil"/>
              <w:tr2bl w:val="nil"/>
            </w:tcBorders>
            <w:vAlign w:val="top"/>
          </w:tcPr>
          <w:p w14:paraId="41DB88CF">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720" w:lineRule="exact"/>
              <w:ind w:left="0" w:leftChars="0" w:right="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负责组织火灾扑灭及特殊建筑物的抢险救灾。</w:t>
            </w:r>
          </w:p>
        </w:tc>
      </w:tr>
      <w:tr w14:paraId="63E2A8B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621" w:type="dxa"/>
            <w:vMerge w:val="continue"/>
          </w:tcPr>
          <w:p w14:paraId="7DBE8C8F">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82" w:type="dxa"/>
            <w:vAlign w:val="top"/>
          </w:tcPr>
          <w:p w14:paraId="515C6E54">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4B6779A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1064" w:firstLineChars="4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7"/>
                <w:lang w:eastAsia="zh-CN"/>
              </w:rPr>
              <w:t>县</w:t>
            </w:r>
            <w:r>
              <w:rPr>
                <w:spacing w:val="-7"/>
              </w:rPr>
              <w:t>气象局</w:t>
            </w:r>
          </w:p>
        </w:tc>
        <w:tc>
          <w:tcPr>
            <w:tcW w:w="10312" w:type="dxa"/>
            <w:vAlign w:val="top"/>
          </w:tcPr>
          <w:p w14:paraId="52BE3A0F">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720" w:lineRule="exact"/>
              <w:ind w:left="0" w:leftChars="0" w:right="0" w:rightChars="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负责及时提供地震发生地所需的气象资料信息、天气预报和</w:t>
            </w:r>
            <w:r>
              <w:rPr>
                <w:spacing w:val="-3"/>
              </w:rPr>
              <w:t>气象灾害预报、</w:t>
            </w:r>
            <w:r>
              <w:t xml:space="preserve"> </w:t>
            </w:r>
            <w:r>
              <w:rPr>
                <w:spacing w:val="-2"/>
              </w:rPr>
              <w:t>预警信息，并对事发地的天气开展气象要素的实时监测</w:t>
            </w:r>
            <w:r>
              <w:rPr>
                <w:spacing w:val="-3"/>
              </w:rPr>
              <w:t>，为应急救助提供气</w:t>
            </w:r>
            <w:r>
              <w:t xml:space="preserve"> </w:t>
            </w:r>
            <w:r>
              <w:rPr>
                <w:spacing w:val="-6"/>
              </w:rPr>
              <w:t>象保障。</w:t>
            </w:r>
          </w:p>
        </w:tc>
      </w:tr>
      <w:tr w14:paraId="30AB07B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621" w:type="dxa"/>
            <w:vMerge w:val="continue"/>
          </w:tcPr>
          <w:p w14:paraId="314CAC34">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582" w:type="dxa"/>
            <w:vAlign w:val="top"/>
          </w:tcPr>
          <w:p w14:paraId="5ECD012D">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21D9AEDD">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44"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spacing w:val="-4"/>
              </w:rPr>
              <w:t>中国银保监会大同监管分局</w:t>
            </w:r>
            <w:r>
              <w:rPr>
                <w:rFonts w:hint="eastAsia"/>
                <w:spacing w:val="-4"/>
                <w:lang w:eastAsia="zh-CN"/>
              </w:rPr>
              <w:t>浑源监管组</w:t>
            </w:r>
          </w:p>
        </w:tc>
        <w:tc>
          <w:tcPr>
            <w:tcW w:w="10312" w:type="dxa"/>
            <w:vAlign w:val="top"/>
          </w:tcPr>
          <w:p w14:paraId="35D7BF08">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72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负责指导银行保险机构快速恢复营业，组织、协调、督促、指导承保保险公</w:t>
            </w:r>
            <w:r>
              <w:rPr>
                <w:spacing w:val="16"/>
              </w:rPr>
              <w:t xml:space="preserve"> </w:t>
            </w:r>
            <w:r>
              <w:rPr>
                <w:spacing w:val="-2"/>
              </w:rPr>
              <w:t>司及时开展对投保的伤亡人员和受损财产的查勘和理赔；负</w:t>
            </w:r>
            <w:r>
              <w:rPr>
                <w:spacing w:val="-3"/>
              </w:rPr>
              <w:t>责指导银行加强</w:t>
            </w:r>
            <w:r>
              <w:t xml:space="preserve"> </w:t>
            </w:r>
            <w:r>
              <w:rPr>
                <w:spacing w:val="-1"/>
              </w:rPr>
              <w:t>金库等安保重点部位和营业场所等重点区域的警戒</w:t>
            </w:r>
            <w:r>
              <w:rPr>
                <w:rFonts w:hint="eastAsia"/>
                <w:spacing w:val="-1"/>
                <w:lang w:eastAsia="zh-CN"/>
              </w:rPr>
              <w:t>，</w:t>
            </w:r>
            <w:r>
              <w:rPr>
                <w:spacing w:val="-1"/>
              </w:rPr>
              <w:t>确保资金安全。</w:t>
            </w:r>
          </w:p>
        </w:tc>
      </w:tr>
    </w:tbl>
    <w:p w14:paraId="488C26FB">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6794D18E">
      <w:pPr>
        <w:pStyle w:val="17"/>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529AE7B3">
      <w:pPr>
        <w:pStyle w:val="10"/>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600" w:lineRule="exact"/>
        <w:ind w:left="0" w:leftChars="0" w:right="0" w:firstLine="420" w:firstLineChars="200"/>
        <w:jc w:val="both"/>
        <w:textAlignment w:val="auto"/>
        <w:outlineLvl w:val="9"/>
        <w:rPr>
          <w:rFonts w:ascii="Arial"/>
          <w:sz w:val="21"/>
        </w:rPr>
      </w:pPr>
    </w:p>
    <w:p w14:paraId="620B0667">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bl>
      <w:tblPr>
        <w:tblStyle w:val="19"/>
        <w:tblW w:w="14531" w:type="dxa"/>
        <w:tblInd w:w="70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638"/>
        <w:gridCol w:w="3675"/>
        <w:gridCol w:w="10218"/>
      </w:tblGrid>
      <w:tr w14:paraId="11DE42B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restart"/>
            <w:tcBorders>
              <w:tl2br w:val="nil"/>
              <w:tr2bl w:val="nil"/>
            </w:tcBorders>
            <w:textDirection w:val="tbRlV"/>
            <w:vAlign w:val="top"/>
          </w:tcPr>
          <w:p w14:paraId="18E7293C">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firstLine="3822" w:firstLineChars="1300"/>
              <w:jc w:val="both"/>
              <w:textAlignment w:val="auto"/>
              <w:outlineLvl w:val="9"/>
            </w:pPr>
            <w:r>
              <w:rPr>
                <w:spacing w:val="7"/>
                <w:position w:val="1"/>
              </w:rPr>
              <w:t>成</w:t>
            </w:r>
            <w:r>
              <w:rPr>
                <w:spacing w:val="8"/>
                <w:position w:val="1"/>
              </w:rPr>
              <w:t xml:space="preserve">        </w:t>
            </w:r>
            <w:r>
              <w:rPr>
                <w:spacing w:val="7"/>
                <w:position w:val="-1"/>
              </w:rPr>
              <w:t>员</w:t>
            </w:r>
          </w:p>
        </w:tc>
        <w:tc>
          <w:tcPr>
            <w:tcW w:w="3675" w:type="dxa"/>
            <w:tcBorders>
              <w:tl2br w:val="nil"/>
              <w:tr2bl w:val="nil"/>
            </w:tcBorders>
            <w:vAlign w:val="top"/>
          </w:tcPr>
          <w:p w14:paraId="4CD9F773">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44"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4"/>
              </w:rPr>
              <w:t>共青团</w:t>
            </w:r>
            <w:r>
              <w:rPr>
                <w:rFonts w:hint="eastAsia"/>
                <w:spacing w:val="-4"/>
                <w:lang w:eastAsia="zh-CN"/>
              </w:rPr>
              <w:t>浑源县</w:t>
            </w:r>
            <w:r>
              <w:rPr>
                <w:spacing w:val="-4"/>
              </w:rPr>
              <w:t>委</w:t>
            </w:r>
          </w:p>
        </w:tc>
        <w:tc>
          <w:tcPr>
            <w:tcW w:w="10218" w:type="dxa"/>
            <w:tcBorders>
              <w:tl2br w:val="nil"/>
              <w:tr2bl w:val="nil"/>
            </w:tcBorders>
            <w:vAlign w:val="top"/>
          </w:tcPr>
          <w:p w14:paraId="484B1720">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firstLine="556"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1"/>
              </w:rPr>
              <w:t>负责动员青年志愿者为灾区救助提供应急志愿者服</w:t>
            </w:r>
            <w:r>
              <w:rPr>
                <w:spacing w:val="-2"/>
              </w:rPr>
              <w:t>务。</w:t>
            </w:r>
          </w:p>
        </w:tc>
      </w:tr>
      <w:tr w14:paraId="4D75CF7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38" w:type="dxa"/>
            <w:vMerge w:val="continue"/>
            <w:tcBorders>
              <w:tl2br w:val="nil"/>
              <w:tr2bl w:val="nil"/>
            </w:tcBorders>
            <w:textDirection w:val="tbRlV"/>
            <w:vAlign w:val="top"/>
          </w:tcPr>
          <w:p w14:paraId="76409A72">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675" w:type="dxa"/>
            <w:tcBorders>
              <w:tl2br w:val="nil"/>
              <w:tr2bl w:val="nil"/>
            </w:tcBorders>
            <w:vAlign w:val="top"/>
          </w:tcPr>
          <w:p w14:paraId="6F2D963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0FE66651">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810" w:firstLineChars="300"/>
              <w:jc w:val="both"/>
              <w:textAlignment w:val="auto"/>
              <w:outlineLvl w:val="9"/>
              <w:rPr>
                <w:rFonts w:ascii="仿宋" w:hAnsi="仿宋" w:eastAsia="仿宋" w:cs="仿宋"/>
                <w:snapToGrid w:val="0"/>
                <w:color w:val="000000"/>
                <w:kern w:val="0"/>
                <w:sz w:val="28"/>
                <w:szCs w:val="28"/>
                <w:lang w:val="en-US" w:eastAsia="en-US" w:bidi="ar-SA"/>
              </w:rPr>
            </w:pPr>
            <w:r>
              <w:rPr>
                <w:rFonts w:hint="eastAsia"/>
                <w:spacing w:val="-5"/>
                <w:lang w:eastAsia="zh-CN"/>
              </w:rPr>
              <w:t>县</w:t>
            </w:r>
            <w:r>
              <w:rPr>
                <w:spacing w:val="-5"/>
              </w:rPr>
              <w:t>红十字会</w:t>
            </w:r>
          </w:p>
        </w:tc>
        <w:tc>
          <w:tcPr>
            <w:tcW w:w="10218" w:type="dxa"/>
            <w:tcBorders>
              <w:tl2br w:val="nil"/>
              <w:tr2bl w:val="nil"/>
            </w:tcBorders>
            <w:vAlign w:val="top"/>
          </w:tcPr>
          <w:p w14:paraId="6FF7C8C1">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rightChars="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依法开展救灾募捐活动，负责接收国内外组织和个人</w:t>
            </w:r>
            <w:r>
              <w:rPr>
                <w:spacing w:val="-3"/>
              </w:rPr>
              <w:t>通过红十字会捐助的物</w:t>
            </w:r>
            <w:r>
              <w:t xml:space="preserve"> </w:t>
            </w:r>
            <w:r>
              <w:rPr>
                <w:spacing w:val="-2"/>
              </w:rPr>
              <w:t>资和资金。负责组织红十字会员和志愿者参加医疗</w:t>
            </w:r>
            <w:r>
              <w:rPr>
                <w:spacing w:val="-3"/>
              </w:rPr>
              <w:t>防疫并做好相关动员、引</w:t>
            </w:r>
            <w:r>
              <w:t xml:space="preserve"> </w:t>
            </w:r>
            <w:r>
              <w:rPr>
                <w:spacing w:val="-3"/>
              </w:rPr>
              <w:t>导、管理工作。</w:t>
            </w:r>
          </w:p>
        </w:tc>
      </w:tr>
      <w:tr w14:paraId="17CE173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38" w:type="dxa"/>
            <w:vMerge w:val="continue"/>
            <w:tcBorders>
              <w:tl2br w:val="nil"/>
              <w:tr2bl w:val="nil"/>
            </w:tcBorders>
            <w:textDirection w:val="tbRlV"/>
            <w:vAlign w:val="top"/>
          </w:tcPr>
          <w:p w14:paraId="1F50BFED">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675" w:type="dxa"/>
            <w:tcBorders>
              <w:tl2br w:val="nil"/>
              <w:tr2bl w:val="nil"/>
            </w:tcBorders>
            <w:vAlign w:val="top"/>
          </w:tcPr>
          <w:p w14:paraId="515AA0AE">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816" w:firstLineChars="3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4"/>
                <w:lang w:eastAsia="zh-CN"/>
              </w:rPr>
              <w:t>浑源县</w:t>
            </w:r>
            <w:r>
              <w:rPr>
                <w:spacing w:val="-4"/>
              </w:rPr>
              <w:t>委党校</w:t>
            </w:r>
          </w:p>
        </w:tc>
        <w:tc>
          <w:tcPr>
            <w:tcW w:w="10218" w:type="dxa"/>
            <w:tcBorders>
              <w:tl2br w:val="nil"/>
              <w:tr2bl w:val="nil"/>
            </w:tcBorders>
            <w:vAlign w:val="top"/>
          </w:tcPr>
          <w:p w14:paraId="2A7C6146">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firstLine="556"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1"/>
              </w:rPr>
              <w:t>推进防震减灾知识纳入党校培训内容，提高各级领导干部防震减灾意识。</w:t>
            </w:r>
          </w:p>
        </w:tc>
      </w:tr>
      <w:tr w14:paraId="2EF5D34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38" w:type="dxa"/>
            <w:vMerge w:val="continue"/>
            <w:tcBorders>
              <w:tl2br w:val="nil"/>
              <w:tr2bl w:val="nil"/>
            </w:tcBorders>
            <w:textDirection w:val="tbRlV"/>
            <w:vAlign w:val="top"/>
          </w:tcPr>
          <w:p w14:paraId="4692063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675" w:type="dxa"/>
            <w:tcBorders>
              <w:tl2br w:val="nil"/>
              <w:tr2bl w:val="nil"/>
            </w:tcBorders>
            <w:vAlign w:val="top"/>
          </w:tcPr>
          <w:p w14:paraId="2D99C144">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548"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3"/>
                <w:lang w:eastAsia="zh-CN"/>
              </w:rPr>
              <w:t>县</w:t>
            </w:r>
            <w:r>
              <w:rPr>
                <w:spacing w:val="-3"/>
              </w:rPr>
              <w:t>委</w:t>
            </w:r>
            <w:r>
              <w:rPr>
                <w:rFonts w:hint="eastAsia"/>
                <w:spacing w:val="-3"/>
                <w:lang w:eastAsia="zh-CN"/>
              </w:rPr>
              <w:t>县</w:t>
            </w:r>
            <w:r>
              <w:rPr>
                <w:spacing w:val="-3"/>
              </w:rPr>
              <w:t>政府新闻中心</w:t>
            </w:r>
          </w:p>
        </w:tc>
        <w:tc>
          <w:tcPr>
            <w:tcW w:w="10218" w:type="dxa"/>
            <w:tcBorders>
              <w:tl2br w:val="nil"/>
              <w:tr2bl w:val="nil"/>
            </w:tcBorders>
            <w:vAlign w:val="top"/>
          </w:tcPr>
          <w:p w14:paraId="67B5421F">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firstLine="556"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1"/>
              </w:rPr>
              <w:t>按照指挥部安排及时发布地震信息及相关报道，组织召开新闻发布会。</w:t>
            </w:r>
          </w:p>
        </w:tc>
      </w:tr>
      <w:tr w14:paraId="2A3A729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38" w:type="dxa"/>
            <w:vMerge w:val="continue"/>
            <w:tcBorders>
              <w:tl2br w:val="nil"/>
              <w:tr2bl w:val="nil"/>
            </w:tcBorders>
            <w:textDirection w:val="tbRlV"/>
            <w:vAlign w:val="top"/>
          </w:tcPr>
          <w:p w14:paraId="05F4ADEF">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675" w:type="dxa"/>
            <w:tcBorders>
              <w:tl2br w:val="nil"/>
              <w:tr2bl w:val="nil"/>
            </w:tcBorders>
            <w:vAlign w:val="top"/>
          </w:tcPr>
          <w:p w14:paraId="30F9DDD0">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0815B064">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p w14:paraId="72AC9450">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firstLine="816" w:firstLineChars="3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4"/>
                <w:lang w:eastAsia="zh-CN"/>
              </w:rPr>
              <w:t>县</w:t>
            </w:r>
            <w:r>
              <w:rPr>
                <w:spacing w:val="-4"/>
              </w:rPr>
              <w:t>防震减灾中心</w:t>
            </w:r>
          </w:p>
        </w:tc>
        <w:tc>
          <w:tcPr>
            <w:tcW w:w="10218" w:type="dxa"/>
            <w:tcBorders>
              <w:tl2br w:val="nil"/>
              <w:tr2bl w:val="nil"/>
            </w:tcBorders>
            <w:vAlign w:val="top"/>
          </w:tcPr>
          <w:p w14:paraId="75355AF0">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rightChars="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负责监测评估组工作。协助</w:t>
            </w:r>
            <w:r>
              <w:rPr>
                <w:rFonts w:hint="eastAsia"/>
                <w:spacing w:val="-2"/>
                <w:lang w:eastAsia="zh-CN"/>
              </w:rPr>
              <w:t>县</w:t>
            </w:r>
            <w:r>
              <w:rPr>
                <w:spacing w:val="-2"/>
              </w:rPr>
              <w:t>应急管理局做好</w:t>
            </w:r>
            <w:r>
              <w:rPr>
                <w:rFonts w:hint="eastAsia"/>
                <w:spacing w:val="-2"/>
                <w:lang w:eastAsia="zh-CN"/>
              </w:rPr>
              <w:t>县</w:t>
            </w:r>
            <w:r>
              <w:rPr>
                <w:spacing w:val="-2"/>
              </w:rPr>
              <w:t>抗震救灾指</w:t>
            </w:r>
            <w:r>
              <w:rPr>
                <w:spacing w:val="-3"/>
              </w:rPr>
              <w:t>挥部日常工作；</w:t>
            </w:r>
            <w:r>
              <w:rPr>
                <w:spacing w:val="-2"/>
              </w:rPr>
              <w:t>协助</w:t>
            </w:r>
            <w:r>
              <w:rPr>
                <w:rFonts w:hint="eastAsia"/>
                <w:spacing w:val="-2"/>
                <w:lang w:eastAsia="zh-CN"/>
              </w:rPr>
              <w:t>县</w:t>
            </w:r>
            <w:r>
              <w:rPr>
                <w:spacing w:val="-2"/>
              </w:rPr>
              <w:t>应急管理局开展抗震救灾应急处置和救援工作；承担地震监测预报、地震速报、灾情趋势判定、地震灾害快速评估、地震灾害</w:t>
            </w:r>
            <w:r>
              <w:rPr>
                <w:spacing w:val="-3"/>
              </w:rPr>
              <w:t>调查、地震烈度评</w:t>
            </w:r>
            <w:r>
              <w:rPr>
                <w:spacing w:val="-2"/>
              </w:rPr>
              <w:t>定、地震灾害损失评估等工作；开展震后地震科学考察，</w:t>
            </w:r>
            <w:r>
              <w:rPr>
                <w:spacing w:val="-3"/>
              </w:rPr>
              <w:t>参与制定地震灾区</w:t>
            </w:r>
            <w:r>
              <w:rPr>
                <w:spacing w:val="-2"/>
              </w:rPr>
              <w:t>重建规划；开展地震知识宣传。</w:t>
            </w:r>
          </w:p>
        </w:tc>
      </w:tr>
      <w:tr w14:paraId="5B4CE56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38" w:type="dxa"/>
            <w:vMerge w:val="continue"/>
          </w:tcPr>
          <w:p w14:paraId="469314BF">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675" w:type="dxa"/>
            <w:vAlign w:val="top"/>
          </w:tcPr>
          <w:p w14:paraId="4AE1BCB9">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816" w:firstLineChars="3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4"/>
                <w:lang w:eastAsia="zh-CN"/>
              </w:rPr>
              <w:t>县</w:t>
            </w:r>
            <w:r>
              <w:rPr>
                <w:spacing w:val="-4"/>
              </w:rPr>
              <w:t>园林绿化中心</w:t>
            </w:r>
          </w:p>
        </w:tc>
        <w:tc>
          <w:tcPr>
            <w:tcW w:w="10218" w:type="dxa"/>
            <w:vAlign w:val="top"/>
          </w:tcPr>
          <w:p w14:paraId="79E5CB7E">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firstLine="51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12"/>
              </w:rPr>
              <w:t>负责所属应急避难场所日常运维和管理，按照指挥部安排启动应急避</w:t>
            </w:r>
            <w:r>
              <w:rPr>
                <w:spacing w:val="-13"/>
              </w:rPr>
              <w:t>难场所。</w:t>
            </w:r>
          </w:p>
        </w:tc>
      </w:tr>
      <w:tr w14:paraId="747CF43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38" w:type="dxa"/>
            <w:vMerge w:val="continue"/>
          </w:tcPr>
          <w:p w14:paraId="692142B8">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leftChars="0" w:right="0" w:firstLine="420" w:firstLineChars="200"/>
              <w:jc w:val="both"/>
              <w:textAlignment w:val="auto"/>
              <w:outlineLvl w:val="9"/>
              <w:rPr>
                <w:rFonts w:ascii="Arial"/>
                <w:sz w:val="21"/>
              </w:rPr>
            </w:pPr>
          </w:p>
        </w:tc>
        <w:tc>
          <w:tcPr>
            <w:tcW w:w="3675" w:type="dxa"/>
            <w:vAlign w:val="top"/>
          </w:tcPr>
          <w:p w14:paraId="7373F1E2">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right="0" w:firstLine="280" w:firstLineChars="1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lang w:eastAsia="zh-CN"/>
              </w:rPr>
              <w:t>山西浑源百川煤业有限公司</w:t>
            </w:r>
          </w:p>
        </w:tc>
        <w:tc>
          <w:tcPr>
            <w:tcW w:w="10218" w:type="dxa"/>
            <w:vAlign w:val="top"/>
          </w:tcPr>
          <w:p w14:paraId="444F82F9">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64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组织灾区煤矿等企业</w:t>
            </w:r>
            <w:r>
              <w:rPr>
                <w:spacing w:val="-2"/>
              </w:rPr>
              <w:t>开展次生灾害抢、排险工作。</w:t>
            </w:r>
          </w:p>
        </w:tc>
      </w:tr>
    </w:tbl>
    <w:tbl>
      <w:tblPr>
        <w:tblStyle w:val="19"/>
        <w:tblpPr w:leftFromText="180" w:rightFromText="180" w:vertAnchor="text" w:horzAnchor="page" w:tblpX="1272" w:tblpY="-21"/>
        <w:tblOverlap w:val="never"/>
        <w:tblW w:w="14546" w:type="dxa"/>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622"/>
        <w:gridCol w:w="3717"/>
        <w:gridCol w:w="10207"/>
      </w:tblGrid>
      <w:tr w14:paraId="586B2CE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2" w:type="dxa"/>
            <w:vMerge w:val="restart"/>
            <w:tcBorders>
              <w:tl2br w:val="nil"/>
              <w:tr2bl w:val="nil"/>
            </w:tcBorders>
            <w:textDirection w:val="tbRlV"/>
            <w:vAlign w:val="top"/>
          </w:tcPr>
          <w:p w14:paraId="2D717B9E">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2058" w:firstLineChars="700"/>
              <w:jc w:val="both"/>
              <w:textAlignment w:val="auto"/>
              <w:outlineLvl w:val="9"/>
            </w:pPr>
            <w:r>
              <w:rPr>
                <w:spacing w:val="7"/>
                <w:position w:val="1"/>
              </w:rPr>
              <w:t>成</w:t>
            </w:r>
            <w:r>
              <w:rPr>
                <w:spacing w:val="8"/>
                <w:position w:val="1"/>
              </w:rPr>
              <w:t xml:space="preserve">        </w:t>
            </w:r>
            <w:r>
              <w:rPr>
                <w:spacing w:val="7"/>
                <w:position w:val="-1"/>
              </w:rPr>
              <w:t>员</w:t>
            </w:r>
          </w:p>
        </w:tc>
        <w:tc>
          <w:tcPr>
            <w:tcW w:w="3717" w:type="dxa"/>
            <w:tcBorders>
              <w:tl2br w:val="nil"/>
              <w:tr2bl w:val="nil"/>
            </w:tcBorders>
            <w:vAlign w:val="top"/>
          </w:tcPr>
          <w:p w14:paraId="70A3F89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24" w:firstLineChars="200"/>
              <w:jc w:val="both"/>
              <w:textAlignment w:val="auto"/>
              <w:outlineLvl w:val="9"/>
              <w:rPr>
                <w:rFonts w:hint="eastAsia" w:ascii="仿宋" w:hAnsi="仿宋" w:eastAsia="仿宋" w:cs="仿宋"/>
                <w:snapToGrid w:val="0"/>
                <w:color w:val="000000"/>
                <w:kern w:val="0"/>
                <w:sz w:val="28"/>
                <w:szCs w:val="28"/>
                <w:lang w:val="en-US" w:eastAsia="en-US" w:bidi="ar-SA"/>
              </w:rPr>
            </w:pPr>
            <w:r>
              <w:rPr>
                <w:rFonts w:hint="eastAsia"/>
                <w:spacing w:val="-9"/>
                <w:lang w:eastAsia="zh-CN"/>
              </w:rPr>
              <w:t>浑源县</w:t>
            </w:r>
            <w:r>
              <w:rPr>
                <w:spacing w:val="-9"/>
              </w:rPr>
              <w:t>移动、联通、电信通信公司</w:t>
            </w:r>
          </w:p>
        </w:tc>
        <w:tc>
          <w:tcPr>
            <w:tcW w:w="10207" w:type="dxa"/>
            <w:tcBorders>
              <w:tl2br w:val="nil"/>
              <w:tr2bl w:val="nil"/>
            </w:tcBorders>
            <w:vAlign w:val="top"/>
          </w:tcPr>
          <w:p w14:paraId="3EE95786">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52"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2"/>
              </w:rPr>
              <w:t>负责恢复通信设施，做好通信保障应急工作。</w:t>
            </w:r>
          </w:p>
        </w:tc>
      </w:tr>
      <w:tr w14:paraId="39CA856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2" w:type="dxa"/>
            <w:vMerge w:val="continue"/>
            <w:tcBorders>
              <w:tl2br w:val="nil"/>
              <w:tr2bl w:val="nil"/>
            </w:tcBorders>
            <w:textDirection w:val="tbRlV"/>
            <w:vAlign w:val="top"/>
          </w:tcPr>
          <w:p w14:paraId="13A49105">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717" w:type="dxa"/>
            <w:tcBorders>
              <w:tl2br w:val="nil"/>
              <w:tr2bl w:val="nil"/>
            </w:tcBorders>
            <w:vAlign w:val="top"/>
          </w:tcPr>
          <w:p w14:paraId="63B1841E">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rPr>
                <w:rFonts w:ascii="仿宋" w:hAnsi="仿宋" w:eastAsia="仿宋" w:cs="仿宋"/>
                <w:snapToGrid w:val="0"/>
                <w:color w:val="000000"/>
                <w:kern w:val="0"/>
                <w:sz w:val="28"/>
                <w:szCs w:val="28"/>
                <w:lang w:val="en-US" w:eastAsia="en-US" w:bidi="ar-SA"/>
              </w:rPr>
            </w:pPr>
            <w:r>
              <w:rPr>
                <w:rFonts w:hint="eastAsia"/>
                <w:lang w:val="en-US" w:eastAsia="zh-CN"/>
              </w:rPr>
              <w:t>大同华润燃气有限公司浑源分公司</w:t>
            </w:r>
          </w:p>
        </w:tc>
        <w:tc>
          <w:tcPr>
            <w:tcW w:w="10207" w:type="dxa"/>
            <w:tcBorders>
              <w:tl2br w:val="nil"/>
              <w:tr2bl w:val="nil"/>
            </w:tcBorders>
            <w:vAlign w:val="top"/>
          </w:tcPr>
          <w:p w14:paraId="78F6330F">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负责应急供气保障工作和灾区燃气线路抢修工作，负责辖区内抗震救灾和生</w:t>
            </w:r>
            <w:r>
              <w:rPr>
                <w:spacing w:val="18"/>
              </w:rPr>
              <w:t xml:space="preserve"> </w:t>
            </w:r>
            <w:r>
              <w:rPr>
                <w:spacing w:val="-1"/>
              </w:rPr>
              <w:t>活、生产用气，保障</w:t>
            </w:r>
            <w:r>
              <w:rPr>
                <w:rFonts w:hint="eastAsia"/>
                <w:spacing w:val="-1"/>
                <w:lang w:eastAsia="zh-CN"/>
              </w:rPr>
              <w:t>县</w:t>
            </w:r>
            <w:r>
              <w:rPr>
                <w:spacing w:val="-1"/>
              </w:rPr>
              <w:t>抗震救灾指挥部应急用气。</w:t>
            </w:r>
          </w:p>
        </w:tc>
      </w:tr>
      <w:tr w14:paraId="6C6C058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622" w:type="dxa"/>
            <w:vMerge w:val="continue"/>
            <w:tcBorders>
              <w:tl2br w:val="nil"/>
              <w:tr2bl w:val="nil"/>
            </w:tcBorders>
            <w:textDirection w:val="tbRlV"/>
            <w:vAlign w:val="top"/>
          </w:tcPr>
          <w:p w14:paraId="42269670">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717" w:type="dxa"/>
            <w:tcBorders>
              <w:tl2br w:val="nil"/>
              <w:tr2bl w:val="nil"/>
            </w:tcBorders>
            <w:vAlign w:val="top"/>
          </w:tcPr>
          <w:p w14:paraId="2AFE8382">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5D525726">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lang w:val="en-US" w:eastAsia="zh-CN"/>
              </w:rPr>
              <w:t>浑源县自来水公司</w:t>
            </w:r>
          </w:p>
        </w:tc>
        <w:tc>
          <w:tcPr>
            <w:tcW w:w="10207" w:type="dxa"/>
            <w:tcBorders>
              <w:tl2br w:val="nil"/>
              <w:tr2bl w:val="nil"/>
            </w:tcBorders>
            <w:vAlign w:val="top"/>
          </w:tcPr>
          <w:p w14:paraId="134BC5BD">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负责应急供水保障工作和灾区供水线路抢修工作，负责辖区内抗震救灾和生</w:t>
            </w:r>
            <w:r>
              <w:rPr>
                <w:spacing w:val="18"/>
              </w:rPr>
              <w:t xml:space="preserve"> </w:t>
            </w:r>
            <w:r>
              <w:rPr>
                <w:spacing w:val="-1"/>
              </w:rPr>
              <w:t>活、生产用水，保障抗震救灾指挥部应急用水。</w:t>
            </w:r>
          </w:p>
        </w:tc>
      </w:tr>
      <w:tr w14:paraId="7901B9B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622" w:type="dxa"/>
            <w:vMerge w:val="continue"/>
            <w:tcBorders>
              <w:tl2br w:val="nil"/>
              <w:tr2bl w:val="nil"/>
            </w:tcBorders>
            <w:textDirection w:val="tbRlV"/>
            <w:vAlign w:val="top"/>
          </w:tcPr>
          <w:p w14:paraId="6A1F299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717" w:type="dxa"/>
            <w:tcBorders>
              <w:tl2br w:val="nil"/>
              <w:tr2bl w:val="nil"/>
            </w:tcBorders>
            <w:vAlign w:val="top"/>
          </w:tcPr>
          <w:p w14:paraId="4B2A821C">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348F3190">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rPr>
                <w:rFonts w:hint="eastAsia" w:ascii="仿宋" w:hAnsi="仿宋" w:eastAsia="仿宋" w:cs="仿宋"/>
                <w:snapToGrid w:val="0"/>
                <w:color w:val="000000"/>
                <w:kern w:val="0"/>
                <w:sz w:val="28"/>
                <w:szCs w:val="28"/>
                <w:lang w:val="en-US" w:eastAsia="zh-CN" w:bidi="ar-SA"/>
              </w:rPr>
            </w:pPr>
            <w:r>
              <w:rPr>
                <w:rFonts w:hint="eastAsia"/>
                <w:spacing w:val="-3"/>
                <w:lang w:eastAsia="zh-CN"/>
              </w:rPr>
              <w:t>县</w:t>
            </w:r>
            <w:r>
              <w:rPr>
                <w:spacing w:val="-3"/>
              </w:rPr>
              <w:t>热力有限公司</w:t>
            </w:r>
          </w:p>
        </w:tc>
        <w:tc>
          <w:tcPr>
            <w:tcW w:w="10207" w:type="dxa"/>
            <w:tcBorders>
              <w:tl2br w:val="nil"/>
              <w:tr2bl w:val="nil"/>
            </w:tcBorders>
            <w:vAlign w:val="top"/>
          </w:tcPr>
          <w:p w14:paraId="11D5F9AE">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rightChars="0" w:firstLine="548" w:firstLineChars="200"/>
              <w:jc w:val="both"/>
              <w:textAlignment w:val="auto"/>
              <w:outlineLvl w:val="9"/>
              <w:rPr>
                <w:rFonts w:ascii="仿宋" w:hAnsi="仿宋" w:eastAsia="仿宋" w:cs="仿宋"/>
                <w:snapToGrid w:val="0"/>
                <w:color w:val="000000"/>
                <w:kern w:val="0"/>
                <w:sz w:val="28"/>
                <w:szCs w:val="28"/>
                <w:lang w:val="en-US" w:eastAsia="en-US" w:bidi="ar-SA"/>
              </w:rPr>
            </w:pPr>
            <w:r>
              <w:rPr>
                <w:spacing w:val="-3"/>
              </w:rPr>
              <w:t>负责应急供热保障工作和灾区供热线路抢修工作，负责辖区内抗震救灾和生</w:t>
            </w:r>
            <w:r>
              <w:rPr>
                <w:spacing w:val="18"/>
              </w:rPr>
              <w:t xml:space="preserve"> </w:t>
            </w:r>
            <w:r>
              <w:rPr>
                <w:spacing w:val="-1"/>
              </w:rPr>
              <w:t>活、生产供热，保障抗震救灾指挥部应急供热。</w:t>
            </w:r>
          </w:p>
        </w:tc>
      </w:tr>
      <w:tr w14:paraId="2730076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22" w:type="dxa"/>
            <w:vMerge w:val="continue"/>
            <w:tcBorders>
              <w:tl2br w:val="nil"/>
              <w:tr2bl w:val="nil"/>
            </w:tcBorders>
            <w:textDirection w:val="tbRlV"/>
            <w:vAlign w:val="top"/>
          </w:tcPr>
          <w:p w14:paraId="7820631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tc>
        <w:tc>
          <w:tcPr>
            <w:tcW w:w="3717" w:type="dxa"/>
            <w:tcBorders>
              <w:tl2br w:val="nil"/>
              <w:tr2bl w:val="nil"/>
            </w:tcBorders>
            <w:vAlign w:val="top"/>
          </w:tcPr>
          <w:p w14:paraId="69B09C23">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rPr>
                <w:rFonts w:hint="eastAsia"/>
                <w:spacing w:val="-3"/>
                <w:lang w:eastAsia="zh-CN"/>
              </w:rPr>
            </w:pPr>
            <w:r>
              <w:rPr>
                <w:rFonts w:hint="eastAsia" w:eastAsia="仿宋"/>
                <w:lang w:val="en-US" w:eastAsia="zh-CN"/>
              </w:rPr>
              <w:t>国网大同供电分公司浑源</w:t>
            </w:r>
            <w:r>
              <w:rPr>
                <w:rFonts w:hint="eastAsia"/>
                <w:lang w:val="en-US" w:eastAsia="zh-CN"/>
              </w:rPr>
              <w:t>支</w:t>
            </w:r>
            <w:r>
              <w:rPr>
                <w:rFonts w:hint="eastAsia" w:eastAsia="仿宋"/>
                <w:lang w:val="en-US" w:eastAsia="zh-CN"/>
              </w:rPr>
              <w:t>公司</w:t>
            </w:r>
          </w:p>
        </w:tc>
        <w:tc>
          <w:tcPr>
            <w:tcW w:w="10207" w:type="dxa"/>
            <w:tcBorders>
              <w:tl2br w:val="nil"/>
              <w:tr2bl w:val="nil"/>
            </w:tcBorders>
            <w:vAlign w:val="top"/>
          </w:tcPr>
          <w:p w14:paraId="1BAE8BC4">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rightChars="0" w:firstLine="548" w:firstLineChars="200"/>
              <w:jc w:val="both"/>
              <w:textAlignment w:val="auto"/>
              <w:outlineLvl w:val="9"/>
              <w:rPr>
                <w:spacing w:val="-3"/>
              </w:rPr>
            </w:pPr>
            <w:r>
              <w:rPr>
                <w:spacing w:val="-3"/>
              </w:rPr>
              <w:t>负责尽快恢复辖区内抗震救灾和生活、生产用电，保障</w:t>
            </w:r>
            <w:r>
              <w:rPr>
                <w:rFonts w:hint="eastAsia"/>
                <w:spacing w:val="-3"/>
                <w:lang w:eastAsia="zh-CN"/>
              </w:rPr>
              <w:t>县</w:t>
            </w:r>
            <w:r>
              <w:rPr>
                <w:spacing w:val="-3"/>
              </w:rPr>
              <w:t>抗震救灾指挥部应急用电。</w:t>
            </w:r>
          </w:p>
        </w:tc>
      </w:tr>
    </w:tbl>
    <w:p w14:paraId="642F5B47">
      <w:pPr>
        <w:pStyle w:val="17"/>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0B07D2D8">
      <w:pPr>
        <w:pStyle w:val="10"/>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right="0" w:firstLine="480" w:firstLineChars="200"/>
        <w:jc w:val="both"/>
        <w:textAlignment w:val="auto"/>
        <w:outlineLvl w:val="9"/>
      </w:pPr>
    </w:p>
    <w:p w14:paraId="58E1A4E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p w14:paraId="4BD5EFA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p w14:paraId="21C42B6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p w14:paraId="11E8ACF7">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p w14:paraId="5EAE6D7A">
      <w:pPr>
        <w:pStyle w:val="17"/>
        <w:shd w:val="clear"/>
      </w:pPr>
    </w:p>
    <w:p w14:paraId="0F9A0566">
      <w:pPr>
        <w:pStyle w:val="10"/>
        <w:shd w:val="clear"/>
      </w:pPr>
    </w:p>
    <w:p w14:paraId="25E53783">
      <w:pPr>
        <w:shd w:val="clear"/>
      </w:pPr>
    </w:p>
    <w:p w14:paraId="20C46234">
      <w:pPr>
        <w:pStyle w:val="17"/>
        <w:shd w:val="clear"/>
      </w:pPr>
    </w:p>
    <w:p w14:paraId="6B85D1E6">
      <w:pPr>
        <w:pStyle w:val="10"/>
        <w:shd w:val="clear"/>
      </w:pPr>
    </w:p>
    <w:p w14:paraId="4D4DD490">
      <w:pPr>
        <w:shd w:val="clear"/>
      </w:pPr>
    </w:p>
    <w:p w14:paraId="13CAD39F">
      <w:pPr>
        <w:pStyle w:val="17"/>
        <w:shd w:val="clear"/>
      </w:pPr>
    </w:p>
    <w:p w14:paraId="778B0C0E">
      <w:pPr>
        <w:pStyle w:val="10"/>
        <w:shd w:val="clear"/>
      </w:pPr>
    </w:p>
    <w:p w14:paraId="75DD518D">
      <w:pPr>
        <w:shd w:val="clear"/>
      </w:pPr>
    </w:p>
    <w:p w14:paraId="1B92CDB9">
      <w:pPr>
        <w:pStyle w:val="17"/>
        <w:shd w:val="clear"/>
      </w:pPr>
    </w:p>
    <w:p w14:paraId="695B6051">
      <w:pPr>
        <w:pStyle w:val="10"/>
        <w:shd w:val="clear"/>
      </w:pPr>
    </w:p>
    <w:p w14:paraId="6A3A91CA">
      <w:pPr>
        <w:shd w:val="clear"/>
      </w:pPr>
    </w:p>
    <w:p w14:paraId="230B1D3B">
      <w:pPr>
        <w:pStyle w:val="17"/>
        <w:shd w:val="clear"/>
      </w:pPr>
    </w:p>
    <w:p w14:paraId="7D497374">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rPr>
          <w:rFonts w:hint="eastAsia" w:ascii="黑体" w:hAnsi="黑体" w:eastAsia="黑体" w:cs="黑体"/>
          <w:b w:val="0"/>
          <w:bCs w:val="0"/>
          <w:snapToGrid w:val="0"/>
          <w:color w:val="auto"/>
          <w:kern w:val="1"/>
          <w:sz w:val="32"/>
          <w:szCs w:val="32"/>
          <w:lang w:val="en-US" w:eastAsia="zh-CN" w:bidi="ar"/>
        </w:rPr>
      </w:pPr>
      <w:r>
        <w:rPr>
          <w:rFonts w:hint="eastAsia" w:ascii="黑体" w:hAnsi="黑体" w:eastAsia="黑体" w:cs="黑体"/>
          <w:b w:val="0"/>
          <w:bCs w:val="0"/>
          <w:snapToGrid w:val="0"/>
          <w:color w:val="auto"/>
          <w:kern w:val="1"/>
          <w:sz w:val="32"/>
          <w:szCs w:val="32"/>
          <w:lang w:val="en-US" w:eastAsia="zh-CN" w:bidi="ar"/>
        </w:rPr>
        <w:t>附件 3</w:t>
      </w:r>
    </w:p>
    <w:p w14:paraId="1C2EC8CF">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sz w:val="44"/>
          <w:szCs w:val="44"/>
        </w:rPr>
      </w:pPr>
      <w:bookmarkStart w:id="123" w:name="_Toc28715"/>
      <w:bookmarkStart w:id="124" w:name="_Toc19746"/>
      <w:bookmarkStart w:id="125" w:name="_Toc5551"/>
      <w:bookmarkStart w:id="126" w:name="_Toc30221"/>
      <w:bookmarkStart w:id="127" w:name="_Toc21099"/>
      <w:r>
        <w:rPr>
          <w:rFonts w:hint="eastAsia" w:ascii="方正小标宋简体" w:hAnsi="方正小标宋简体" w:eastAsia="方正小标宋简体" w:cs="方正小标宋简体"/>
          <w:spacing w:val="8"/>
          <w:sz w:val="44"/>
          <w:szCs w:val="44"/>
        </w:rPr>
        <w:t>地震灾害分级和对应响应级别</w:t>
      </w:r>
      <w:bookmarkEnd w:id="123"/>
      <w:bookmarkEnd w:id="124"/>
      <w:bookmarkEnd w:id="125"/>
      <w:bookmarkEnd w:id="126"/>
      <w:bookmarkEnd w:id="127"/>
    </w:p>
    <w:p w14:paraId="2643544B">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880" w:firstLineChars="200"/>
        <w:jc w:val="both"/>
        <w:textAlignment w:val="auto"/>
        <w:outlineLvl w:val="9"/>
        <w:rPr>
          <w:rFonts w:hint="eastAsia" w:ascii="方正小标宋简体" w:hAnsi="方正小标宋简体" w:eastAsia="方正小标宋简体" w:cs="方正小标宋简体"/>
          <w:sz w:val="44"/>
          <w:szCs w:val="44"/>
        </w:rPr>
      </w:pPr>
    </w:p>
    <w:tbl>
      <w:tblPr>
        <w:tblStyle w:val="19"/>
        <w:tblW w:w="14637" w:type="dxa"/>
        <w:tblInd w:w="2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9"/>
        <w:gridCol w:w="2684"/>
        <w:gridCol w:w="2889"/>
        <w:gridCol w:w="2479"/>
        <w:gridCol w:w="3896"/>
      </w:tblGrid>
      <w:tr w14:paraId="2B7B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689" w:type="dxa"/>
            <w:vAlign w:val="top"/>
          </w:tcPr>
          <w:p w14:paraId="0717EE7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0" w:firstLineChars="200"/>
              <w:jc w:val="both"/>
              <w:textAlignment w:val="auto"/>
              <w:outlineLvl w:val="9"/>
              <w:rPr>
                <w:rFonts w:ascii="黑体" w:hAnsi="黑体" w:eastAsia="黑体" w:cs="黑体"/>
                <w:sz w:val="28"/>
                <w:szCs w:val="28"/>
              </w:rPr>
            </w:pPr>
            <w:r>
              <w:rPr>
                <w:rFonts w:ascii="黑体" w:hAnsi="黑体" w:eastAsia="黑体" w:cs="黑体"/>
                <w:spacing w:val="-5"/>
                <w:sz w:val="28"/>
                <w:szCs w:val="28"/>
              </w:rPr>
              <w:t>灾害分级</w:t>
            </w:r>
          </w:p>
        </w:tc>
        <w:tc>
          <w:tcPr>
            <w:tcW w:w="2684" w:type="dxa"/>
            <w:vAlign w:val="top"/>
          </w:tcPr>
          <w:p w14:paraId="6FCA178F">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rPr>
                <w:rFonts w:ascii="黑体" w:hAnsi="黑体" w:eastAsia="黑体" w:cs="黑体"/>
                <w:sz w:val="28"/>
                <w:szCs w:val="28"/>
              </w:rPr>
            </w:pPr>
            <w:r>
              <w:rPr>
                <w:rFonts w:ascii="黑体" w:hAnsi="黑体" w:eastAsia="黑体" w:cs="黑体"/>
                <w:spacing w:val="-3"/>
                <w:sz w:val="28"/>
                <w:szCs w:val="28"/>
              </w:rPr>
              <w:t>一般</w:t>
            </w:r>
          </w:p>
        </w:tc>
        <w:tc>
          <w:tcPr>
            <w:tcW w:w="2889" w:type="dxa"/>
            <w:vAlign w:val="top"/>
          </w:tcPr>
          <w:p w14:paraId="1F7D7C44">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4" w:firstLineChars="200"/>
              <w:jc w:val="both"/>
              <w:textAlignment w:val="auto"/>
              <w:outlineLvl w:val="9"/>
              <w:rPr>
                <w:rFonts w:ascii="黑体" w:hAnsi="黑体" w:eastAsia="黑体" w:cs="黑体"/>
                <w:sz w:val="28"/>
                <w:szCs w:val="28"/>
              </w:rPr>
            </w:pPr>
            <w:r>
              <w:rPr>
                <w:rFonts w:ascii="黑体" w:hAnsi="黑体" w:eastAsia="黑体" w:cs="黑体"/>
                <w:spacing w:val="-4"/>
                <w:sz w:val="28"/>
                <w:szCs w:val="28"/>
              </w:rPr>
              <w:t>较大</w:t>
            </w:r>
          </w:p>
        </w:tc>
        <w:tc>
          <w:tcPr>
            <w:tcW w:w="2479" w:type="dxa"/>
            <w:vAlign w:val="top"/>
          </w:tcPr>
          <w:p w14:paraId="6CED0C3A">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28" w:firstLineChars="200"/>
              <w:jc w:val="both"/>
              <w:textAlignment w:val="auto"/>
              <w:outlineLvl w:val="9"/>
              <w:rPr>
                <w:rFonts w:ascii="黑体" w:hAnsi="黑体" w:eastAsia="黑体" w:cs="黑体"/>
                <w:sz w:val="28"/>
                <w:szCs w:val="28"/>
              </w:rPr>
            </w:pPr>
            <w:r>
              <w:rPr>
                <w:rFonts w:ascii="黑体" w:hAnsi="黑体" w:eastAsia="黑体" w:cs="黑体"/>
                <w:spacing w:val="-8"/>
                <w:sz w:val="28"/>
                <w:szCs w:val="28"/>
              </w:rPr>
              <w:t>重大</w:t>
            </w:r>
          </w:p>
        </w:tc>
        <w:tc>
          <w:tcPr>
            <w:tcW w:w="3896" w:type="dxa"/>
            <w:vAlign w:val="top"/>
          </w:tcPr>
          <w:p w14:paraId="25CE40DD">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48" w:firstLineChars="200"/>
              <w:jc w:val="both"/>
              <w:textAlignment w:val="auto"/>
              <w:outlineLvl w:val="9"/>
              <w:rPr>
                <w:rFonts w:ascii="黑体" w:hAnsi="黑体" w:eastAsia="黑体" w:cs="黑体"/>
                <w:sz w:val="28"/>
                <w:szCs w:val="28"/>
              </w:rPr>
            </w:pPr>
            <w:r>
              <w:rPr>
                <w:rFonts w:ascii="黑体" w:hAnsi="黑体" w:eastAsia="黑体" w:cs="黑体"/>
                <w:spacing w:val="-3"/>
                <w:sz w:val="28"/>
                <w:szCs w:val="28"/>
              </w:rPr>
              <w:t>特别重大</w:t>
            </w:r>
          </w:p>
        </w:tc>
      </w:tr>
      <w:tr w14:paraId="4637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0" w:hRule="atLeast"/>
        </w:trPr>
        <w:tc>
          <w:tcPr>
            <w:tcW w:w="2689" w:type="dxa"/>
            <w:vAlign w:val="top"/>
          </w:tcPr>
          <w:p w14:paraId="514A0F1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4A098CF3">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112B1632">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0CB0DF6A">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6DB6CBD0">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38AB8AB6">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36" w:firstLineChars="200"/>
              <w:jc w:val="both"/>
              <w:textAlignment w:val="auto"/>
              <w:outlineLvl w:val="9"/>
            </w:pPr>
            <w:r>
              <w:rPr>
                <w:spacing w:val="-6"/>
              </w:rPr>
              <w:t>分级标准</w:t>
            </w:r>
          </w:p>
        </w:tc>
        <w:tc>
          <w:tcPr>
            <w:tcW w:w="2684" w:type="dxa"/>
            <w:vAlign w:val="top"/>
          </w:tcPr>
          <w:p w14:paraId="0DF95A6A">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7E558D16">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56555CA1">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2DF9968A">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8" w:firstLineChars="200"/>
              <w:jc w:val="both"/>
              <w:textAlignment w:val="auto"/>
              <w:outlineLvl w:val="9"/>
            </w:pPr>
            <w:r>
              <w:rPr>
                <w:spacing w:val="-3"/>
              </w:rPr>
              <w:t>人口较密集地区发</w:t>
            </w:r>
            <w:r>
              <w:rPr>
                <w:spacing w:val="-1"/>
              </w:rPr>
              <w:t>生4.0-5.0</w:t>
            </w:r>
            <w:r>
              <w:rPr>
                <w:spacing w:val="-74"/>
              </w:rPr>
              <w:t xml:space="preserve"> </w:t>
            </w:r>
            <w:r>
              <w:rPr>
                <w:spacing w:val="-1"/>
              </w:rPr>
              <w:t>级地震或</w:t>
            </w:r>
            <w:r>
              <w:t xml:space="preserve"> </w:t>
            </w:r>
            <w:r>
              <w:rPr>
                <w:spacing w:val="-5"/>
              </w:rPr>
              <w:t>地震灾害造成</w:t>
            </w:r>
            <w:r>
              <w:rPr>
                <w:spacing w:val="-39"/>
              </w:rPr>
              <w:t xml:space="preserve"> </w:t>
            </w:r>
            <w:r>
              <w:rPr>
                <w:spacing w:val="-5"/>
              </w:rPr>
              <w:t>10</w:t>
            </w:r>
            <w:r>
              <w:rPr>
                <w:spacing w:val="-48"/>
              </w:rPr>
              <w:t xml:space="preserve"> </w:t>
            </w:r>
            <w:r>
              <w:rPr>
                <w:spacing w:val="-5"/>
              </w:rPr>
              <w:t>人</w:t>
            </w:r>
            <w:r>
              <w:rPr>
                <w:spacing w:val="-6"/>
              </w:rPr>
              <w:t>以下死亡（含失踪）</w:t>
            </w:r>
          </w:p>
        </w:tc>
        <w:tc>
          <w:tcPr>
            <w:tcW w:w="2889" w:type="dxa"/>
            <w:vAlign w:val="top"/>
          </w:tcPr>
          <w:p w14:paraId="5F29F350">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3307E2D6">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8" w:firstLineChars="200"/>
              <w:jc w:val="both"/>
              <w:textAlignment w:val="auto"/>
              <w:outlineLvl w:val="9"/>
              <w:rPr>
                <w:spacing w:val="-3"/>
              </w:rPr>
            </w:pPr>
          </w:p>
          <w:p w14:paraId="2831D79A">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8" w:firstLineChars="200"/>
              <w:jc w:val="both"/>
              <w:textAlignment w:val="auto"/>
              <w:outlineLvl w:val="9"/>
              <w:rPr>
                <w:spacing w:val="-3"/>
              </w:rPr>
            </w:pPr>
          </w:p>
          <w:p w14:paraId="5E8438C7">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8" w:firstLineChars="200"/>
              <w:jc w:val="both"/>
              <w:textAlignment w:val="auto"/>
              <w:outlineLvl w:val="9"/>
            </w:pPr>
            <w:r>
              <w:rPr>
                <w:spacing w:val="-3"/>
              </w:rPr>
              <w:t>人口较密集地区发</w:t>
            </w:r>
          </w:p>
          <w:p w14:paraId="6F94EF1A">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right="0"/>
              <w:jc w:val="both"/>
              <w:textAlignment w:val="auto"/>
              <w:outlineLvl w:val="9"/>
            </w:pPr>
            <w:r>
              <w:rPr>
                <w:spacing w:val="-6"/>
              </w:rPr>
              <w:t>生</w:t>
            </w:r>
            <w:r>
              <w:rPr>
                <w:spacing w:val="-56"/>
              </w:rPr>
              <w:t xml:space="preserve"> </w:t>
            </w:r>
            <w:r>
              <w:rPr>
                <w:spacing w:val="-6"/>
              </w:rPr>
              <w:t>5.0-6.0</w:t>
            </w:r>
            <w:r>
              <w:rPr>
                <w:spacing w:val="-47"/>
              </w:rPr>
              <w:t xml:space="preserve"> </w:t>
            </w:r>
            <w:r>
              <w:rPr>
                <w:spacing w:val="-6"/>
              </w:rPr>
              <w:t>级地震，</w:t>
            </w:r>
            <w:r>
              <w:rPr>
                <w:spacing w:val="-3"/>
              </w:rPr>
              <w:t>人口密集地区发生4.0-5.0</w:t>
            </w:r>
            <w:r>
              <w:rPr>
                <w:spacing w:val="-41"/>
              </w:rPr>
              <w:t xml:space="preserve"> </w:t>
            </w:r>
            <w:r>
              <w:rPr>
                <w:spacing w:val="-3"/>
              </w:rPr>
              <w:t>级地震或地</w:t>
            </w:r>
            <w:r>
              <w:rPr>
                <w:spacing w:val="-7"/>
              </w:rPr>
              <w:t>震造成</w:t>
            </w:r>
            <w:r>
              <w:rPr>
                <w:spacing w:val="-58"/>
              </w:rPr>
              <w:t xml:space="preserve"> </w:t>
            </w:r>
            <w:r>
              <w:rPr>
                <w:spacing w:val="-7"/>
              </w:rPr>
              <w:t>10-50</w:t>
            </w:r>
            <w:r>
              <w:rPr>
                <w:spacing w:val="-73"/>
              </w:rPr>
              <w:t xml:space="preserve"> </w:t>
            </w:r>
            <w:r>
              <w:rPr>
                <w:spacing w:val="-7"/>
              </w:rPr>
              <w:t>人死亡</w:t>
            </w:r>
            <w:r>
              <w:rPr>
                <w:spacing w:val="-4"/>
              </w:rPr>
              <w:t>（含失踪）</w:t>
            </w:r>
          </w:p>
        </w:tc>
        <w:tc>
          <w:tcPr>
            <w:tcW w:w="2479" w:type="dxa"/>
            <w:vAlign w:val="top"/>
          </w:tcPr>
          <w:p w14:paraId="041D6E2E">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both"/>
              <w:textAlignment w:val="auto"/>
              <w:outlineLvl w:val="9"/>
              <w:rPr>
                <w:rFonts w:ascii="Arial"/>
                <w:sz w:val="21"/>
              </w:rPr>
            </w:pPr>
          </w:p>
          <w:p w14:paraId="13ACFCE5">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4" w:firstLineChars="200"/>
              <w:jc w:val="both"/>
              <w:textAlignment w:val="auto"/>
              <w:outlineLvl w:val="9"/>
              <w:rPr>
                <w:spacing w:val="-4"/>
              </w:rPr>
            </w:pPr>
          </w:p>
          <w:p w14:paraId="2245EE3B">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4" w:firstLineChars="200"/>
              <w:jc w:val="both"/>
              <w:textAlignment w:val="auto"/>
              <w:outlineLvl w:val="9"/>
              <w:rPr>
                <w:spacing w:val="-4"/>
              </w:rPr>
            </w:pPr>
          </w:p>
          <w:p w14:paraId="4874ED49">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544" w:firstLineChars="200"/>
              <w:jc w:val="both"/>
              <w:textAlignment w:val="auto"/>
              <w:outlineLvl w:val="9"/>
            </w:pPr>
            <w:r>
              <w:rPr>
                <w:spacing w:val="-4"/>
              </w:rPr>
              <w:t xml:space="preserve">人口较密集地区发 </w:t>
            </w:r>
            <w:r>
              <w:rPr>
                <w:spacing w:val="-10"/>
              </w:rPr>
              <w:t>生</w:t>
            </w:r>
            <w:r>
              <w:rPr>
                <w:spacing w:val="-55"/>
              </w:rPr>
              <w:t xml:space="preserve"> </w:t>
            </w:r>
            <w:r>
              <w:rPr>
                <w:spacing w:val="-10"/>
              </w:rPr>
              <w:t>6.0-7.0</w:t>
            </w:r>
            <w:r>
              <w:rPr>
                <w:spacing w:val="-48"/>
              </w:rPr>
              <w:t xml:space="preserve"> </w:t>
            </w:r>
            <w:r>
              <w:rPr>
                <w:spacing w:val="-10"/>
              </w:rPr>
              <w:t>级地震，</w:t>
            </w:r>
            <w:r>
              <w:t xml:space="preserve"> </w:t>
            </w:r>
            <w:r>
              <w:rPr>
                <w:spacing w:val="8"/>
              </w:rPr>
              <w:t xml:space="preserve">人口密集地区发生 </w:t>
            </w:r>
            <w:r>
              <w:rPr>
                <w:spacing w:val="-3"/>
              </w:rPr>
              <w:t>5.0-6.0</w:t>
            </w:r>
            <w:r>
              <w:rPr>
                <w:spacing w:val="-50"/>
              </w:rPr>
              <w:t xml:space="preserve"> </w:t>
            </w:r>
            <w:r>
              <w:rPr>
                <w:spacing w:val="-3"/>
              </w:rPr>
              <w:t>级地震或地</w:t>
            </w:r>
            <w:r>
              <w:t xml:space="preserve"> </w:t>
            </w:r>
            <w:r>
              <w:rPr>
                <w:spacing w:val="-2"/>
              </w:rPr>
              <w:t>震造成</w:t>
            </w:r>
            <w:r>
              <w:rPr>
                <w:spacing w:val="-49"/>
              </w:rPr>
              <w:t xml:space="preserve"> </w:t>
            </w:r>
            <w:r>
              <w:rPr>
                <w:spacing w:val="-2"/>
              </w:rPr>
              <w:t>50-300</w:t>
            </w:r>
            <w:r>
              <w:rPr>
                <w:spacing w:val="-49"/>
              </w:rPr>
              <w:t xml:space="preserve"> </w:t>
            </w:r>
            <w:r>
              <w:rPr>
                <w:spacing w:val="-2"/>
              </w:rPr>
              <w:t>人死</w:t>
            </w:r>
            <w:r>
              <w:rPr>
                <w:spacing w:val="-4"/>
              </w:rPr>
              <w:t>亡（含失踪）</w:t>
            </w:r>
          </w:p>
        </w:tc>
        <w:tc>
          <w:tcPr>
            <w:tcW w:w="3896" w:type="dxa"/>
            <w:vAlign w:val="top"/>
          </w:tcPr>
          <w:p w14:paraId="537B00AA">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left="0" w:leftChars="0" w:right="0" w:firstLine="420" w:firstLineChars="200"/>
              <w:jc w:val="left"/>
              <w:textAlignment w:val="auto"/>
              <w:outlineLvl w:val="9"/>
              <w:rPr>
                <w:rFonts w:ascii="Arial"/>
                <w:sz w:val="21"/>
              </w:rPr>
            </w:pPr>
          </w:p>
          <w:p w14:paraId="55E82F08">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right="0" w:firstLine="548" w:firstLineChars="200"/>
              <w:jc w:val="left"/>
              <w:textAlignment w:val="auto"/>
              <w:outlineLvl w:val="9"/>
              <w:rPr>
                <w:spacing w:val="-3"/>
              </w:rPr>
            </w:pPr>
          </w:p>
          <w:p w14:paraId="109A86C8">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right="0" w:firstLine="548" w:firstLineChars="200"/>
              <w:jc w:val="left"/>
              <w:textAlignment w:val="auto"/>
              <w:outlineLvl w:val="9"/>
              <w:rPr>
                <w:spacing w:val="-3"/>
              </w:rPr>
            </w:pPr>
          </w:p>
          <w:p w14:paraId="62F9867C">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right="0" w:firstLine="548" w:firstLineChars="200"/>
              <w:jc w:val="left"/>
              <w:textAlignment w:val="auto"/>
              <w:outlineLvl w:val="9"/>
            </w:pPr>
            <w:r>
              <w:rPr>
                <w:spacing w:val="-3"/>
              </w:rPr>
              <w:t>人口较密集地区发</w:t>
            </w:r>
            <w:r>
              <w:rPr>
                <w:spacing w:val="-12"/>
              </w:rPr>
              <w:t>生</w:t>
            </w:r>
            <w:r>
              <w:rPr>
                <w:spacing w:val="-52"/>
              </w:rPr>
              <w:t xml:space="preserve"> </w:t>
            </w:r>
            <w:r>
              <w:rPr>
                <w:spacing w:val="-12"/>
              </w:rPr>
              <w:t>7.0</w:t>
            </w:r>
            <w:r>
              <w:rPr>
                <w:spacing w:val="-50"/>
              </w:rPr>
              <w:t xml:space="preserve"> </w:t>
            </w:r>
            <w:r>
              <w:rPr>
                <w:spacing w:val="-12"/>
              </w:rPr>
              <w:t>级以上，人口</w:t>
            </w:r>
            <w:r>
              <w:rPr>
                <w:spacing w:val="-5"/>
              </w:rPr>
              <w:t>密集地区发生</w:t>
            </w:r>
            <w:r>
              <w:rPr>
                <w:spacing w:val="-77"/>
              </w:rPr>
              <w:t xml:space="preserve"> </w:t>
            </w:r>
            <w:r>
              <w:rPr>
                <w:spacing w:val="-5"/>
              </w:rPr>
              <w:t>6.0</w:t>
            </w:r>
            <w:r>
              <w:rPr>
                <w:spacing w:val="-72"/>
              </w:rPr>
              <w:t xml:space="preserve"> </w:t>
            </w:r>
            <w:r>
              <w:rPr>
                <w:spacing w:val="-5"/>
              </w:rPr>
              <w:t>级</w:t>
            </w:r>
          </w:p>
          <w:p w14:paraId="43509261">
            <w:pPr>
              <w:pStyle w:val="20"/>
              <w:keepNext w:val="0"/>
              <w:keepLines w:val="0"/>
              <w:pageBreakBefore w:val="0"/>
              <w:widowControl w:val="0"/>
              <w:shd w:val="clear"/>
              <w:kinsoku/>
              <w:wordWrap/>
              <w:overflowPunct/>
              <w:topLinePunct w:val="0"/>
              <w:autoSpaceDE/>
              <w:autoSpaceDN/>
              <w:bidi w:val="0"/>
              <w:adjustRightInd w:val="0"/>
              <w:snapToGrid w:val="0"/>
              <w:spacing w:beforeAutospacing="0" w:afterAutospacing="0" w:line="400" w:lineRule="exact"/>
              <w:ind w:right="0"/>
              <w:jc w:val="left"/>
              <w:textAlignment w:val="auto"/>
              <w:outlineLvl w:val="9"/>
            </w:pPr>
            <w:r>
              <w:rPr>
                <w:spacing w:val="-6"/>
              </w:rPr>
              <w:t>以上地震或地震造</w:t>
            </w:r>
            <w:r>
              <w:rPr>
                <w:spacing w:val="-7"/>
              </w:rPr>
              <w:t>成</w:t>
            </w:r>
            <w:r>
              <w:rPr>
                <w:spacing w:val="-51"/>
              </w:rPr>
              <w:t xml:space="preserve"> </w:t>
            </w:r>
            <w:r>
              <w:rPr>
                <w:spacing w:val="-7"/>
              </w:rPr>
              <w:t>300</w:t>
            </w:r>
            <w:r>
              <w:rPr>
                <w:spacing w:val="-49"/>
              </w:rPr>
              <w:t xml:space="preserve"> </w:t>
            </w:r>
            <w:r>
              <w:rPr>
                <w:spacing w:val="-7"/>
              </w:rPr>
              <w:t>人以上死亡</w:t>
            </w:r>
            <w:r>
              <w:rPr>
                <w:spacing w:val="-4"/>
              </w:rPr>
              <w:t>（含失踪）</w:t>
            </w:r>
          </w:p>
        </w:tc>
      </w:tr>
      <w:tr w14:paraId="09831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2689" w:type="dxa"/>
            <w:vAlign w:val="center"/>
          </w:tcPr>
          <w:p w14:paraId="0E462925">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798" w:firstLineChars="300"/>
              <w:jc w:val="both"/>
              <w:textAlignment w:val="auto"/>
              <w:outlineLvl w:val="9"/>
            </w:pPr>
            <w:r>
              <w:rPr>
                <w:spacing w:val="-7"/>
              </w:rPr>
              <w:t>响应级别</w:t>
            </w:r>
          </w:p>
        </w:tc>
        <w:tc>
          <w:tcPr>
            <w:tcW w:w="2684" w:type="dxa"/>
            <w:vAlign w:val="center"/>
          </w:tcPr>
          <w:p w14:paraId="4643B4A4">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762" w:firstLineChars="300"/>
              <w:jc w:val="both"/>
              <w:textAlignment w:val="auto"/>
              <w:outlineLvl w:val="9"/>
            </w:pPr>
            <w:r>
              <w:rPr>
                <w:spacing w:val="-13"/>
              </w:rPr>
              <w:t>四级响应</w:t>
            </w:r>
          </w:p>
        </w:tc>
        <w:tc>
          <w:tcPr>
            <w:tcW w:w="2889" w:type="dxa"/>
            <w:vAlign w:val="center"/>
          </w:tcPr>
          <w:p w14:paraId="08BEA223">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798" w:firstLineChars="300"/>
              <w:jc w:val="both"/>
              <w:textAlignment w:val="auto"/>
              <w:outlineLvl w:val="9"/>
            </w:pPr>
            <w:r>
              <w:rPr>
                <w:spacing w:val="-7"/>
              </w:rPr>
              <w:t>三级响应</w:t>
            </w:r>
          </w:p>
        </w:tc>
        <w:tc>
          <w:tcPr>
            <w:tcW w:w="2479" w:type="dxa"/>
            <w:vAlign w:val="center"/>
          </w:tcPr>
          <w:p w14:paraId="3EB52CDA">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798" w:firstLineChars="300"/>
              <w:jc w:val="both"/>
              <w:textAlignment w:val="auto"/>
              <w:outlineLvl w:val="9"/>
            </w:pPr>
            <w:r>
              <w:rPr>
                <w:spacing w:val="-7"/>
              </w:rPr>
              <w:t>二级响应</w:t>
            </w:r>
          </w:p>
        </w:tc>
        <w:tc>
          <w:tcPr>
            <w:tcW w:w="3896" w:type="dxa"/>
            <w:vAlign w:val="center"/>
          </w:tcPr>
          <w:p w14:paraId="318DD9EC">
            <w:pPr>
              <w:pStyle w:val="20"/>
              <w:keepNext w:val="0"/>
              <w:keepLines w:val="0"/>
              <w:pageBreakBefore w:val="0"/>
              <w:widowControl w:val="0"/>
              <w:shd w:val="clear"/>
              <w:kinsoku/>
              <w:wordWrap/>
              <w:overflowPunct/>
              <w:topLinePunct w:val="0"/>
              <w:autoSpaceDE/>
              <w:autoSpaceDN/>
              <w:bidi w:val="0"/>
              <w:spacing w:beforeAutospacing="0" w:afterAutospacing="0" w:line="560" w:lineRule="exact"/>
              <w:ind w:right="0" w:firstLine="1608" w:firstLineChars="600"/>
              <w:jc w:val="both"/>
              <w:textAlignment w:val="auto"/>
              <w:outlineLvl w:val="9"/>
            </w:pPr>
            <w:r>
              <w:rPr>
                <w:spacing w:val="-6"/>
              </w:rPr>
              <w:t>一级响应</w:t>
            </w:r>
          </w:p>
        </w:tc>
      </w:tr>
    </w:tbl>
    <w:p w14:paraId="7B2B674A">
      <w:pPr>
        <w:pStyle w:val="5"/>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56" w:firstLineChars="200"/>
        <w:jc w:val="both"/>
        <w:textAlignment w:val="auto"/>
        <w:outlineLvl w:val="9"/>
        <w:rPr>
          <w:sz w:val="28"/>
          <w:szCs w:val="28"/>
        </w:rPr>
      </w:pPr>
      <w:r>
        <w:rPr>
          <w:spacing w:val="-1"/>
          <w:sz w:val="28"/>
          <w:szCs w:val="28"/>
        </w:rPr>
        <w:t>说明：人口密集地区专指设县（区）的城区，其余地区为人口较密集区。</w:t>
      </w:r>
    </w:p>
    <w:p w14:paraId="2C80C5C2">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560" w:firstLineChars="200"/>
        <w:jc w:val="both"/>
        <w:textAlignment w:val="auto"/>
        <w:outlineLvl w:val="9"/>
        <w:rPr>
          <w:sz w:val="28"/>
          <w:szCs w:val="28"/>
        </w:rPr>
        <w:sectPr>
          <w:footerReference r:id="rId9" w:type="default"/>
          <w:pgSz w:w="16838" w:h="11905" w:orient="landscape"/>
          <w:pgMar w:top="850" w:right="567" w:bottom="850" w:left="567" w:header="0" w:footer="1162" w:gutter="0"/>
          <w:pgBorders>
            <w:top w:val="none" w:sz="0" w:space="0"/>
            <w:left w:val="none" w:sz="0" w:space="0"/>
            <w:bottom w:val="none" w:sz="0" w:space="0"/>
            <w:right w:val="none" w:sz="0" w:space="0"/>
          </w:pgBorders>
          <w:pgNumType w:fmt="numberInDash"/>
          <w:cols w:space="0" w:num="1"/>
          <w:rtlGutter w:val="0"/>
          <w:docGrid w:linePitch="0" w:charSpace="0"/>
        </w:sectPr>
      </w:pPr>
    </w:p>
    <w:p w14:paraId="20911B5E">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rPr>
          <w:rFonts w:hint="eastAsia" w:ascii="黑体" w:hAnsi="黑体" w:eastAsia="黑体" w:cs="黑体"/>
          <w:b w:val="0"/>
          <w:bCs w:val="0"/>
          <w:snapToGrid w:val="0"/>
          <w:color w:val="auto"/>
          <w:kern w:val="1"/>
          <w:sz w:val="32"/>
          <w:szCs w:val="32"/>
          <w:lang w:val="en-US" w:eastAsia="zh-CN" w:bidi="ar"/>
        </w:rPr>
      </w:pPr>
      <w:r>
        <w:rPr>
          <w:rFonts w:hint="eastAsia" w:ascii="黑体" w:hAnsi="黑体" w:eastAsia="黑体" w:cs="黑体"/>
          <w:b w:val="0"/>
          <w:bCs w:val="0"/>
          <w:snapToGrid w:val="0"/>
          <w:color w:val="auto"/>
          <w:kern w:val="1"/>
          <w:sz w:val="32"/>
          <w:szCs w:val="32"/>
          <w:lang w:val="en-US" w:eastAsia="zh-CN" w:bidi="ar"/>
        </w:rPr>
        <w:t>附件 4</w:t>
      </w:r>
    </w:p>
    <w:p w14:paraId="37DA4876">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rPr>
          <w:rFonts w:hint="eastAsia" w:ascii="方正小标宋简体" w:hAnsi="方正小标宋简体" w:eastAsia="方正小标宋简体" w:cs="方正小标宋简体"/>
          <w:spacing w:val="6"/>
          <w:sz w:val="44"/>
          <w:szCs w:val="44"/>
        </w:rPr>
      </w:pPr>
      <w:bookmarkStart w:id="128" w:name="_Toc5304"/>
      <w:bookmarkStart w:id="129" w:name="_Toc11977"/>
      <w:bookmarkStart w:id="130" w:name="_Toc12841"/>
      <w:bookmarkStart w:id="131" w:name="_Toc4146"/>
      <w:bookmarkStart w:id="132" w:name="_Toc16704"/>
    </w:p>
    <w:p w14:paraId="5355EE7C">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地震应急措施</w:t>
      </w:r>
      <w:bookmarkEnd w:id="128"/>
      <w:bookmarkEnd w:id="129"/>
      <w:bookmarkEnd w:id="130"/>
      <w:bookmarkEnd w:id="131"/>
      <w:bookmarkEnd w:id="132"/>
    </w:p>
    <w:p w14:paraId="1E6B7DC8">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rPr>
          <w:rFonts w:ascii="Arial"/>
          <w:sz w:val="21"/>
        </w:rPr>
      </w:pPr>
    </w:p>
    <w:p w14:paraId="6972E47E">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88" w:firstLineChars="200"/>
        <w:jc w:val="both"/>
        <w:textAlignment w:val="auto"/>
        <w:outlineLvl w:val="9"/>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各乡镇、</w:t>
      </w:r>
      <w:r>
        <w:rPr>
          <w:rFonts w:hint="eastAsia" w:ascii="仿宋_GB2312" w:hAnsi="仿宋_GB2312" w:eastAsia="仿宋_GB2312" w:cs="仿宋_GB2312"/>
          <w:spacing w:val="12"/>
          <w:sz w:val="32"/>
          <w:szCs w:val="32"/>
        </w:rPr>
        <w:t>各有关部门根据灾情和抗灾救灾需要，应采取以下应急措施:</w:t>
      </w:r>
    </w:p>
    <w:p w14:paraId="7031B170">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z w:val="32"/>
          <w:szCs w:val="32"/>
        </w:rPr>
      </w:pPr>
      <w:bookmarkStart w:id="133" w:name="_Toc227"/>
      <w:bookmarkStart w:id="134" w:name="_Toc25352"/>
      <w:bookmarkStart w:id="135" w:name="_Toc10590"/>
      <w:bookmarkStart w:id="136" w:name="_Toc22107"/>
      <w:bookmarkStart w:id="137" w:name="_Toc8892"/>
      <w:r>
        <w:rPr>
          <w:rFonts w:ascii="黑体" w:hAnsi="黑体" w:eastAsia="黑体" w:cs="黑体"/>
          <w:spacing w:val="7"/>
          <w:sz w:val="32"/>
          <w:szCs w:val="32"/>
        </w:rPr>
        <w:t>一、搜救人员</w:t>
      </w:r>
      <w:bookmarkEnd w:id="133"/>
      <w:bookmarkEnd w:id="134"/>
      <w:bookmarkEnd w:id="135"/>
      <w:bookmarkEnd w:id="136"/>
      <w:bookmarkEnd w:id="137"/>
    </w:p>
    <w:p w14:paraId="671AC26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立即组织基层组织、有关单位和广大干部群众开展自救互救，立即采取交通管控措施，同时组织协调</w:t>
      </w:r>
      <w:r>
        <w:rPr>
          <w:rFonts w:hint="eastAsia" w:ascii="仿宋_GB2312" w:hAnsi="仿宋_GB2312" w:eastAsia="仿宋_GB2312" w:cs="仿宋_GB2312"/>
          <w:b w:val="0"/>
          <w:bCs w:val="0"/>
          <w:snapToGrid/>
          <w:kern w:val="1"/>
          <w:sz w:val="32"/>
          <w:szCs w:val="32"/>
          <w:lang w:val="en-US" w:eastAsia="zh-CN" w:bidi="ar"/>
        </w:rPr>
        <w:t>县</w:t>
      </w:r>
      <w:r>
        <w:rPr>
          <w:rFonts w:hint="eastAsia" w:ascii="仿宋_GB2312" w:hAnsi="仿宋_GB2312" w:eastAsia="仿宋_GB2312" w:cs="仿宋_GB2312"/>
          <w:b w:val="0"/>
          <w:bCs w:val="0"/>
          <w:snapToGrid/>
          <w:kern w:val="1"/>
          <w:sz w:val="32"/>
          <w:szCs w:val="32"/>
          <w:lang w:val="en-US" w:eastAsia="en-US" w:bidi="ar"/>
        </w:rPr>
        <w:t>武警部队、综合性消防救援、建筑和</w:t>
      </w:r>
      <w:r>
        <w:rPr>
          <w:rFonts w:hint="eastAsia" w:ascii="仿宋_GB2312" w:hAnsi="仿宋_GB2312" w:eastAsia="仿宋_GB2312" w:cs="仿宋_GB2312"/>
          <w:b w:val="0"/>
          <w:bCs w:val="0"/>
          <w:snapToGrid/>
          <w:kern w:val="1"/>
          <w:sz w:val="32"/>
          <w:szCs w:val="32"/>
          <w:lang w:val="en-US" w:eastAsia="zh-CN" w:bidi="ar"/>
        </w:rPr>
        <w:t>市</w:t>
      </w:r>
      <w:r>
        <w:rPr>
          <w:rFonts w:hint="eastAsia" w:ascii="仿宋_GB2312" w:hAnsi="仿宋_GB2312" w:eastAsia="仿宋_GB2312" w:cs="仿宋_GB2312"/>
          <w:b w:val="0"/>
          <w:bCs w:val="0"/>
          <w:snapToGrid/>
          <w:kern w:val="1"/>
          <w:sz w:val="32"/>
          <w:szCs w:val="32"/>
          <w:lang w:val="en-US" w:eastAsia="en-US" w:bidi="ar"/>
        </w:rPr>
        <w:t>政等各方面救援力量，调配生命搜索营救设备及大型吊车、起重机等救援装备，抢救被掩埋人员组织营救受灾被困人员。在灾区所在地抗震救灾指挥部统一领导协调</w:t>
      </w:r>
      <w:r>
        <w:rPr>
          <w:rFonts w:hint="eastAsia" w:ascii="仿宋_GB2312" w:hAnsi="仿宋_GB2312" w:eastAsia="仿宋_GB2312" w:cs="仿宋_GB2312"/>
          <w:b w:val="0"/>
          <w:bCs w:val="0"/>
          <w:snapToGrid/>
          <w:kern w:val="1"/>
          <w:sz w:val="32"/>
          <w:szCs w:val="32"/>
          <w:lang w:val="en-US" w:eastAsia="zh-CN" w:bidi="ar"/>
        </w:rPr>
        <w:t>，</w:t>
      </w:r>
      <w:r>
        <w:rPr>
          <w:rFonts w:hint="eastAsia" w:ascii="仿宋_GB2312" w:hAnsi="仿宋_GB2312" w:eastAsia="仿宋_GB2312" w:cs="仿宋_GB2312"/>
          <w:b w:val="0"/>
          <w:bCs w:val="0"/>
          <w:snapToGrid/>
          <w:kern w:val="1"/>
          <w:sz w:val="32"/>
          <w:szCs w:val="32"/>
          <w:lang w:val="en-US" w:eastAsia="en-US" w:bidi="ar"/>
        </w:rPr>
        <w:t>现场救援队伍之间加强衔接和配合，合理划分责任区边界，遇有危险时及时传递警报，做好自身安全防护。</w:t>
      </w:r>
    </w:p>
    <w:p w14:paraId="03BFD41B">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38" w:name="_Toc32643"/>
      <w:bookmarkStart w:id="139" w:name="_Toc31363"/>
      <w:bookmarkStart w:id="140" w:name="_Toc22536"/>
      <w:bookmarkStart w:id="141" w:name="_Toc13099"/>
      <w:bookmarkStart w:id="142" w:name="_Toc7119"/>
      <w:r>
        <w:rPr>
          <w:rFonts w:ascii="黑体" w:hAnsi="黑体" w:eastAsia="黑体" w:cs="黑体"/>
          <w:spacing w:val="7"/>
          <w:sz w:val="32"/>
          <w:szCs w:val="32"/>
        </w:rPr>
        <w:t>二、开展医疗救治和卫生防疫</w:t>
      </w:r>
      <w:bookmarkEnd w:id="138"/>
      <w:bookmarkEnd w:id="139"/>
      <w:bookmarkEnd w:id="140"/>
      <w:bookmarkEnd w:id="141"/>
      <w:bookmarkEnd w:id="142"/>
    </w:p>
    <w:p w14:paraId="1973127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迅速协调组织医疗卫生队伍赶赴灾区，抢救受伤人员，必要时建立战地医院或医疗点，实施现场救治。加强医疗卫生应急物资和设备的组织调度，特别是加大对重灾区及偏远地区医疗器械、药品供应，确保被救人员得到及时医治，最大程度</w:t>
      </w:r>
      <w:r>
        <w:rPr>
          <w:rFonts w:hint="eastAsia" w:ascii="仿宋_GB2312" w:hAnsi="仿宋_GB2312" w:eastAsia="仿宋_GB2312" w:cs="仿宋_GB2312"/>
          <w:b w:val="0"/>
          <w:bCs w:val="0"/>
          <w:snapToGrid/>
          <w:color w:val="auto"/>
          <w:kern w:val="1"/>
          <w:sz w:val="32"/>
          <w:szCs w:val="32"/>
          <w:lang w:val="en-US" w:eastAsia="en-US" w:bidi="ar"/>
        </w:rPr>
        <w:t>减少</w:t>
      </w:r>
      <w:r>
        <w:rPr>
          <w:rFonts w:hint="eastAsia" w:ascii="仿宋_GB2312" w:hAnsi="仿宋_GB2312" w:eastAsia="仿宋_GB2312" w:cs="仿宋_GB2312"/>
          <w:b w:val="0"/>
          <w:bCs w:val="0"/>
          <w:snapToGrid/>
          <w:kern w:val="1"/>
          <w:sz w:val="32"/>
          <w:szCs w:val="32"/>
          <w:lang w:val="en-US" w:eastAsia="en-US" w:bidi="ar"/>
        </w:rPr>
        <w:t>伤员致死、致残。统筹周边地区的医疗资源，根据需要分流、转运伤员，实施异地救治。开展灾后心理援助。加强灾区卫生防疫工作。及时对灾区水源进行监测消毒，加强食品和饮用水卫生监督。妥善处置遇难者遗体，做好死亡动物、医疗废弃物、生活垃圾、粪便等消毒和无害化处理；加强鼠疫、狂犬病的监测、防控和处理，及时接种疫苗；加强重大传染病的卫生防疫消杀工作，并实行重大传染病和突发卫生事件每日报告制度。</w:t>
      </w:r>
    </w:p>
    <w:p w14:paraId="627E2001">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43" w:name="_Toc19682"/>
      <w:bookmarkStart w:id="144" w:name="_Toc2148"/>
      <w:bookmarkStart w:id="145" w:name="_Toc1922"/>
      <w:bookmarkStart w:id="146" w:name="_Toc4840"/>
      <w:bookmarkStart w:id="147" w:name="_Toc14958"/>
      <w:r>
        <w:rPr>
          <w:rFonts w:ascii="黑体" w:hAnsi="黑体" w:eastAsia="黑体" w:cs="黑体"/>
          <w:spacing w:val="7"/>
          <w:sz w:val="32"/>
          <w:szCs w:val="32"/>
        </w:rPr>
        <w:t>三、安置受灾群众</w:t>
      </w:r>
      <w:bookmarkEnd w:id="143"/>
      <w:bookmarkEnd w:id="144"/>
      <w:bookmarkEnd w:id="145"/>
      <w:bookmarkEnd w:id="146"/>
      <w:bookmarkEnd w:id="147"/>
    </w:p>
    <w:p w14:paraId="75FC332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开放或设置临时应急避难场所，组织筹集和调运食品、饮用 水、衣被、帐篷、移动厕所等各类救灾物资，解决受灾群众吃饭、饮水、穿衣、住宿等问题；在受灾村镇、街道设置救灾物资发放点，确保救灾物资有序发放；根据需要组织生产、调运、安装活动板房和简易房，在受灾群众集中安置点配备必要的消防设备器材，严防火灾发生。救灾物资优先保证学校、医院、福利院的需要，优先安置孤儿、孤老及残疾人员，确保其基本生活。鼓励采取投亲靠友等方式，广泛动员社会力量安置受灾群众。做好遇难人员的善后工作，抚慰遇难者家属，积极创造条件，组织灾区学校复课。</w:t>
      </w:r>
    </w:p>
    <w:p w14:paraId="3631A9A3">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48" w:name="_Toc10988"/>
      <w:bookmarkStart w:id="149" w:name="_Toc7616"/>
      <w:bookmarkStart w:id="150" w:name="_Toc8243"/>
      <w:bookmarkStart w:id="151" w:name="_Toc25493"/>
      <w:bookmarkStart w:id="152" w:name="_Toc20462"/>
      <w:r>
        <w:rPr>
          <w:rFonts w:ascii="黑体" w:hAnsi="黑体" w:eastAsia="黑体" w:cs="黑体"/>
          <w:spacing w:val="7"/>
          <w:sz w:val="32"/>
          <w:szCs w:val="32"/>
        </w:rPr>
        <w:t>四、抢修基础设施</w:t>
      </w:r>
      <w:bookmarkEnd w:id="148"/>
      <w:bookmarkEnd w:id="149"/>
      <w:bookmarkEnd w:id="150"/>
      <w:bookmarkEnd w:id="151"/>
      <w:bookmarkEnd w:id="152"/>
    </w:p>
    <w:p w14:paraId="04519F3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kern w:val="1"/>
          <w:sz w:val="32"/>
          <w:szCs w:val="32"/>
          <w:lang w:val="en-US" w:eastAsia="en-US" w:bidi="ar"/>
        </w:rPr>
      </w:pPr>
      <w:r>
        <w:rPr>
          <w:rFonts w:hint="eastAsia" w:ascii="仿宋_GB2312" w:hAnsi="仿宋_GB2312" w:eastAsia="仿宋_GB2312" w:cs="仿宋_GB2312"/>
          <w:b w:val="0"/>
          <w:bCs w:val="0"/>
          <w:snapToGrid/>
          <w:kern w:val="1"/>
          <w:sz w:val="32"/>
          <w:szCs w:val="32"/>
          <w:lang w:val="en-US" w:eastAsia="en-US" w:bidi="ar"/>
        </w:rPr>
        <w:t>抢通修复因灾损毁的公路、桥梁、隧道等交通基础设施，协调运力优先保障应急抢险救援人员、救灾物资和伤病人员的运输需要。抢修供电、供水、供气、通信、广播电视等基础设施，保障灾区群众基本生活需要和应急工作需要。</w:t>
      </w:r>
    </w:p>
    <w:p w14:paraId="50DD786C">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53" w:name="_Toc5166"/>
      <w:bookmarkStart w:id="154" w:name="_Toc10284"/>
      <w:bookmarkStart w:id="155" w:name="_Toc7245"/>
      <w:bookmarkStart w:id="156" w:name="_Toc16766"/>
      <w:bookmarkStart w:id="157" w:name="_Toc30932"/>
      <w:r>
        <w:rPr>
          <w:rFonts w:ascii="黑体" w:hAnsi="黑体" w:eastAsia="黑体" w:cs="黑体"/>
          <w:spacing w:val="7"/>
          <w:sz w:val="32"/>
          <w:szCs w:val="32"/>
        </w:rPr>
        <w:t>五、加强现场监测</w:t>
      </w:r>
      <w:bookmarkEnd w:id="153"/>
      <w:bookmarkEnd w:id="154"/>
      <w:bookmarkEnd w:id="155"/>
      <w:bookmarkEnd w:id="156"/>
      <w:bookmarkEnd w:id="157"/>
    </w:p>
    <w:p w14:paraId="1E302378">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en-US" w:bidi="ar"/>
        </w:rPr>
      </w:pPr>
      <w:r>
        <w:rPr>
          <w:rFonts w:hint="eastAsia" w:ascii="仿宋_GB2312" w:hAnsi="仿宋_GB2312" w:eastAsia="仿宋_GB2312" w:cs="仿宋_GB2312"/>
          <w:b w:val="0"/>
          <w:bCs w:val="0"/>
          <w:snapToGrid/>
          <w:color w:val="000000"/>
          <w:kern w:val="1"/>
          <w:sz w:val="32"/>
          <w:szCs w:val="32"/>
          <w:lang w:val="en-US" w:eastAsia="zh-CN" w:bidi="ar"/>
        </w:rPr>
        <w:t>县</w:t>
      </w:r>
      <w:r>
        <w:rPr>
          <w:rFonts w:hint="eastAsia" w:ascii="仿宋_GB2312" w:hAnsi="仿宋_GB2312" w:eastAsia="仿宋_GB2312" w:cs="仿宋_GB2312"/>
          <w:b w:val="0"/>
          <w:bCs w:val="0"/>
          <w:snapToGrid/>
          <w:color w:val="000000"/>
          <w:kern w:val="1"/>
          <w:sz w:val="32"/>
          <w:szCs w:val="32"/>
          <w:lang w:val="en-US" w:eastAsia="en-US" w:bidi="ar"/>
        </w:rPr>
        <w:t>防震减灾中心组织布设或恢复现场地震观测设施，实时跟踪地震序列活动，密切监视震情发展，对震区及全</w:t>
      </w:r>
      <w:r>
        <w:rPr>
          <w:rFonts w:hint="eastAsia" w:ascii="仿宋_GB2312" w:hAnsi="仿宋_GB2312" w:eastAsia="仿宋_GB2312" w:cs="仿宋_GB2312"/>
          <w:b w:val="0"/>
          <w:bCs w:val="0"/>
          <w:snapToGrid/>
          <w:color w:val="000000"/>
          <w:kern w:val="1"/>
          <w:sz w:val="32"/>
          <w:szCs w:val="32"/>
          <w:lang w:val="en-US" w:eastAsia="zh-CN" w:bidi="ar"/>
        </w:rPr>
        <w:t>县</w:t>
      </w:r>
      <w:r>
        <w:rPr>
          <w:rFonts w:hint="eastAsia" w:ascii="仿宋_GB2312" w:hAnsi="仿宋_GB2312" w:eastAsia="仿宋_GB2312" w:cs="仿宋_GB2312"/>
          <w:b w:val="0"/>
          <w:bCs w:val="0"/>
          <w:snapToGrid/>
          <w:color w:val="000000"/>
          <w:kern w:val="1"/>
          <w:sz w:val="32"/>
          <w:szCs w:val="32"/>
          <w:lang w:val="en-US" w:eastAsia="en-US" w:bidi="ar"/>
        </w:rPr>
        <w:t>震情形势进行研判。气象部门加强气象监测研判，密切关注灾区重大气象变化。自然资源和生态环境部门安排专业力量加强地质灾害、空气、水源、土壤污染监测，预防、减轻或消除危害。</w:t>
      </w:r>
    </w:p>
    <w:p w14:paraId="07544450">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r>
        <w:rPr>
          <w:rFonts w:ascii="黑体" w:hAnsi="黑体" w:eastAsia="黑体" w:cs="黑体"/>
          <w:spacing w:val="7"/>
          <w:sz w:val="32"/>
          <w:szCs w:val="32"/>
        </w:rPr>
        <w:t>六、防御次生灾害</w:t>
      </w:r>
    </w:p>
    <w:p w14:paraId="3B231DC6">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加强次生灾害监测预警，防范因强余震和降雨形成的山体崩塌、滑坡、泥石流、地面塌陷、地裂缝、滚石等造成新的人员伤亡和交通堵塞；组织专家对水库、水电站、堤坝、堰塞湖等开展险情排查、评估和除险加固，必要时组织下游危险地区人员转移。加强危险化学品生产储存设备、输油气管道、输配电线路、煤矿、非煤矿山、尾矿库等的受损情况排查，及时采取安全防范措施。</w:t>
      </w:r>
    </w:p>
    <w:p w14:paraId="725CDCE7">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58" w:name="_Toc17633"/>
      <w:bookmarkStart w:id="159" w:name="_Toc2104"/>
      <w:bookmarkStart w:id="160" w:name="_Toc12269"/>
      <w:bookmarkStart w:id="161" w:name="_Toc26547"/>
      <w:bookmarkStart w:id="162" w:name="_Toc16517"/>
      <w:r>
        <w:rPr>
          <w:rFonts w:ascii="黑体" w:hAnsi="黑体" w:eastAsia="黑体" w:cs="黑体"/>
          <w:spacing w:val="7"/>
          <w:sz w:val="32"/>
          <w:szCs w:val="32"/>
        </w:rPr>
        <w:t>七、维护社会治安</w:t>
      </w:r>
      <w:bookmarkEnd w:id="158"/>
      <w:bookmarkEnd w:id="159"/>
      <w:bookmarkEnd w:id="160"/>
      <w:bookmarkEnd w:id="161"/>
      <w:bookmarkEnd w:id="162"/>
    </w:p>
    <w:p w14:paraId="67CE75D4">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加强灾区治安、道路交通管理，加强重点单位、重点部位治安防范工作，依法查处和打击盗窃、抢劫、聚众哄抢、诈骗、造谣传谣等违法犯罪活动，做好涉灾涉稳风险监测、矛盾纠纷排查化解和法律服务工作，严密防范、妥善处置群体性事件，维护国家政治安全和社会稳定。</w:t>
      </w:r>
    </w:p>
    <w:p w14:paraId="55203587">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63" w:name="_Toc14195"/>
      <w:bookmarkStart w:id="164" w:name="_Toc5897"/>
      <w:bookmarkStart w:id="165" w:name="_Toc495"/>
      <w:bookmarkStart w:id="166" w:name="_Toc17912"/>
      <w:bookmarkStart w:id="167" w:name="_Toc7006"/>
      <w:r>
        <w:rPr>
          <w:rFonts w:ascii="黑体" w:hAnsi="黑体" w:eastAsia="黑体" w:cs="黑体"/>
          <w:spacing w:val="7"/>
          <w:sz w:val="32"/>
          <w:szCs w:val="32"/>
        </w:rPr>
        <w:t>八、开展社会动员</w:t>
      </w:r>
      <w:bookmarkEnd w:id="163"/>
      <w:bookmarkEnd w:id="164"/>
      <w:bookmarkEnd w:id="165"/>
      <w:bookmarkEnd w:id="166"/>
      <w:bookmarkEnd w:id="167"/>
    </w:p>
    <w:p w14:paraId="13716436">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根据灾区需求、交通运输等情况，向社会公布志愿服务需求指南，及时开通志愿服务联系电话等平台，统一接收志愿者组织报名，做好志愿者派遣和相关管理服务工作，引导志愿者安全有序参与。视情开展为灾区人民捐款捐物活动，加强救灾捐赠的组织发动和款物接收、统计、分配、使用、公示反馈等各环节工作。必要时，组织非灾区政府通过提供人力、物力、财力、智力等形式，对灾区群众生活安置、伤员救治、卫生防疫、基础设施抢修和生产恢复等开展对口支援。</w:t>
      </w:r>
    </w:p>
    <w:p w14:paraId="43B79269">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68" w:name="_Toc13185"/>
      <w:bookmarkStart w:id="169" w:name="_Toc27230"/>
      <w:bookmarkStart w:id="170" w:name="_Toc26271"/>
      <w:bookmarkStart w:id="171" w:name="_Toc16684"/>
      <w:bookmarkStart w:id="172" w:name="_Toc19533"/>
      <w:r>
        <w:rPr>
          <w:rFonts w:ascii="黑体" w:hAnsi="黑体" w:eastAsia="黑体" w:cs="黑体"/>
          <w:spacing w:val="7"/>
          <w:sz w:val="32"/>
          <w:szCs w:val="32"/>
        </w:rPr>
        <w:t>九、发布信息</w:t>
      </w:r>
      <w:bookmarkEnd w:id="168"/>
      <w:bookmarkEnd w:id="169"/>
      <w:bookmarkEnd w:id="170"/>
      <w:bookmarkEnd w:id="171"/>
      <w:bookmarkEnd w:id="172"/>
    </w:p>
    <w:p w14:paraId="09ECF1CB">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各级抗震救灾指挥部按照分级响应原则，分别负责相应级别 地震灾害信息发布工作，回应社会关切。信息发布要统一、及时、准确、客观。</w:t>
      </w:r>
    </w:p>
    <w:p w14:paraId="56DE177F">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73" w:name="_Toc27365"/>
      <w:bookmarkStart w:id="174" w:name="_Toc31658"/>
      <w:bookmarkStart w:id="175" w:name="_Toc9874"/>
      <w:bookmarkStart w:id="176" w:name="_Toc14841"/>
      <w:bookmarkStart w:id="177" w:name="_Toc27115"/>
      <w:r>
        <w:rPr>
          <w:rFonts w:ascii="黑体" w:hAnsi="黑体" w:eastAsia="黑体" w:cs="黑体"/>
          <w:spacing w:val="7"/>
          <w:sz w:val="32"/>
          <w:szCs w:val="32"/>
        </w:rPr>
        <w:t>十、新闻宣传与舆情应对</w:t>
      </w:r>
      <w:bookmarkEnd w:id="173"/>
      <w:bookmarkEnd w:id="174"/>
      <w:bookmarkEnd w:id="175"/>
      <w:bookmarkEnd w:id="176"/>
      <w:bookmarkEnd w:id="177"/>
    </w:p>
    <w:p w14:paraId="3904A1E7">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统筹做好地震灾害应急处置新闻报道工作。加强舆情应对和引导，依法打击编造、传播地震谣言等虚假信息的行为。</w:t>
      </w:r>
    </w:p>
    <w:p w14:paraId="024C9E72">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78" w:name="_Toc4931"/>
      <w:bookmarkStart w:id="179" w:name="_Toc8641"/>
      <w:bookmarkStart w:id="180" w:name="_Toc17440"/>
      <w:bookmarkStart w:id="181" w:name="_Toc21494"/>
      <w:bookmarkStart w:id="182" w:name="_Toc5338"/>
      <w:r>
        <w:rPr>
          <w:rFonts w:ascii="黑体" w:hAnsi="黑体" w:eastAsia="黑体" w:cs="黑体"/>
          <w:spacing w:val="7"/>
          <w:sz w:val="32"/>
          <w:szCs w:val="32"/>
        </w:rPr>
        <w:t>十一、开展灾害调查与评估</w:t>
      </w:r>
      <w:bookmarkEnd w:id="178"/>
      <w:bookmarkEnd w:id="179"/>
      <w:bookmarkEnd w:id="180"/>
      <w:bookmarkEnd w:id="181"/>
      <w:bookmarkEnd w:id="182"/>
    </w:p>
    <w:p w14:paraId="4F6A3C1A">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zh-CN" w:bidi="ar"/>
        </w:rPr>
      </w:pPr>
      <w:r>
        <w:rPr>
          <w:rFonts w:hint="eastAsia" w:ascii="仿宋_GB2312" w:hAnsi="仿宋_GB2312" w:eastAsia="仿宋_GB2312" w:cs="仿宋_GB2312"/>
          <w:b w:val="0"/>
          <w:bCs w:val="0"/>
          <w:snapToGrid/>
          <w:color w:val="000000"/>
          <w:kern w:val="1"/>
          <w:sz w:val="32"/>
          <w:szCs w:val="32"/>
          <w:lang w:val="en-US" w:eastAsia="zh-CN" w:bidi="ar"/>
        </w:rPr>
        <w:t>县防震减灾中心配合市地震局开展地震烈度、发震构造、地 震宏观异常现象、工程结构震害特征、地震社会影响和各种地震 地质灾害调查等。应急管理、工信、农业农村、自然资源、住建、</w:t>
      </w:r>
      <w:r>
        <w:rPr>
          <w:rFonts w:hint="eastAsia" w:ascii="仿宋_GB2312" w:hAnsi="仿宋_GB2312" w:eastAsia="仿宋_GB2312" w:cs="仿宋_GB2312"/>
          <w:b w:val="0"/>
          <w:bCs w:val="0"/>
          <w:snapToGrid/>
          <w:color w:val="000000"/>
          <w:kern w:val="1"/>
          <w:sz w:val="32"/>
          <w:szCs w:val="32"/>
          <w:lang w:val="en-US" w:eastAsia="en-US" w:bidi="ar"/>
        </w:rPr>
        <w:t>水务、交通、生态环境、能源等有关部门深入调查灾区范围、受</w:t>
      </w:r>
      <w:r>
        <w:rPr>
          <w:rFonts w:hint="eastAsia" w:ascii="仿宋_GB2312" w:hAnsi="仿宋_GB2312" w:eastAsia="仿宋_GB2312" w:cs="仿宋_GB2312"/>
          <w:b w:val="0"/>
          <w:bCs w:val="0"/>
          <w:snapToGrid/>
          <w:color w:val="000000"/>
          <w:kern w:val="1"/>
          <w:sz w:val="32"/>
          <w:szCs w:val="32"/>
          <w:lang w:val="en-US" w:eastAsia="zh-CN" w:bidi="ar"/>
        </w:rPr>
        <w:t>灾人口、人员伤亡数量、建构筑物和基础设施破坏程度、环境影 响程度以及监测预警、应急处置与救援、灾害防治能力情况等，组织开展灾害调查评估。</w:t>
      </w:r>
    </w:p>
    <w:p w14:paraId="22E3E77B">
      <w:pPr>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68" w:firstLineChars="200"/>
        <w:jc w:val="both"/>
        <w:textAlignment w:val="auto"/>
        <w:outlineLvl w:val="9"/>
        <w:rPr>
          <w:rFonts w:ascii="黑体" w:hAnsi="黑体" w:eastAsia="黑体" w:cs="黑体"/>
          <w:spacing w:val="7"/>
          <w:sz w:val="32"/>
          <w:szCs w:val="32"/>
        </w:rPr>
      </w:pPr>
      <w:bookmarkStart w:id="183" w:name="_Toc3822"/>
      <w:bookmarkStart w:id="184" w:name="_Toc4291"/>
      <w:bookmarkStart w:id="185" w:name="_Toc25051"/>
      <w:bookmarkStart w:id="186" w:name="_Toc7411"/>
      <w:bookmarkStart w:id="187" w:name="_Toc24263"/>
      <w:r>
        <w:rPr>
          <w:rFonts w:ascii="黑体" w:hAnsi="黑体" w:eastAsia="黑体" w:cs="黑体"/>
          <w:spacing w:val="7"/>
          <w:sz w:val="32"/>
          <w:szCs w:val="32"/>
        </w:rPr>
        <w:t>十二、终止应急响应</w:t>
      </w:r>
      <w:bookmarkEnd w:id="183"/>
      <w:bookmarkEnd w:id="184"/>
      <w:bookmarkEnd w:id="185"/>
      <w:bookmarkEnd w:id="186"/>
      <w:bookmarkEnd w:id="187"/>
    </w:p>
    <w:p w14:paraId="6EA6F928">
      <w:pPr>
        <w:pStyle w:val="5"/>
        <w:keepNext w:val="0"/>
        <w:keepLines w:val="0"/>
        <w:pageBreakBefore w:val="0"/>
        <w:widowControl w:val="0"/>
        <w:shd w:val="clear"/>
        <w:kinsoku/>
        <w:wordWrap/>
        <w:overflowPunct/>
        <w:topLinePunct w:val="0"/>
        <w:autoSpaceDE/>
        <w:autoSpaceDN/>
        <w:bidi w:val="0"/>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snapToGrid/>
          <w:color w:val="000000"/>
          <w:kern w:val="1"/>
          <w:sz w:val="32"/>
          <w:szCs w:val="32"/>
          <w:lang w:val="en-US" w:eastAsia="en-US" w:bidi="ar"/>
        </w:rPr>
      </w:pPr>
      <w:r>
        <w:rPr>
          <w:rFonts w:hint="eastAsia" w:ascii="仿宋_GB2312" w:hAnsi="仿宋_GB2312" w:eastAsia="仿宋_GB2312" w:cs="仿宋_GB2312"/>
          <w:b w:val="0"/>
          <w:bCs w:val="0"/>
          <w:snapToGrid/>
          <w:color w:val="000000"/>
          <w:kern w:val="1"/>
          <w:sz w:val="32"/>
          <w:szCs w:val="32"/>
          <w:lang w:val="en-US" w:eastAsia="zh-CN" w:bidi="ar"/>
        </w:rPr>
        <w:t>在抢险救灾工作基本结束、紧急转移和安置工作基本完成、 地震次生灾害的后果基本消除，以及交通、电力、通信、广播电 视和供水等基本抢修抢通，灾区生活秩序基本恢复后，由启动应</w:t>
      </w:r>
      <w:r>
        <w:rPr>
          <w:rFonts w:hint="eastAsia" w:ascii="仿宋_GB2312" w:hAnsi="仿宋_GB2312" w:eastAsia="仿宋_GB2312" w:cs="仿宋_GB2312"/>
          <w:b w:val="0"/>
          <w:bCs w:val="0"/>
          <w:snapToGrid/>
          <w:color w:val="000000"/>
          <w:kern w:val="1"/>
          <w:sz w:val="32"/>
          <w:szCs w:val="32"/>
          <w:lang w:val="en-US" w:eastAsia="en-US" w:bidi="ar"/>
        </w:rPr>
        <w:t>急响应的原机构决定终止应急响应。</w:t>
      </w:r>
    </w:p>
    <w:p w14:paraId="79135C97">
      <w:pPr>
        <w:keepNext w:val="0"/>
        <w:keepLines w:val="0"/>
        <w:pageBreakBefore w:val="0"/>
        <w:widowControl w:val="0"/>
        <w:shd w:val="clear"/>
        <w:kinsoku/>
        <w:wordWrap/>
        <w:overflowPunct/>
        <w:topLinePunct w:val="0"/>
        <w:autoSpaceDE/>
        <w:autoSpaceDN/>
        <w:bidi w:val="0"/>
        <w:spacing w:beforeAutospacing="0" w:afterAutospacing="0" w:line="560" w:lineRule="exact"/>
        <w:ind w:left="0" w:leftChars="0" w:right="0" w:firstLine="420" w:firstLineChars="200"/>
        <w:jc w:val="both"/>
        <w:textAlignment w:val="auto"/>
        <w:outlineLvl w:val="9"/>
      </w:pPr>
    </w:p>
    <w:p w14:paraId="48E4E5DC">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pPr>
    </w:p>
    <w:p w14:paraId="66947CA2">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pPr>
    </w:p>
    <w:p w14:paraId="5304C5E5">
      <w:pPr>
        <w:keepNext w:val="0"/>
        <w:keepLines w:val="0"/>
        <w:pageBreakBefore w:val="0"/>
        <w:widowControl w:val="0"/>
        <w:shd w:val="clear"/>
        <w:kinsoku/>
        <w:wordWrap/>
        <w:overflowPunct/>
        <w:topLinePunct w:val="0"/>
        <w:autoSpaceDE/>
        <w:autoSpaceDN/>
        <w:bidi w:val="0"/>
        <w:spacing w:beforeAutospacing="0" w:afterAutospacing="0" w:line="560" w:lineRule="exact"/>
        <w:ind w:right="0"/>
        <w:jc w:val="both"/>
        <w:textAlignment w:val="auto"/>
        <w:outlineLvl w:val="9"/>
      </w:pPr>
    </w:p>
    <w:sectPr>
      <w:footerReference r:id="rId10" w:type="default"/>
      <w:pgSz w:w="11905" w:h="16838"/>
      <w:pgMar w:top="2098" w:right="1474" w:bottom="1984" w:left="1587" w:header="0" w:footer="1162" w:gutter="0"/>
      <w:pgBorders>
        <w:top w:val="none" w:sz="0" w:space="0"/>
        <w:left w:val="none" w:sz="0" w:space="0"/>
        <w:bottom w:val="none" w:sz="0" w:space="0"/>
        <w:right w:val="none" w:sz="0" w:space="0"/>
      </w:pgBorders>
      <w:pgNumType w:fmt="decimal" w:start="3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ACE2C40-EA59-49FB-89B6-8EA04589FDBA}"/>
  </w:font>
  <w:font w:name="黑体">
    <w:panose1 w:val="02010609060101010101"/>
    <w:charset w:val="86"/>
    <w:family w:val="auto"/>
    <w:pitch w:val="default"/>
    <w:sig w:usb0="800002BF" w:usb1="38CF7CFA" w:usb2="00000016" w:usb3="00000000" w:csb0="00040001" w:csb1="00000000"/>
    <w:embedRegular r:id="rId2" w:fontKey="{46D47174-1D0D-41CF-AE10-A26B1E2E0A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2245522-AB5D-4CC0-8EC0-8337B97F616A}"/>
  </w:font>
  <w:font w:name="仿宋_GB2312">
    <w:panose1 w:val="02010609030101010101"/>
    <w:charset w:val="86"/>
    <w:family w:val="modern"/>
    <w:pitch w:val="default"/>
    <w:sig w:usb0="00000001" w:usb1="080E0000" w:usb2="00000000" w:usb3="00000000" w:csb0="00040000" w:csb1="00000000"/>
    <w:embedRegular r:id="rId4" w:fontKey="{D1CCAF08-43F5-4C0A-A23B-7C20B3FBC47D}"/>
  </w:font>
  <w:font w:name="微软雅黑">
    <w:panose1 w:val="020B0503020204020204"/>
    <w:charset w:val="86"/>
    <w:family w:val="auto"/>
    <w:pitch w:val="default"/>
    <w:sig w:usb0="80000287" w:usb1="280F3C52" w:usb2="00000016" w:usb3="00000000" w:csb0="0004001F" w:csb1="00000000"/>
    <w:embedRegular r:id="rId5" w:fontKey="{01F5AC7D-96EE-4B80-BD52-855C69D47C09}"/>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embedRegular r:id="rId6" w:fontKey="{1832FFE6-6903-498A-B799-9B2D049ACDAE}"/>
  </w:font>
  <w:font w:name="方正楷体_GBK">
    <w:altName w:val="微软雅黑"/>
    <w:panose1 w:val="02000000000000000000"/>
    <w:charset w:val="86"/>
    <w:family w:val="auto"/>
    <w:pitch w:val="default"/>
    <w:sig w:usb0="00000000" w:usb1="00000000" w:usb2="00000000" w:usb3="00000000" w:csb0="00040000" w:csb1="00000000"/>
    <w:embedRegular r:id="rId7" w:fontKey="{269F3608-7F96-46AC-83B9-F3B7DF995C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FC11">
    <w:pPr>
      <w:spacing w:before="1" w:line="176" w:lineRule="auto"/>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98C7F">
    <w:pPr>
      <w:spacing w:before="1" w:line="176" w:lineRule="auto"/>
      <w:jc w:val="right"/>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CE1F">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2C67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02C67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3002">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7DB4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65E7DB4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2E04">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FAF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45FAF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6387">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012515">
                          <w:pPr>
                            <w:pStyle w:val="6"/>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- 30 -</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012515">
                    <w:pPr>
                      <w:pStyle w:val="6"/>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- 30 -</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BFC38"/>
    <w:multiLevelType w:val="singleLevel"/>
    <w:tmpl w:val="D8EBFC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djYWIyNDk4ZmE5YTliOGIyYTg0NDIwZTExN2RiYTMifQ=="/>
  </w:docVars>
  <w:rsids>
    <w:rsidRoot w:val="00000000"/>
    <w:rsid w:val="00BF0E19"/>
    <w:rsid w:val="012D2227"/>
    <w:rsid w:val="013C3DF4"/>
    <w:rsid w:val="014A4B87"/>
    <w:rsid w:val="016536E6"/>
    <w:rsid w:val="016C2D4F"/>
    <w:rsid w:val="01A73D87"/>
    <w:rsid w:val="01E4322D"/>
    <w:rsid w:val="020967F0"/>
    <w:rsid w:val="03906A9D"/>
    <w:rsid w:val="03D26CAE"/>
    <w:rsid w:val="04D40108"/>
    <w:rsid w:val="04D550AF"/>
    <w:rsid w:val="04D70BA0"/>
    <w:rsid w:val="051060E7"/>
    <w:rsid w:val="05BC1DCB"/>
    <w:rsid w:val="05CF5FA2"/>
    <w:rsid w:val="06007F0A"/>
    <w:rsid w:val="06465AEE"/>
    <w:rsid w:val="064D7493"/>
    <w:rsid w:val="06503B15"/>
    <w:rsid w:val="06976AC0"/>
    <w:rsid w:val="0699529A"/>
    <w:rsid w:val="06B84C89"/>
    <w:rsid w:val="06C62F02"/>
    <w:rsid w:val="06DF3FC3"/>
    <w:rsid w:val="06E96BF0"/>
    <w:rsid w:val="071D099A"/>
    <w:rsid w:val="071D4AEC"/>
    <w:rsid w:val="078E20C1"/>
    <w:rsid w:val="07B832B0"/>
    <w:rsid w:val="081B02D2"/>
    <w:rsid w:val="083420ED"/>
    <w:rsid w:val="088C017B"/>
    <w:rsid w:val="08BD0334"/>
    <w:rsid w:val="09150170"/>
    <w:rsid w:val="0A3F0C40"/>
    <w:rsid w:val="0A8240C2"/>
    <w:rsid w:val="0CF40656"/>
    <w:rsid w:val="0D194AA9"/>
    <w:rsid w:val="0D314E4D"/>
    <w:rsid w:val="0D3D37F2"/>
    <w:rsid w:val="0D444B80"/>
    <w:rsid w:val="0DB5782C"/>
    <w:rsid w:val="0EF600FC"/>
    <w:rsid w:val="0EFA7D77"/>
    <w:rsid w:val="101222B3"/>
    <w:rsid w:val="10945E1E"/>
    <w:rsid w:val="10961A3A"/>
    <w:rsid w:val="10AA2392"/>
    <w:rsid w:val="10F4176B"/>
    <w:rsid w:val="112076B2"/>
    <w:rsid w:val="11335637"/>
    <w:rsid w:val="11BD3153"/>
    <w:rsid w:val="12797D51"/>
    <w:rsid w:val="138C102F"/>
    <w:rsid w:val="13D053C0"/>
    <w:rsid w:val="145A7396"/>
    <w:rsid w:val="14C667C2"/>
    <w:rsid w:val="14E76E65"/>
    <w:rsid w:val="156C1118"/>
    <w:rsid w:val="15761F97"/>
    <w:rsid w:val="15FF01DE"/>
    <w:rsid w:val="178F10EE"/>
    <w:rsid w:val="17A43C7E"/>
    <w:rsid w:val="17D31922"/>
    <w:rsid w:val="17EF6030"/>
    <w:rsid w:val="181108CE"/>
    <w:rsid w:val="189664AC"/>
    <w:rsid w:val="1920632E"/>
    <w:rsid w:val="19ED659F"/>
    <w:rsid w:val="1A204BC7"/>
    <w:rsid w:val="1A8E1B30"/>
    <w:rsid w:val="1A98059E"/>
    <w:rsid w:val="1AC04B0A"/>
    <w:rsid w:val="1AD339E7"/>
    <w:rsid w:val="1AED4AA9"/>
    <w:rsid w:val="1B0B13D3"/>
    <w:rsid w:val="1B6B1E72"/>
    <w:rsid w:val="1BCF0653"/>
    <w:rsid w:val="1C44694B"/>
    <w:rsid w:val="1C836922"/>
    <w:rsid w:val="1C9808D8"/>
    <w:rsid w:val="1C9C6DB7"/>
    <w:rsid w:val="1D063C00"/>
    <w:rsid w:val="1D395A93"/>
    <w:rsid w:val="1D8075EC"/>
    <w:rsid w:val="1DBE026F"/>
    <w:rsid w:val="1E7B061E"/>
    <w:rsid w:val="1F7A2683"/>
    <w:rsid w:val="1F8A7D2D"/>
    <w:rsid w:val="1FD77AD6"/>
    <w:rsid w:val="20515ADA"/>
    <w:rsid w:val="21130FE1"/>
    <w:rsid w:val="21505D92"/>
    <w:rsid w:val="216B6728"/>
    <w:rsid w:val="217D645B"/>
    <w:rsid w:val="21F4671D"/>
    <w:rsid w:val="2366189C"/>
    <w:rsid w:val="237613B4"/>
    <w:rsid w:val="2432352D"/>
    <w:rsid w:val="25AE752B"/>
    <w:rsid w:val="25F413E1"/>
    <w:rsid w:val="26162218"/>
    <w:rsid w:val="26571970"/>
    <w:rsid w:val="26C32B62"/>
    <w:rsid w:val="26E01966"/>
    <w:rsid w:val="27005B64"/>
    <w:rsid w:val="273D46C2"/>
    <w:rsid w:val="28B9421C"/>
    <w:rsid w:val="28EF40E2"/>
    <w:rsid w:val="29746395"/>
    <w:rsid w:val="2AD215C5"/>
    <w:rsid w:val="2AEA4B61"/>
    <w:rsid w:val="2AFE23BA"/>
    <w:rsid w:val="2B3F4BA0"/>
    <w:rsid w:val="2B522706"/>
    <w:rsid w:val="2B6F32B8"/>
    <w:rsid w:val="2C31056E"/>
    <w:rsid w:val="2C5D1363"/>
    <w:rsid w:val="2D0B7011"/>
    <w:rsid w:val="2D4F15F3"/>
    <w:rsid w:val="2D574004"/>
    <w:rsid w:val="2D9A3B31"/>
    <w:rsid w:val="2E4E18AB"/>
    <w:rsid w:val="2FC55B9D"/>
    <w:rsid w:val="30F54260"/>
    <w:rsid w:val="313A1C72"/>
    <w:rsid w:val="319E0453"/>
    <w:rsid w:val="322E3847"/>
    <w:rsid w:val="32557280"/>
    <w:rsid w:val="328C4750"/>
    <w:rsid w:val="32BB6DE3"/>
    <w:rsid w:val="32D22AAA"/>
    <w:rsid w:val="32D80FA7"/>
    <w:rsid w:val="3316226B"/>
    <w:rsid w:val="33430A24"/>
    <w:rsid w:val="33EE68D8"/>
    <w:rsid w:val="340F388A"/>
    <w:rsid w:val="34195A68"/>
    <w:rsid w:val="344D6161"/>
    <w:rsid w:val="344F3C87"/>
    <w:rsid w:val="35170B69"/>
    <w:rsid w:val="357F2070"/>
    <w:rsid w:val="36C36489"/>
    <w:rsid w:val="3721591F"/>
    <w:rsid w:val="375241BA"/>
    <w:rsid w:val="37691503"/>
    <w:rsid w:val="37A20571"/>
    <w:rsid w:val="38393506"/>
    <w:rsid w:val="387B504A"/>
    <w:rsid w:val="388F6D48"/>
    <w:rsid w:val="38CB4E3F"/>
    <w:rsid w:val="39355B41"/>
    <w:rsid w:val="3A086D13"/>
    <w:rsid w:val="3A3E27D3"/>
    <w:rsid w:val="3A7A7584"/>
    <w:rsid w:val="3A804B9A"/>
    <w:rsid w:val="3B5F0C53"/>
    <w:rsid w:val="3B8E32E7"/>
    <w:rsid w:val="3C087ABC"/>
    <w:rsid w:val="3C1C47EF"/>
    <w:rsid w:val="3CB66F99"/>
    <w:rsid w:val="3CD70CBD"/>
    <w:rsid w:val="3D4E6ABD"/>
    <w:rsid w:val="3DB66B25"/>
    <w:rsid w:val="3E3F6B1A"/>
    <w:rsid w:val="3EB720AF"/>
    <w:rsid w:val="3EEB27FE"/>
    <w:rsid w:val="3F3D7F45"/>
    <w:rsid w:val="3F731DC5"/>
    <w:rsid w:val="3F930C2E"/>
    <w:rsid w:val="3FDF2363"/>
    <w:rsid w:val="40354679"/>
    <w:rsid w:val="40E02836"/>
    <w:rsid w:val="4115751C"/>
    <w:rsid w:val="41B77B36"/>
    <w:rsid w:val="41B96BE3"/>
    <w:rsid w:val="42C45840"/>
    <w:rsid w:val="44833B83"/>
    <w:rsid w:val="45036AF3"/>
    <w:rsid w:val="45B7168C"/>
    <w:rsid w:val="464F7B16"/>
    <w:rsid w:val="469814BD"/>
    <w:rsid w:val="471F547B"/>
    <w:rsid w:val="47DF26F1"/>
    <w:rsid w:val="48335942"/>
    <w:rsid w:val="48884084"/>
    <w:rsid w:val="48AD081E"/>
    <w:rsid w:val="495F2766"/>
    <w:rsid w:val="49670BF5"/>
    <w:rsid w:val="4A4A0D21"/>
    <w:rsid w:val="4AB83EDC"/>
    <w:rsid w:val="4B735D12"/>
    <w:rsid w:val="4BA206E8"/>
    <w:rsid w:val="4BD46D41"/>
    <w:rsid w:val="4BE331DB"/>
    <w:rsid w:val="4BF0524B"/>
    <w:rsid w:val="4C77C389"/>
    <w:rsid w:val="4CFF2296"/>
    <w:rsid w:val="4D1D023D"/>
    <w:rsid w:val="4D5F0F87"/>
    <w:rsid w:val="4E771964"/>
    <w:rsid w:val="4E9B5FEF"/>
    <w:rsid w:val="4EB06DEA"/>
    <w:rsid w:val="4F035942"/>
    <w:rsid w:val="4F70608D"/>
    <w:rsid w:val="4F730D1A"/>
    <w:rsid w:val="4F802315"/>
    <w:rsid w:val="4FE92D8A"/>
    <w:rsid w:val="508605D9"/>
    <w:rsid w:val="512027DB"/>
    <w:rsid w:val="51C23892"/>
    <w:rsid w:val="52911BE2"/>
    <w:rsid w:val="53B92A73"/>
    <w:rsid w:val="5458189E"/>
    <w:rsid w:val="549534E0"/>
    <w:rsid w:val="54A454D1"/>
    <w:rsid w:val="54C872D2"/>
    <w:rsid w:val="55F319DB"/>
    <w:rsid w:val="56312D95"/>
    <w:rsid w:val="56CF0F2B"/>
    <w:rsid w:val="575A6E1C"/>
    <w:rsid w:val="57BD2B77"/>
    <w:rsid w:val="57DB3900"/>
    <w:rsid w:val="5814296E"/>
    <w:rsid w:val="585D4315"/>
    <w:rsid w:val="589677DD"/>
    <w:rsid w:val="58EB7B73"/>
    <w:rsid w:val="590C2317"/>
    <w:rsid w:val="5937763B"/>
    <w:rsid w:val="59C26B25"/>
    <w:rsid w:val="5A1F5D26"/>
    <w:rsid w:val="5A3612C1"/>
    <w:rsid w:val="5A5A4FB0"/>
    <w:rsid w:val="5A5C0D28"/>
    <w:rsid w:val="5A750FED"/>
    <w:rsid w:val="5B2353A2"/>
    <w:rsid w:val="5B500161"/>
    <w:rsid w:val="5B5767CF"/>
    <w:rsid w:val="5BC14BBB"/>
    <w:rsid w:val="5C983B6D"/>
    <w:rsid w:val="5CAE3435"/>
    <w:rsid w:val="5DFF0B32"/>
    <w:rsid w:val="5F025C16"/>
    <w:rsid w:val="5FDF108A"/>
    <w:rsid w:val="5FFEF2ED"/>
    <w:rsid w:val="612E684E"/>
    <w:rsid w:val="61B72CE8"/>
    <w:rsid w:val="61D032BB"/>
    <w:rsid w:val="62D81168"/>
    <w:rsid w:val="640D6BEF"/>
    <w:rsid w:val="644B5969"/>
    <w:rsid w:val="649731BE"/>
    <w:rsid w:val="64C33752"/>
    <w:rsid w:val="656C5B97"/>
    <w:rsid w:val="664856F2"/>
    <w:rsid w:val="675B3766"/>
    <w:rsid w:val="682B3AE8"/>
    <w:rsid w:val="685A43CD"/>
    <w:rsid w:val="68A5389A"/>
    <w:rsid w:val="68E57313"/>
    <w:rsid w:val="690B56C7"/>
    <w:rsid w:val="69450BD9"/>
    <w:rsid w:val="698C6808"/>
    <w:rsid w:val="69937B96"/>
    <w:rsid w:val="6A102F95"/>
    <w:rsid w:val="6A1815B0"/>
    <w:rsid w:val="6ACA3A8C"/>
    <w:rsid w:val="6ADF0090"/>
    <w:rsid w:val="6BA22313"/>
    <w:rsid w:val="6BA50055"/>
    <w:rsid w:val="6C07661A"/>
    <w:rsid w:val="6C184383"/>
    <w:rsid w:val="6C264CF2"/>
    <w:rsid w:val="6C2C6080"/>
    <w:rsid w:val="6C375151"/>
    <w:rsid w:val="6C7A3290"/>
    <w:rsid w:val="6C895281"/>
    <w:rsid w:val="6D131FAA"/>
    <w:rsid w:val="6E3B07FD"/>
    <w:rsid w:val="6E6E0BD2"/>
    <w:rsid w:val="6EF74724"/>
    <w:rsid w:val="6F02712F"/>
    <w:rsid w:val="6F703BF6"/>
    <w:rsid w:val="6F7315C7"/>
    <w:rsid w:val="6F8306AD"/>
    <w:rsid w:val="701557A9"/>
    <w:rsid w:val="70187047"/>
    <w:rsid w:val="712C13A0"/>
    <w:rsid w:val="71E33685"/>
    <w:rsid w:val="720B7C3D"/>
    <w:rsid w:val="72892F25"/>
    <w:rsid w:val="728C5ACB"/>
    <w:rsid w:val="74346A2D"/>
    <w:rsid w:val="743E4BA3"/>
    <w:rsid w:val="744F471E"/>
    <w:rsid w:val="747F60ED"/>
    <w:rsid w:val="74A54C22"/>
    <w:rsid w:val="74DD43BC"/>
    <w:rsid w:val="74FC0CE6"/>
    <w:rsid w:val="750051B3"/>
    <w:rsid w:val="7507768A"/>
    <w:rsid w:val="75913D93"/>
    <w:rsid w:val="75FE2361"/>
    <w:rsid w:val="761402B1"/>
    <w:rsid w:val="76615086"/>
    <w:rsid w:val="76793B2D"/>
    <w:rsid w:val="76A55D98"/>
    <w:rsid w:val="76F65C09"/>
    <w:rsid w:val="77073972"/>
    <w:rsid w:val="774150D6"/>
    <w:rsid w:val="7772528F"/>
    <w:rsid w:val="77E85551"/>
    <w:rsid w:val="77ED5E5A"/>
    <w:rsid w:val="7826607A"/>
    <w:rsid w:val="784428E5"/>
    <w:rsid w:val="78746DE5"/>
    <w:rsid w:val="789456D9"/>
    <w:rsid w:val="79717815"/>
    <w:rsid w:val="7A2455EA"/>
    <w:rsid w:val="7A513882"/>
    <w:rsid w:val="7A5275FA"/>
    <w:rsid w:val="7BE44282"/>
    <w:rsid w:val="7BE91898"/>
    <w:rsid w:val="7C2823C0"/>
    <w:rsid w:val="7CE87DA1"/>
    <w:rsid w:val="7CFF61B7"/>
    <w:rsid w:val="7CFFA538"/>
    <w:rsid w:val="7DBB1012"/>
    <w:rsid w:val="7E370FE0"/>
    <w:rsid w:val="7E505BFE"/>
    <w:rsid w:val="7EA83C8C"/>
    <w:rsid w:val="7ED0681B"/>
    <w:rsid w:val="7ED405DD"/>
    <w:rsid w:val="7F21759B"/>
    <w:rsid w:val="7F4D213E"/>
    <w:rsid w:val="7F97C5C1"/>
    <w:rsid w:val="7FA44454"/>
    <w:rsid w:val="7FBD9E4C"/>
    <w:rsid w:val="7FE74E0C"/>
    <w:rsid w:val="9F7E9836"/>
    <w:rsid w:val="ABEFC40E"/>
    <w:rsid w:val="AD657A18"/>
    <w:rsid w:val="ADE0D6D3"/>
    <w:rsid w:val="BEBFA462"/>
    <w:rsid w:val="C5EFAA49"/>
    <w:rsid w:val="CE7FB9ED"/>
    <w:rsid w:val="D3D5E605"/>
    <w:rsid w:val="D6ABC73B"/>
    <w:rsid w:val="D6F6C2C7"/>
    <w:rsid w:val="D9FF7A1F"/>
    <w:rsid w:val="DD774ED8"/>
    <w:rsid w:val="E3BD5E2D"/>
    <w:rsid w:val="EBF35BA7"/>
    <w:rsid w:val="EEFF1004"/>
    <w:rsid w:val="EFB727BF"/>
    <w:rsid w:val="EFFFE9DE"/>
    <w:rsid w:val="F3CF8EF9"/>
    <w:rsid w:val="F3FFB8F9"/>
    <w:rsid w:val="F5EFF472"/>
    <w:rsid w:val="FA7F1BC9"/>
    <w:rsid w:val="FBFF4ADD"/>
    <w:rsid w:val="FC9F6DB3"/>
    <w:rsid w:val="FCA727AB"/>
    <w:rsid w:val="FDFFBDF4"/>
    <w:rsid w:val="FF14B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Cs/>
      <w:kern w:val="44"/>
      <w:sz w:val="32"/>
      <w:szCs w:val="48"/>
      <w:lang w:eastAsia="zh-CN" w:bidi="ar"/>
    </w:rPr>
  </w:style>
  <w:style w:type="paragraph" w:styleId="3">
    <w:name w:val="heading 2"/>
    <w:basedOn w:val="1"/>
    <w:next w:val="1"/>
    <w:link w:val="22"/>
    <w:unhideWhenUsed/>
    <w:qFormat/>
    <w:uiPriority w:val="0"/>
    <w:pPr>
      <w:keepNext/>
      <w:keepLines/>
      <w:spacing w:before="60" w:beforeLines="0" w:beforeAutospacing="0" w:after="60" w:afterLines="0" w:afterAutospacing="0" w:line="240" w:lineRule="auto"/>
      <w:ind w:leftChars="0" w:firstLine="640" w:firstLineChars="200"/>
      <w:outlineLvl w:val="1"/>
    </w:pPr>
    <w:rPr>
      <w:rFonts w:ascii="Arial" w:hAnsi="Arial" w:eastAsia="楷体_GB2312"/>
      <w:sz w:val="32"/>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仿宋" w:hAnsi="仿宋" w:eastAsia="仿宋" w:cs="仿宋"/>
      <w:sz w:val="31"/>
      <w:szCs w:val="31"/>
      <w:lang w:val="en-US" w:eastAsia="en-US"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Emphasis"/>
    <w:basedOn w:val="13"/>
    <w:autoRedefine/>
    <w:qFormat/>
    <w:uiPriority w:val="0"/>
    <w:rPr>
      <w:i/>
    </w:rPr>
  </w:style>
  <w:style w:type="character" w:styleId="16">
    <w:name w:val="Hyperlink"/>
    <w:basedOn w:val="13"/>
    <w:autoRedefine/>
    <w:qFormat/>
    <w:uiPriority w:val="0"/>
    <w:rPr>
      <w:color w:val="0000FF"/>
      <w:u w:val="single"/>
    </w:rPr>
  </w:style>
  <w:style w:type="paragraph" w:customStyle="1" w:styleId="17">
    <w:name w:val="正文首行缩进 21"/>
    <w:basedOn w:val="18"/>
    <w:next w:val="10"/>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18">
    <w:name w:val="正文文本缩进1"/>
    <w:basedOn w:val="1"/>
    <w:autoRedefine/>
    <w:qFormat/>
    <w:uiPriority w:val="0"/>
    <w:pPr>
      <w:ind w:left="200" w:leftChars="200"/>
    </w:pPr>
    <w:rPr>
      <w:rFonts w:ascii="Calibri" w:hAnsi="Calibri" w:eastAsia="宋体" w:cs="Times New Roman"/>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8"/>
      <w:szCs w:val="28"/>
      <w:lang w:val="en-US" w:eastAsia="en-US" w:bidi="ar-SA"/>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character" w:customStyle="1" w:styleId="22">
    <w:name w:val="标题 2 Char"/>
    <w:link w:val="3"/>
    <w:autoRedefine/>
    <w:qFormat/>
    <w:uiPriority w:val="0"/>
    <w:rPr>
      <w:rFonts w:ascii="Arial" w:hAnsi="Arial"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15080</Words>
  <Characters>15392</Characters>
  <TotalTime>16</TotalTime>
  <ScaleCrop>false</ScaleCrop>
  <LinksUpToDate>false</LinksUpToDate>
  <CharactersWithSpaces>15847</CharactersWithSpaces>
  <Application>WPS Office_12.1.0.23539_F1E327BC-269C-435d-A152-05C5408002CA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2023-01-25T12:56:00Z</dcterms:created>
  <dc:creator>Administrator</dc:creator>
  <cp:lastModifiedBy>刘萍</cp:lastModifiedBy>
  <cp:lastPrinted>2024-09-05T09:06:00Z</cp:lastPrinted>
  <dcterms:modified xsi:type="dcterms:W3CDTF">2025-12-03T07:58:53Z</dcterms:modified>
  <dc:title>关于印发《大同市人民政府关于加强农村道路交通安全管理工作实施方案》的通知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2024-05-29T10:30:46Z</vt:filetime>
  </property>
  <property fmtid="{D5CDD505-2E9C-101B-9397-08002B2CF9AE}" pid="4" name="KSOProductBuildVer">
    <vt:lpwstr>2052-12.1.0.23539</vt:lpwstr>
  </property>
  <property fmtid="{D5CDD505-2E9C-101B-9397-08002B2CF9AE}" pid="5" name="ICV">
    <vt:lpwstr>D8DEA8065A0F4E65B7639777521B5AAD_13</vt:lpwstr>
  </property>
  <property fmtid="{D5CDD505-2E9C-101B-9397-08002B2CF9AE}" pid="6" name="KSOTemplateDocerSaveRecord">
    <vt:lpwstr>eyJoZGlkIjoiODM2MGQ5OTA4MzQzODIzZGFjMzUzMjljNzgyYTQ3NTMiLCJ1c2VySWQiOiIzNjcyOTAzODIifQ==</vt:lpwstr>
  </property>
</Properties>
</file>