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D2390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outlineLvl w:val="9"/>
        <w:rPr>
          <w:rFonts w:hint="eastAsia" w:ascii="微软雅黑" w:hAnsi="微软雅黑" w:eastAsia="微软雅黑" w:cs="微软雅黑"/>
          <w:b w:val="0"/>
          <w:bCs w:val="0"/>
          <w:i w:val="0"/>
          <w:iCs w:val="0"/>
          <w:caps w:val="0"/>
          <w:color w:val="auto"/>
          <w:spacing w:val="0"/>
          <w:kern w:val="2"/>
          <w:sz w:val="44"/>
          <w:szCs w:val="44"/>
          <w:shd w:val="clear" w:fill="FFFFFF"/>
          <w:lang w:val="en-US" w:eastAsia="zh-CN" w:bidi="ar-SA"/>
        </w:rPr>
      </w:pPr>
      <w:bookmarkStart w:id="258" w:name="_GoBack"/>
      <w:bookmarkEnd w:id="258"/>
      <w:bookmarkStart w:id="0" w:name="_Toc4894"/>
      <w:bookmarkStart w:id="1" w:name="_Toc11534"/>
      <w:bookmarkStart w:id="2" w:name="_Toc27698"/>
      <w:r>
        <w:rPr>
          <w:rFonts w:hint="eastAsia" w:ascii="微软雅黑" w:hAnsi="微软雅黑" w:eastAsia="微软雅黑" w:cs="微软雅黑"/>
          <w:b w:val="0"/>
          <w:bCs w:val="0"/>
          <w:i w:val="0"/>
          <w:iCs w:val="0"/>
          <w:caps w:val="0"/>
          <w:color w:val="auto"/>
          <w:spacing w:val="0"/>
          <w:kern w:val="2"/>
          <w:sz w:val="44"/>
          <w:szCs w:val="44"/>
          <w:shd w:val="clear" w:fill="FFFFFF"/>
          <w:lang w:val="en-US" w:eastAsia="zh-CN" w:bidi="ar-SA"/>
        </w:rPr>
        <w:t>浑源县防汛抗旱应急预案</w:t>
      </w:r>
      <w:bookmarkEnd w:id="0"/>
      <w:bookmarkEnd w:id="1"/>
      <w:bookmarkEnd w:id="2"/>
    </w:p>
    <w:p w14:paraId="26DD9F0B">
      <w:pPr>
        <w:rPr>
          <w:rFonts w:hint="eastAsia"/>
          <w:lang w:val="en-US" w:eastAsia="zh-CN"/>
        </w:rPr>
      </w:pPr>
    </w:p>
    <w:p w14:paraId="141D86D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fldChar w:fldCharType="begin"/>
      </w: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instrText xml:space="preserve">TOC \o "1-1" \h \u </w:instrText>
      </w: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fldChar w:fldCharType="separate"/>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_Toc394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总则</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_Toc394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D51C2FA">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_Toc12592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编制目的</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_Toc12592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EDE4608">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_Toc10635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编制依据</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_Toc10635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840305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_Toc5826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适用范围</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_Toc5826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1B780B2">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_Toc18359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4  灾害风险分析</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_Toc18359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4BE105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_Toc6335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5  </w:t>
      </w:r>
      <w:r>
        <w:rPr>
          <w:rFonts w:hint="eastAsia" w:ascii="方正仿宋_GB2312" w:hAnsi="方正仿宋_GB2312" w:eastAsia="方正仿宋_GB2312"/>
          <w:sz w:val="32"/>
        </w:rPr>
        <w:t>工作原则</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_Toc6335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- 13 -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A7006F8">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_Toc20699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组织指挥体系及职责</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_Toc20699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- 14 -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AB97B4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_Toc25112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2.1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lang w:eastAsia="zh-CN"/>
        </w:rPr>
        <w:t>县</w:t>
      </w:r>
      <w:r>
        <w:rPr>
          <w:rFonts w:hint="eastAsia" w:ascii="方正仿宋_GB2312" w:hAnsi="方正仿宋_GB2312" w:eastAsia="方正仿宋_GB2312"/>
          <w:sz w:val="32"/>
        </w:rPr>
        <w:t>防汛抗旱指挥部</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_Toc25112 \h </w:instrText>
      </w:r>
      <w:r>
        <w:rPr>
          <w:rFonts w:ascii="方正仿宋_GB2312" w:hAnsi="方正仿宋_GB2312" w:eastAsia="方正仿宋_GB2312"/>
          <w:sz w:val="32"/>
        </w:rPr>
        <w:fldChar w:fldCharType="separate"/>
      </w:r>
      <w:r>
        <w:rPr>
          <w:rFonts w:ascii="方正仿宋_GB2312" w:hAnsi="方正仿宋_GB2312" w:eastAsia="方正仿宋_GB2312"/>
          <w:sz w:val="32"/>
        </w:rPr>
        <w:t>- 14 -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55FB78E">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_Toc4128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2  基层防汛抗旱组织</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_Toc4128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- 25 -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77EE1D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_Toc30081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3  </w:t>
      </w:r>
      <w:r>
        <w:rPr>
          <w:rFonts w:hint="eastAsia" w:ascii="方正仿宋_GB2312" w:hAnsi="方正仿宋_GB2312" w:eastAsia="方正仿宋_GB2312"/>
          <w:sz w:val="32"/>
        </w:rPr>
        <w:t>其他防汛抗旱指挥机构</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_Toc30081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- 25 -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899CA12">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_Toc30951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监测预报预警</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_Toc30951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- 26 -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9F280AE">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_Toc3658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1  灾害等级划分及防御措施</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_Toc3658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- 26 -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761C1B9">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_Toc209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2  </w:t>
      </w:r>
      <w:r>
        <w:rPr>
          <w:rFonts w:hint="eastAsia" w:ascii="方正仿宋_GB2312" w:hAnsi="方正仿宋_GB2312" w:eastAsia="方正仿宋_GB2312"/>
          <w:sz w:val="32"/>
        </w:rPr>
        <w:t>监测预警</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_Toc209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- 28 -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230EC7E">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_Toc7390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3  </w:t>
      </w:r>
      <w:r>
        <w:rPr>
          <w:rFonts w:hint="eastAsia" w:ascii="方正仿宋_GB2312" w:hAnsi="方正仿宋_GB2312" w:eastAsia="方正仿宋_GB2312"/>
          <w:sz w:val="32"/>
        </w:rPr>
        <w:t>预防预警准备</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_Toc7390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- 33 -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4D33AA8">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_Toc2751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4  </w:t>
      </w:r>
      <w:r>
        <w:rPr>
          <w:rFonts w:hint="eastAsia" w:ascii="方正仿宋_GB2312" w:hAnsi="方正仿宋_GB2312" w:eastAsia="方正仿宋_GB2312"/>
          <w:sz w:val="32"/>
        </w:rPr>
        <w:t>预</w:t>
      </w:r>
      <w:r>
        <w:rPr>
          <w:rFonts w:hint="eastAsia" w:ascii="方正仿宋_GB2312" w:hAnsi="方正仿宋_GB2312" w:eastAsia="方正仿宋_GB2312"/>
          <w:sz w:val="32"/>
          <w:lang w:val="en-US" w:eastAsia="zh-CN"/>
        </w:rPr>
        <w:t>警和响应联动</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_Toc2751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- 36 -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0E211DA">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_Toc25649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4  风险识别管控</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_Toc25649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D2B5E1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_Toc29450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4</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风险识别</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_Toc29450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C7790A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_Toc10151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4</w:t>
      </w:r>
      <w:r>
        <w:rPr>
          <w:rFonts w:hint="eastAsia" w:ascii="方正仿宋_GB2312" w:hAnsi="方正仿宋_GB2312" w:eastAsia="方正仿宋_GB2312"/>
          <w:sz w:val="32"/>
        </w:rPr>
        <w:t>.</w:t>
      </w:r>
      <w:r>
        <w:rPr>
          <w:rFonts w:hint="eastAsia" w:ascii="方正仿宋_GB2312" w:hAnsi="方正仿宋_GB2312" w:eastAsia="方正仿宋_GB2312"/>
          <w:sz w:val="32"/>
          <w:lang w:val="en-US" w:eastAsia="zh-CN"/>
        </w:rPr>
        <w:t>2  风险管控</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_Toc10151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7846CD1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_Toc3652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5  事件分级与应急响应</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_Toc3652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75DF5C94">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_Toc5440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5</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防汛事件分级</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_Toc5440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- 39 -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6A995D5">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_Toc14147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5</w:t>
      </w:r>
      <w:r>
        <w:rPr>
          <w:rFonts w:hint="eastAsia" w:ascii="方正仿宋_GB2312" w:hAnsi="方正仿宋_GB2312" w:eastAsia="方正仿宋_GB2312"/>
          <w:sz w:val="32"/>
        </w:rPr>
        <w:t>.</w:t>
      </w:r>
      <w:r>
        <w:rPr>
          <w:rFonts w:hint="eastAsia" w:ascii="方正仿宋_GB2312" w:hAnsi="方正仿宋_GB2312" w:eastAsia="方正仿宋_GB2312"/>
          <w:sz w:val="32"/>
          <w:lang w:val="en-US" w:eastAsia="zh-CN"/>
        </w:rPr>
        <w:t>2  抗旱事件分级</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_Toc14147 \h </w:instrText>
      </w:r>
      <w:r>
        <w:rPr>
          <w:rFonts w:ascii="方正仿宋_GB2312" w:hAnsi="方正仿宋_GB2312" w:eastAsia="方正仿宋_GB2312"/>
          <w:sz w:val="32"/>
        </w:rPr>
        <w:fldChar w:fldCharType="separate"/>
      </w:r>
      <w:r>
        <w:rPr>
          <w:rFonts w:ascii="方正仿宋_GB2312" w:hAnsi="方正仿宋_GB2312" w:eastAsia="方正仿宋_GB2312"/>
          <w:sz w:val="32"/>
        </w:rPr>
        <w:t>- 42 -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D98FBBA">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_Toc13831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  应急响应</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_Toc13831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- 43 -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DF6DB6E">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_Toc11845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w:t>
      </w:r>
      <w:r>
        <w:rPr>
          <w:rFonts w:hint="eastAsia" w:ascii="方正仿宋_GB2312" w:hAnsi="方正仿宋_GB2312" w:eastAsia="方正仿宋_GB2312"/>
          <w:sz w:val="32"/>
        </w:rPr>
        <w:t>.</w:t>
      </w:r>
      <w:r>
        <w:rPr>
          <w:rFonts w:hint="eastAsia" w:ascii="方正仿宋_GB2312" w:hAnsi="方正仿宋_GB2312" w:eastAsia="方正仿宋_GB2312"/>
          <w:sz w:val="32"/>
          <w:lang w:val="en-US" w:eastAsia="zh-CN"/>
        </w:rPr>
        <w:t xml:space="preserve">1  </w:t>
      </w:r>
      <w:r>
        <w:rPr>
          <w:rFonts w:hint="eastAsia" w:ascii="方正仿宋_GB2312" w:hAnsi="方正仿宋_GB2312" w:eastAsia="方正仿宋_GB2312"/>
          <w:sz w:val="32"/>
        </w:rPr>
        <w:t>应急响应启动程序</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_Toc11845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- 43 -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7CCC13B3">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_Toc16151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w:t>
      </w:r>
      <w:r>
        <w:rPr>
          <w:rFonts w:hint="eastAsia" w:ascii="方正仿宋_GB2312" w:hAnsi="方正仿宋_GB2312" w:eastAsia="方正仿宋_GB2312"/>
          <w:sz w:val="32"/>
        </w:rPr>
        <w:t>.</w:t>
      </w:r>
      <w:r>
        <w:rPr>
          <w:rFonts w:hint="eastAsia" w:ascii="方正仿宋_GB2312" w:hAnsi="方正仿宋_GB2312" w:eastAsia="方正仿宋_GB2312"/>
          <w:sz w:val="32"/>
          <w:lang w:val="en-US" w:eastAsia="zh-CN"/>
        </w:rPr>
        <w:t xml:space="preserve">2  </w:t>
      </w:r>
      <w:r>
        <w:rPr>
          <w:rFonts w:hint="eastAsia" w:ascii="方正仿宋_GB2312" w:hAnsi="方正仿宋_GB2312" w:eastAsia="方正仿宋_GB2312"/>
          <w:sz w:val="32"/>
        </w:rPr>
        <w:t>应急响应基本要求</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_Toc16151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- 44 -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8B434E2">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_Toc23149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w:t>
      </w:r>
      <w:r>
        <w:rPr>
          <w:rFonts w:hint="eastAsia" w:ascii="方正仿宋_GB2312" w:hAnsi="方正仿宋_GB2312" w:eastAsia="方正仿宋_GB2312"/>
          <w:sz w:val="32"/>
        </w:rPr>
        <w:t>.</w:t>
      </w:r>
      <w:r>
        <w:rPr>
          <w:rFonts w:hint="eastAsia" w:ascii="方正仿宋_GB2312" w:hAnsi="方正仿宋_GB2312" w:eastAsia="方正仿宋_GB2312"/>
          <w:sz w:val="32"/>
          <w:lang w:val="en-US" w:eastAsia="zh-CN"/>
        </w:rPr>
        <w:t>3  防汛</w:t>
      </w:r>
      <w:r>
        <w:rPr>
          <w:rFonts w:hint="eastAsia" w:ascii="方正仿宋_GB2312" w:hAnsi="方正仿宋_GB2312" w:eastAsia="方正仿宋_GB2312"/>
          <w:sz w:val="32"/>
        </w:rPr>
        <w:t>应急响应</w:t>
      </w:r>
      <w:r>
        <w:rPr>
          <w:rFonts w:hint="eastAsia" w:ascii="方正仿宋_GB2312" w:hAnsi="方正仿宋_GB2312" w:eastAsia="方正仿宋_GB2312"/>
          <w:sz w:val="32"/>
          <w:lang w:val="en-US" w:eastAsia="zh-CN"/>
        </w:rPr>
        <w:t>行动</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_Toc23149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- 45 -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CBC060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_Toc12215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6.4  抗旱应急响应行动</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_Toc12215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- 62 -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5BA8326">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_Toc18408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6.5  应急响应调整</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_Toc18408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- 70 -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EBC1009">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_Toc19798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 xml:space="preserve">7  </w:t>
      </w:r>
      <w:r>
        <w:rPr>
          <w:rFonts w:hint="eastAsia" w:ascii="方正仿宋_GB2312" w:hAnsi="方正仿宋_GB2312" w:eastAsia="方正仿宋_GB2312"/>
          <w:sz w:val="32"/>
        </w:rPr>
        <w:t>抢险救援</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_Toc19798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- 70 -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40D67E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_Toc20603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基本要求</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_Toc20603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- 70 -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8D728EB">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_Toc21618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救援力量</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_Toc21618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- 70 -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C66EA4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_Toc2380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救援开展</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_Toc2380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B559916">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_Toc11695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.4</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救援实施</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_Toc11695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1744D6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_Toc10273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.5</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情景构建</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_Toc10273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- 73 -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33A8766">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_Toc12457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7</w:t>
      </w:r>
      <w:r>
        <w:rPr>
          <w:rFonts w:hint="eastAsia" w:ascii="方正仿宋_GB2312" w:hAnsi="方正仿宋_GB2312" w:eastAsia="方正仿宋_GB2312"/>
          <w:sz w:val="32"/>
        </w:rPr>
        <w:t>.6</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救援结束</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_Toc12457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79449A8">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_Toc25452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 xml:space="preserve">8  </w:t>
      </w:r>
      <w:r>
        <w:rPr>
          <w:rFonts w:hint="eastAsia" w:ascii="方正仿宋_GB2312" w:hAnsi="方正仿宋_GB2312" w:eastAsia="方正仿宋_GB2312"/>
          <w:sz w:val="32"/>
        </w:rPr>
        <w:t>后期处置</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_Toc25452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6B37089">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_Toc2624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8</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灾害救助</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_Toc2624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17685F2">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_Toc11227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8</w:t>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恢复重建</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_Toc11227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687C293">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_Toc19063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8</w:t>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社会捐赠</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_Toc19063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3242040">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_Toc21319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8</w:t>
      </w:r>
      <w:r>
        <w:rPr>
          <w:rFonts w:hint="eastAsia" w:ascii="方正仿宋_GB2312" w:hAnsi="方正仿宋_GB2312" w:eastAsia="方正仿宋_GB2312"/>
          <w:sz w:val="32"/>
        </w:rPr>
        <w:t>.4</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灾害保险</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_Toc21319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- 79 -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D74D70C">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_Toc32287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8</w:t>
      </w:r>
      <w:r>
        <w:rPr>
          <w:rFonts w:hint="eastAsia" w:ascii="方正仿宋_GB2312" w:hAnsi="方正仿宋_GB2312" w:eastAsia="方正仿宋_GB2312"/>
          <w:sz w:val="32"/>
        </w:rPr>
        <w:t>.5</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评估总结</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_Toc32287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- 79 -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2D4CB0F">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_Toc5170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 xml:space="preserve">9  </w:t>
      </w:r>
      <w:r>
        <w:rPr>
          <w:rFonts w:hint="eastAsia" w:ascii="方正仿宋_GB2312" w:hAnsi="方正仿宋_GB2312" w:eastAsia="方正仿宋_GB2312"/>
          <w:sz w:val="32"/>
        </w:rPr>
        <w:t>应急保障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_Toc5170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- 79 -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4B0D9DE">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_Toc6871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队伍保障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_Toc6871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- 79 -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E22C63A">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_Toc30774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物资保障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_Toc30774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- 80 -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DE2656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_Toc12091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资金保障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_Toc12091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9C7DFB1">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_Toc10005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.4</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技术保障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_Toc10005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- 81 -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4B097D74">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_Toc7613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.5</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人员转移保障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_Toc7613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6740775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_Toc16465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9</w:t>
      </w:r>
      <w:r>
        <w:rPr>
          <w:rFonts w:hint="eastAsia" w:ascii="方正仿宋_GB2312" w:hAnsi="方正仿宋_GB2312" w:eastAsia="方正仿宋_GB2312"/>
          <w:sz w:val="32"/>
        </w:rPr>
        <w:t>.6</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综合保障</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_Toc16465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- 82 -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8DE08D4">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_Toc8544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 xml:space="preserve">10  </w:t>
      </w:r>
      <w:r>
        <w:rPr>
          <w:rFonts w:hint="eastAsia" w:ascii="方正仿宋_GB2312" w:hAnsi="方正仿宋_GB2312" w:eastAsia="方正仿宋_GB2312"/>
          <w:sz w:val="32"/>
        </w:rPr>
        <w:t>附则</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_Toc8544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- 86 -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0E580E0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_Toc20098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10</w:t>
      </w:r>
      <w:r>
        <w:rPr>
          <w:rFonts w:hint="eastAsia" w:ascii="方正仿宋_GB2312" w:hAnsi="方正仿宋_GB2312" w:eastAsia="方正仿宋_GB2312"/>
          <w:sz w:val="32"/>
        </w:rPr>
        <w:t>.1</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宣传培训演练</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_Toc20098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- 86 -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7FE70198">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_Toc5661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10</w:t>
      </w:r>
      <w:r>
        <w:rPr>
          <w:rFonts w:hint="eastAsia" w:ascii="方正仿宋_GB2312" w:hAnsi="方正仿宋_GB2312" w:eastAsia="方正仿宋_GB2312"/>
          <w:sz w:val="32"/>
        </w:rPr>
        <w:t>.2</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责任与奖惩</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_Toc5661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20FF2A3">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_Toc21109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10</w:t>
      </w:r>
      <w:r>
        <w:rPr>
          <w:rFonts w:hint="eastAsia" w:ascii="方正仿宋_GB2312" w:hAnsi="方正仿宋_GB2312" w:eastAsia="方正仿宋_GB2312"/>
          <w:sz w:val="32"/>
        </w:rPr>
        <w:t>.3</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预案管理与更新</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_Toc21109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52551366">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_Toc9058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10</w:t>
      </w:r>
      <w:r>
        <w:rPr>
          <w:rFonts w:hint="eastAsia" w:ascii="方正仿宋_GB2312" w:hAnsi="方正仿宋_GB2312" w:eastAsia="方正仿宋_GB2312"/>
          <w:sz w:val="32"/>
        </w:rPr>
        <w:t>.4</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预案解释</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_Toc9058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364DDA5D">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sz w:val="32"/>
        </w:rPr>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_Toc8300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10</w:t>
      </w:r>
      <w:r>
        <w:rPr>
          <w:rFonts w:hint="eastAsia" w:ascii="方正仿宋_GB2312" w:hAnsi="方正仿宋_GB2312" w:eastAsia="方正仿宋_GB2312"/>
          <w:sz w:val="32"/>
        </w:rPr>
        <w:t>.5</w:t>
      </w:r>
      <w:r>
        <w:rPr>
          <w:rFonts w:hint="eastAsia" w:ascii="方正仿宋_GB2312" w:hAnsi="方正仿宋_GB2312" w:eastAsia="方正仿宋_GB2312"/>
          <w:sz w:val="32"/>
          <w:lang w:val="en-US" w:eastAsia="zh-CN"/>
        </w:rPr>
        <w:t xml:space="preserve">  </w:t>
      </w:r>
      <w:r>
        <w:rPr>
          <w:rFonts w:hint="eastAsia" w:ascii="方正仿宋_GB2312" w:hAnsi="方正仿宋_GB2312" w:eastAsia="方正仿宋_GB2312"/>
          <w:sz w:val="32"/>
        </w:rPr>
        <w:t>预案执行</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_Toc8300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- 87 -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1ADEC387">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640" w:firstLineChars="200"/>
        <w:textAlignment w:val="auto"/>
      </w:pP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begin"/>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instrText xml:space="preserve"> HYPERLINK \l _Toc5321 </w:instrText>
      </w:r>
      <w:r>
        <w:rPr>
          <w:rFonts w:hint="eastAsia" w:ascii="方正仿宋_GB2312" w:hAnsi="方正仿宋_GB2312" w:eastAsia="方正仿宋_GB2312" w:cs="仿宋_GB2312"/>
          <w:i w:val="0"/>
          <w:iCs w:val="0"/>
          <w:caps w:val="0"/>
          <w:spacing w:val="0"/>
          <w:kern w:val="0"/>
          <w:sz w:val="32"/>
          <w:szCs w:val="32"/>
          <w:shd w:val="clear" w:fill="FFFFFF"/>
          <w:lang w:val="en-US" w:eastAsia="zh-CN" w:bidi="ar"/>
        </w:rPr>
        <w:fldChar w:fldCharType="separate"/>
      </w:r>
      <w:r>
        <w:rPr>
          <w:rFonts w:hint="eastAsia" w:ascii="方正仿宋_GB2312" w:hAnsi="方正仿宋_GB2312" w:eastAsia="方正仿宋_GB2312"/>
          <w:sz w:val="32"/>
          <w:lang w:val="en-US" w:eastAsia="zh-CN"/>
        </w:rPr>
        <w:t>附件</w:t>
      </w:r>
      <w:r>
        <w:rPr>
          <w:rFonts w:ascii="方正仿宋_GB2312" w:hAnsi="方正仿宋_GB2312" w:eastAsia="方正仿宋_GB2312"/>
          <w:sz w:val="32"/>
        </w:rPr>
        <w:tab/>
      </w:r>
      <w:r>
        <w:rPr>
          <w:rFonts w:ascii="方正仿宋_GB2312" w:hAnsi="方正仿宋_GB2312" w:eastAsia="方正仿宋_GB2312"/>
          <w:sz w:val="32"/>
        </w:rPr>
        <w:fldChar w:fldCharType="begin"/>
      </w:r>
      <w:r>
        <w:rPr>
          <w:rFonts w:ascii="方正仿宋_GB2312" w:hAnsi="方正仿宋_GB2312" w:eastAsia="方正仿宋_GB2312"/>
          <w:sz w:val="32"/>
        </w:rPr>
        <w:instrText xml:space="preserve"> PAGEREF _Toc5321 \h </w:instrText>
      </w:r>
      <w:r>
        <w:rPr>
          <w:rFonts w:ascii="方正仿宋_GB2312" w:hAnsi="方正仿宋_GB2312" w:eastAsia="方正仿宋_GB2312"/>
          <w:sz w:val="32"/>
        </w:rPr>
        <w:fldChar w:fldCharType="separate"/>
      </w:r>
      <w:r>
        <w:rPr>
          <w:rFonts w:ascii="方正仿宋_GB2312" w:hAnsi="方正仿宋_GB2312" w:eastAsia="方正仿宋_GB2312"/>
          <w:sz w:val="32"/>
        </w:rPr>
        <w:t>- 88 -</w:t>
      </w:r>
      <w:r>
        <w:rPr>
          <w:rFonts w:ascii="方正仿宋_GB2312" w:hAnsi="方正仿宋_GB2312" w:eastAsia="方正仿宋_GB2312"/>
          <w:sz w:val="32"/>
        </w:rPr>
        <w:fldChar w:fldCharType="end"/>
      </w:r>
      <w:r>
        <w:rPr>
          <w:rFonts w:hint="eastAsia" w:ascii="方正仿宋_GB2312" w:hAnsi="方正仿宋_GB2312" w:eastAsia="方正仿宋_GB2312" w:cs="仿宋_GB2312"/>
          <w:i w:val="0"/>
          <w:iCs w:val="0"/>
          <w:caps w:val="0"/>
          <w:color w:val="333333"/>
          <w:spacing w:val="0"/>
          <w:kern w:val="0"/>
          <w:sz w:val="32"/>
          <w:szCs w:val="32"/>
          <w:shd w:val="clear" w:fill="FFFFFF"/>
          <w:lang w:val="en-US" w:eastAsia="zh-CN" w:bidi="ar"/>
        </w:rPr>
        <w:fldChar w:fldCharType="end"/>
      </w:r>
    </w:p>
    <w:p w14:paraId="29FFAA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jc w:val="both"/>
        <w:textAlignment w:val="auto"/>
        <w:outlineLvl w:val="9"/>
        <w:rPr>
          <w:rFonts w:hint="eastAsia" w:ascii="仿宋_GB2312" w:hAnsi="仿宋_GB2312" w:eastAsia="仿宋_GB2312" w:cs="仿宋_GB2312"/>
          <w:i w:val="0"/>
          <w:iCs w:val="0"/>
          <w:caps w:val="0"/>
          <w:color w:val="333333"/>
          <w:spacing w:val="0"/>
          <w:kern w:val="0"/>
          <w:sz w:val="32"/>
          <w:szCs w:val="32"/>
          <w:shd w:val="clear" w:fill="FFFFFF"/>
          <w:lang w:val="en-US" w:eastAsia="zh-CN" w:bidi="ar"/>
        </w:rPr>
        <w:sectPr>
          <w:footerReference r:id="rId3" w:type="default"/>
          <w:pgSz w:w="11906" w:h="16838"/>
          <w:pgMar w:top="2098" w:right="1474" w:bottom="1984" w:left="1587" w:header="851" w:footer="992" w:gutter="0"/>
          <w:pgNumType w:fmt="numberInDash" w:start="1"/>
          <w:cols w:space="425" w:num="1"/>
          <w:docGrid w:type="lines" w:linePitch="312" w:charSpace="0"/>
        </w:sectPr>
      </w:pPr>
      <w:r>
        <w:rPr>
          <w:rFonts w:hint="eastAsia" w:ascii="仿宋_GB2312" w:hAnsi="仿宋_GB2312" w:eastAsia="仿宋_GB2312" w:cs="仿宋_GB2312"/>
          <w:i w:val="0"/>
          <w:iCs w:val="0"/>
          <w:caps w:val="0"/>
          <w:color w:val="333333"/>
          <w:spacing w:val="0"/>
          <w:kern w:val="0"/>
          <w:szCs w:val="32"/>
          <w:shd w:val="clear" w:fill="FFFFFF"/>
          <w:lang w:val="en-US" w:eastAsia="zh-CN" w:bidi="ar"/>
        </w:rPr>
        <w:fldChar w:fldCharType="end"/>
      </w:r>
    </w:p>
    <w:p w14:paraId="17E39C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jc w:val="both"/>
        <w:textAlignment w:val="auto"/>
        <w:outlineLvl w:val="9"/>
        <w:rPr>
          <w:rStyle w:val="12"/>
          <w:rFonts w:hint="eastAsia" w:ascii="微软雅黑" w:hAnsi="微软雅黑" w:eastAsia="微软雅黑" w:cs="微软雅黑"/>
          <w:b w:val="0"/>
          <w:bCs/>
          <w:i w:val="0"/>
          <w:iCs w:val="0"/>
          <w:caps w:val="0"/>
          <w:color w:val="333333"/>
          <w:spacing w:val="0"/>
          <w:sz w:val="44"/>
          <w:szCs w:val="44"/>
          <w:shd w:val="clear" w:fill="FFFFFF"/>
          <w:lang w:eastAsia="zh-CN"/>
        </w:rPr>
      </w:pPr>
      <w:bookmarkStart w:id="3" w:name="_Toc3513"/>
      <w:bookmarkStart w:id="4" w:name="_Toc5092"/>
    </w:p>
    <w:p w14:paraId="52B8FE9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outlineLvl w:val="9"/>
        <w:rPr>
          <w:rFonts w:hint="eastAsia" w:ascii="微软雅黑" w:hAnsi="微软雅黑" w:eastAsia="微软雅黑" w:cs="微软雅黑"/>
          <w:b w:val="0"/>
          <w:bCs w:val="0"/>
          <w:i w:val="0"/>
          <w:iCs w:val="0"/>
          <w:caps w:val="0"/>
          <w:color w:val="auto"/>
          <w:spacing w:val="0"/>
          <w:kern w:val="2"/>
          <w:sz w:val="44"/>
          <w:szCs w:val="44"/>
          <w:shd w:val="clear" w:fill="FFFFFF"/>
          <w:lang w:val="en-US" w:eastAsia="zh-CN" w:bidi="ar-SA"/>
        </w:rPr>
      </w:pPr>
      <w:r>
        <w:rPr>
          <w:rFonts w:hint="eastAsia" w:ascii="微软雅黑" w:hAnsi="微软雅黑" w:eastAsia="微软雅黑" w:cs="微软雅黑"/>
          <w:b w:val="0"/>
          <w:bCs w:val="0"/>
          <w:i w:val="0"/>
          <w:iCs w:val="0"/>
          <w:caps w:val="0"/>
          <w:color w:val="auto"/>
          <w:spacing w:val="0"/>
          <w:kern w:val="2"/>
          <w:sz w:val="44"/>
          <w:szCs w:val="44"/>
          <w:shd w:val="clear" w:fill="FFFFFF"/>
          <w:lang w:val="en-US" w:eastAsia="zh-CN" w:bidi="ar-SA"/>
        </w:rPr>
        <w:t>浑源县防汛抗旱应急预案</w:t>
      </w:r>
      <w:bookmarkEnd w:id="3"/>
      <w:bookmarkEnd w:id="4"/>
    </w:p>
    <w:p w14:paraId="6FCC1CB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3" w:firstLineChars="200"/>
        <w:jc w:val="both"/>
        <w:textAlignment w:val="auto"/>
        <w:outlineLvl w:val="9"/>
        <w:rPr>
          <w:rFonts w:hint="eastAsia" w:ascii="仿宋_GB2312" w:hAnsi="仿宋_GB2312" w:eastAsia="仿宋_GB2312" w:cs="仿宋_GB2312"/>
          <w:b/>
          <w:bCs/>
          <w:sz w:val="32"/>
          <w:szCs w:val="32"/>
        </w:rPr>
      </w:pPr>
    </w:p>
    <w:p w14:paraId="3D31236E">
      <w:pPr>
        <w:pStyle w:val="2"/>
        <w:bidi w:val="0"/>
        <w:rPr>
          <w:rFonts w:hint="eastAsia"/>
        </w:rPr>
      </w:pPr>
      <w:bookmarkStart w:id="5" w:name="_Toc394"/>
      <w:bookmarkStart w:id="6" w:name="_Toc24824"/>
      <w:r>
        <w:rPr>
          <w:rFonts w:hint="eastAsia"/>
        </w:rPr>
        <w:t>1</w:t>
      </w:r>
      <w:r>
        <w:rPr>
          <w:rFonts w:hint="eastAsia"/>
          <w:lang w:val="en-US" w:eastAsia="zh-CN"/>
        </w:rPr>
        <w:t xml:space="preserve">  </w:t>
      </w:r>
      <w:r>
        <w:rPr>
          <w:rFonts w:hint="eastAsia"/>
        </w:rPr>
        <w:t>总则</w:t>
      </w:r>
      <w:bookmarkEnd w:id="5"/>
      <w:bookmarkEnd w:id="6"/>
    </w:p>
    <w:p w14:paraId="2705594A">
      <w:pPr>
        <w:pStyle w:val="2"/>
        <w:bidi w:val="0"/>
        <w:rPr>
          <w:rFonts w:hint="eastAsia"/>
        </w:rPr>
      </w:pPr>
      <w:bookmarkStart w:id="7" w:name="_Toc8812"/>
      <w:bookmarkEnd w:id="7"/>
      <w:bookmarkStart w:id="8" w:name="_Toc1924"/>
      <w:bookmarkStart w:id="9" w:name="_Toc12592"/>
      <w:bookmarkStart w:id="10" w:name="_Toc26781"/>
      <w:r>
        <w:rPr>
          <w:rFonts w:hint="eastAsia"/>
        </w:rPr>
        <w:t>1.1</w:t>
      </w:r>
      <w:bookmarkEnd w:id="8"/>
      <w:r>
        <w:rPr>
          <w:rFonts w:hint="eastAsia"/>
          <w:lang w:val="en-US" w:eastAsia="zh-CN"/>
        </w:rPr>
        <w:t xml:space="preserve">  </w:t>
      </w:r>
      <w:r>
        <w:rPr>
          <w:rFonts w:hint="eastAsia"/>
        </w:rPr>
        <w:t>编制目的</w:t>
      </w:r>
      <w:bookmarkEnd w:id="9"/>
      <w:bookmarkEnd w:id="10"/>
    </w:p>
    <w:p w14:paraId="00B11E9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为了进一步完善</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应急管理体制机制，提高防灾减灾救灾能力，科学、有序、高效防御水旱灾害，实现防御和抢险救援工作规范化、制度化，最大限度降低灾害风险、减少人员伤亡和财产损失，为经济社会持续健康发展提供坚强保障，结合</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实际，制定本预案。</w:t>
      </w:r>
    </w:p>
    <w:p w14:paraId="4DD2414B">
      <w:pPr>
        <w:pStyle w:val="2"/>
        <w:bidi w:val="0"/>
        <w:rPr>
          <w:rFonts w:hint="eastAsia"/>
        </w:rPr>
      </w:pPr>
      <w:bookmarkStart w:id="11" w:name="_Toc30577"/>
      <w:bookmarkEnd w:id="11"/>
      <w:bookmarkStart w:id="12" w:name="_Toc9498"/>
      <w:bookmarkStart w:id="13" w:name="_Toc1682"/>
      <w:bookmarkStart w:id="14" w:name="_Toc10635"/>
      <w:r>
        <w:rPr>
          <w:rFonts w:hint="eastAsia"/>
        </w:rPr>
        <w:t>1.2</w:t>
      </w:r>
      <w:bookmarkEnd w:id="12"/>
      <w:r>
        <w:rPr>
          <w:rFonts w:hint="eastAsia"/>
          <w:lang w:val="en-US" w:eastAsia="zh-CN"/>
        </w:rPr>
        <w:t xml:space="preserve">  </w:t>
      </w:r>
      <w:r>
        <w:rPr>
          <w:rFonts w:hint="eastAsia"/>
        </w:rPr>
        <w:t>编制依据</w:t>
      </w:r>
      <w:bookmarkEnd w:id="13"/>
      <w:bookmarkEnd w:id="14"/>
    </w:p>
    <w:p w14:paraId="34C2067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rPr>
        <w:t>《中华人民共和国突发事件应对法》《中华人民共和国水法》《中华人民共和国防洪法》《中华人民共和国气象法》《中华人民共和国防汛条例》《中华人民共和国抗旱条例》《军队参加抢险救灾条例》《自然灾害救助条例》《地质灾害防治条例》《气象灾害防御条例》《中华人民共和国河道管理条例》《水库大坝安全管理条例》《中华人民共和国水文条例》《中华人民共和国防洪法》《蓄滞洪区运用补偿暂行办法》《城市节约用水管理规定》《防洪标准》《干旱灾害等级》《城镇内涝防治技术规范》《国家防汛抗旱应急预案》《</w:t>
      </w:r>
      <w:r>
        <w:rPr>
          <w:rFonts w:hint="eastAsia" w:ascii="仿宋_GB2312" w:hAnsi="仿宋_GB2312" w:eastAsia="仿宋_GB2312" w:cs="仿宋_GB2312"/>
          <w:i w:val="0"/>
          <w:iCs w:val="0"/>
          <w:caps w:val="0"/>
          <w:color w:val="333333"/>
          <w:spacing w:val="0"/>
          <w:sz w:val="32"/>
          <w:szCs w:val="32"/>
          <w:shd w:val="clear"/>
          <w:lang w:eastAsia="zh-CN"/>
        </w:rPr>
        <w:t>山西省省</w:t>
      </w:r>
      <w:r>
        <w:rPr>
          <w:rFonts w:hint="eastAsia" w:ascii="仿宋_GB2312" w:hAnsi="仿宋_GB2312" w:eastAsia="仿宋_GB2312" w:cs="仿宋_GB2312"/>
          <w:i w:val="0"/>
          <w:iCs w:val="0"/>
          <w:caps w:val="0"/>
          <w:color w:val="333333"/>
          <w:spacing w:val="0"/>
          <w:sz w:val="32"/>
          <w:szCs w:val="32"/>
          <w:shd w:val="clear"/>
        </w:rPr>
        <w:t>突发事件总体应急预案》《</w:t>
      </w:r>
      <w:r>
        <w:rPr>
          <w:rFonts w:hint="eastAsia" w:ascii="仿宋_GB2312" w:hAnsi="仿宋_GB2312" w:eastAsia="仿宋_GB2312" w:cs="仿宋_GB2312"/>
          <w:i w:val="0"/>
          <w:iCs w:val="0"/>
          <w:caps w:val="0"/>
          <w:color w:val="333333"/>
          <w:spacing w:val="0"/>
          <w:sz w:val="32"/>
          <w:szCs w:val="32"/>
          <w:shd w:val="clear"/>
          <w:lang w:eastAsia="zh-CN"/>
        </w:rPr>
        <w:t>山西省省</w:t>
      </w:r>
      <w:r>
        <w:rPr>
          <w:rFonts w:hint="eastAsia" w:ascii="仿宋_GB2312" w:hAnsi="仿宋_GB2312" w:eastAsia="仿宋_GB2312" w:cs="仿宋_GB2312"/>
          <w:i w:val="0"/>
          <w:iCs w:val="0"/>
          <w:caps w:val="0"/>
          <w:color w:val="333333"/>
          <w:spacing w:val="0"/>
          <w:sz w:val="32"/>
          <w:szCs w:val="32"/>
          <w:shd w:val="clear"/>
        </w:rPr>
        <w:t>防汛抗旱应急预案》《大同市突发事件应急预案管理办法》《</w:t>
      </w:r>
      <w:r>
        <w:rPr>
          <w:rFonts w:hint="eastAsia" w:ascii="仿宋_GB2312" w:hAnsi="仿宋_GB2312" w:eastAsia="仿宋_GB2312" w:cs="仿宋_GB2312"/>
          <w:i w:val="0"/>
          <w:iCs w:val="0"/>
          <w:caps w:val="0"/>
          <w:color w:val="333333"/>
          <w:spacing w:val="0"/>
          <w:sz w:val="32"/>
          <w:szCs w:val="32"/>
          <w:shd w:val="clear"/>
          <w:lang w:eastAsia="zh-CN"/>
        </w:rPr>
        <w:t>大同市</w:t>
      </w:r>
      <w:r>
        <w:rPr>
          <w:rFonts w:hint="eastAsia" w:ascii="仿宋_GB2312" w:hAnsi="仿宋_GB2312" w:eastAsia="仿宋_GB2312" w:cs="仿宋_GB2312"/>
          <w:i w:val="0"/>
          <w:iCs w:val="0"/>
          <w:caps w:val="0"/>
          <w:color w:val="333333"/>
          <w:spacing w:val="0"/>
          <w:sz w:val="32"/>
          <w:szCs w:val="32"/>
          <w:shd w:val="clear"/>
        </w:rPr>
        <w:t>防汛抗旱应急预案》《城市防洪应急预案编制导则》《</w:t>
      </w:r>
      <w:r>
        <w:rPr>
          <w:rFonts w:hint="eastAsia" w:ascii="仿宋_GB2312" w:hAnsi="仿宋_GB2312" w:eastAsia="仿宋_GB2312" w:cs="仿宋_GB2312"/>
          <w:i w:val="0"/>
          <w:iCs w:val="0"/>
          <w:caps w:val="0"/>
          <w:color w:val="333333"/>
          <w:spacing w:val="0"/>
          <w:sz w:val="32"/>
          <w:szCs w:val="32"/>
          <w:shd w:val="clear"/>
          <w:lang w:eastAsia="zh-CN"/>
        </w:rPr>
        <w:t>浑源县</w:t>
      </w:r>
      <w:r>
        <w:rPr>
          <w:rFonts w:hint="eastAsia" w:ascii="仿宋_GB2312" w:hAnsi="仿宋_GB2312" w:eastAsia="仿宋_GB2312" w:cs="仿宋_GB2312"/>
          <w:i w:val="0"/>
          <w:iCs w:val="0"/>
          <w:caps w:val="0"/>
          <w:color w:val="333333"/>
          <w:spacing w:val="0"/>
          <w:sz w:val="32"/>
          <w:szCs w:val="32"/>
          <w:shd w:val="clear"/>
        </w:rPr>
        <w:t>突发事件总体应急预案》等</w:t>
      </w:r>
      <w:r>
        <w:rPr>
          <w:rFonts w:hint="eastAsia" w:ascii="仿宋_GB2312" w:hAnsi="仿宋_GB2312" w:eastAsia="仿宋_GB2312" w:cs="仿宋_GB2312"/>
          <w:i w:val="0"/>
          <w:iCs w:val="0"/>
          <w:caps w:val="0"/>
          <w:color w:val="333333"/>
          <w:spacing w:val="0"/>
          <w:sz w:val="32"/>
          <w:szCs w:val="32"/>
          <w:shd w:val="clear" w:fill="FFFFFF"/>
        </w:rPr>
        <w:t>法律法规、规章、规范和文件。</w:t>
      </w:r>
    </w:p>
    <w:p w14:paraId="39765331">
      <w:pPr>
        <w:pStyle w:val="2"/>
        <w:bidi w:val="0"/>
        <w:rPr>
          <w:rFonts w:hint="eastAsia"/>
        </w:rPr>
      </w:pPr>
      <w:bookmarkStart w:id="15" w:name="_Toc17901"/>
      <w:bookmarkEnd w:id="15"/>
      <w:bookmarkStart w:id="16" w:name="_Toc5009"/>
      <w:bookmarkStart w:id="17" w:name="_Toc5826"/>
      <w:bookmarkStart w:id="18" w:name="_Toc10358"/>
      <w:r>
        <w:rPr>
          <w:rFonts w:hint="eastAsia"/>
        </w:rPr>
        <w:t>1.3</w:t>
      </w:r>
      <w:bookmarkEnd w:id="16"/>
      <w:r>
        <w:rPr>
          <w:rFonts w:hint="eastAsia"/>
          <w:lang w:val="en-US" w:eastAsia="zh-CN"/>
        </w:rPr>
        <w:t xml:space="preserve">  </w:t>
      </w:r>
      <w:r>
        <w:rPr>
          <w:rFonts w:hint="eastAsia"/>
        </w:rPr>
        <w:t>适用范围</w:t>
      </w:r>
      <w:bookmarkEnd w:id="17"/>
      <w:bookmarkEnd w:id="18"/>
    </w:p>
    <w:p w14:paraId="4599AE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rPr>
        <w:t>本预案适用于</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行政管辖区域内水旱灾害的预防和应急处置。</w:t>
      </w:r>
      <w:r>
        <w:rPr>
          <w:rFonts w:hint="eastAsia" w:ascii="仿宋_GB2312" w:hAnsi="仿宋_GB2312" w:eastAsia="仿宋_GB2312" w:cs="仿宋_GB2312"/>
          <w:i w:val="0"/>
          <w:iCs w:val="0"/>
          <w:caps w:val="0"/>
          <w:color w:val="333333"/>
          <w:spacing w:val="0"/>
          <w:sz w:val="32"/>
          <w:szCs w:val="32"/>
          <w:shd w:val="clear" w:fill="FFFFFF"/>
          <w:lang w:val="en-US" w:eastAsia="zh-CN"/>
        </w:rPr>
        <w:t>水旱灾害是水灾害与旱灾害的总称，指因降雨量异常（过多或过少）及其引发的次生灾害对人类社会造成的危害。水旱灾害是水利部门对洪水、干旱及其衍生灾害的统称，具体包括：</w:t>
      </w:r>
    </w:p>
    <w:p w14:paraId="30FE088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1.水灾害：</w:t>
      </w:r>
    </w:p>
    <w:p w14:paraId="6D9D48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（1）直接灾害：如河湖洪水、暴雨积水（涝灾）、土壤过湿（渍灾）、台风风暴潮等。</w:t>
      </w:r>
    </w:p>
    <w:p w14:paraId="4C9D09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（2）次生灾害：如山洪、泥石流、滑坡、水库垮坝、堤防决口等。</w:t>
      </w:r>
    </w:p>
    <w:p w14:paraId="7547A4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2.旱灾害：因降雨减少或供水不足导致的用水短缺，可能引发森林火灾、水土流失、荒漠化等次生问题。</w:t>
      </w:r>
    </w:p>
    <w:p w14:paraId="5BBFB482">
      <w:pPr>
        <w:pStyle w:val="2"/>
        <w:bidi w:val="0"/>
        <w:rPr>
          <w:rFonts w:hint="eastAsia"/>
          <w:lang w:val="en-US" w:eastAsia="zh-CN"/>
        </w:rPr>
      </w:pPr>
      <w:bookmarkStart w:id="19" w:name="_Toc18359"/>
      <w:bookmarkStart w:id="20" w:name="_Toc16429"/>
      <w:r>
        <w:rPr>
          <w:rFonts w:hint="eastAsia"/>
        </w:rPr>
        <w:t>1.</w:t>
      </w:r>
      <w:r>
        <w:rPr>
          <w:rFonts w:hint="eastAsia"/>
          <w:lang w:val="en-US" w:eastAsia="zh-CN"/>
        </w:rPr>
        <w:t>4  灾害风险分析</w:t>
      </w:r>
      <w:bookmarkEnd w:id="19"/>
      <w:bookmarkEnd w:id="20"/>
    </w:p>
    <w:p w14:paraId="2C19F6D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rPr>
        <w:t>1.</w:t>
      </w:r>
      <w:r>
        <w:rPr>
          <w:rFonts w:hint="eastAsia" w:ascii="方正仿宋_GB2312" w:hAnsi="方正仿宋_GB2312" w:eastAsia="仿宋_GB2312" w:cs="仿宋_GB2312"/>
          <w:b/>
          <w:bCs/>
          <w:sz w:val="32"/>
          <w:szCs w:val="32"/>
          <w:highlight w:val="none"/>
          <w:lang w:val="en-US" w:eastAsia="zh-CN"/>
        </w:rPr>
        <w:t>4.1  洪涝灾害风险分析</w:t>
      </w:r>
    </w:p>
    <w:p w14:paraId="2482D1E8">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rPr>
        <w:t>1.</w:t>
      </w:r>
      <w:r>
        <w:rPr>
          <w:rFonts w:hint="eastAsia" w:ascii="方正仿宋_GB2312" w:hAnsi="方正仿宋_GB2312" w:eastAsia="仿宋_GB2312" w:cs="仿宋_GB2312"/>
          <w:b/>
          <w:bCs/>
          <w:sz w:val="32"/>
          <w:szCs w:val="32"/>
          <w:highlight w:val="none"/>
          <w:lang w:val="en-US" w:eastAsia="zh-CN"/>
        </w:rPr>
        <w:t>4.1.1  浑源县水系分布与水文特征</w:t>
      </w:r>
    </w:p>
    <w:p w14:paraId="3A80658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1.主要河流</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4"/>
        <w:gridCol w:w="2244"/>
        <w:gridCol w:w="1788"/>
        <w:gridCol w:w="2701"/>
      </w:tblGrid>
      <w:tr w14:paraId="2858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244" w:type="dxa"/>
            <w:vAlign w:val="center"/>
          </w:tcPr>
          <w:p w14:paraId="2822A32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default" w:eastAsia="黑体" w:asciiTheme="minorAscii" w:hAnsiTheme="minorAscii"/>
                <w:b/>
                <w:sz w:val="24"/>
                <w:highlight w:val="none"/>
                <w:vertAlign w:val="baseline"/>
                <w:lang w:val="en-US" w:eastAsia="zh-CN"/>
              </w:rPr>
              <w:t>河流名称</w:t>
            </w:r>
          </w:p>
        </w:tc>
        <w:tc>
          <w:tcPr>
            <w:tcW w:w="2244" w:type="dxa"/>
            <w:vAlign w:val="center"/>
          </w:tcPr>
          <w:p w14:paraId="1AFA7CF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default" w:eastAsia="黑体" w:asciiTheme="minorAscii" w:hAnsiTheme="minorAscii"/>
                <w:b/>
                <w:sz w:val="24"/>
                <w:highlight w:val="none"/>
                <w:vertAlign w:val="baseline"/>
                <w:lang w:val="en-US" w:eastAsia="zh-CN"/>
              </w:rPr>
              <w:t>境内长度</w:t>
            </w:r>
          </w:p>
        </w:tc>
        <w:tc>
          <w:tcPr>
            <w:tcW w:w="1788" w:type="dxa"/>
            <w:vAlign w:val="center"/>
          </w:tcPr>
          <w:p w14:paraId="75A3898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default" w:eastAsia="黑体" w:asciiTheme="minorAscii" w:hAnsiTheme="minorAscii"/>
                <w:b/>
                <w:sz w:val="24"/>
                <w:highlight w:val="none"/>
                <w:vertAlign w:val="baseline"/>
                <w:lang w:val="en-US" w:eastAsia="zh-CN"/>
              </w:rPr>
              <w:t>流域面积</w:t>
            </w:r>
          </w:p>
        </w:tc>
        <w:tc>
          <w:tcPr>
            <w:tcW w:w="2701" w:type="dxa"/>
            <w:vAlign w:val="center"/>
          </w:tcPr>
          <w:p w14:paraId="497AC61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default" w:eastAsia="黑体" w:asciiTheme="minorAscii" w:hAnsiTheme="minorAscii"/>
                <w:b/>
                <w:sz w:val="24"/>
                <w:highlight w:val="none"/>
                <w:vertAlign w:val="baseline"/>
                <w:lang w:val="en-US" w:eastAsia="zh-CN"/>
              </w:rPr>
              <w:t>水文特征</w:t>
            </w:r>
          </w:p>
        </w:tc>
      </w:tr>
      <w:tr w14:paraId="357E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244" w:type="dxa"/>
            <w:vAlign w:val="center"/>
          </w:tcPr>
          <w:p w14:paraId="7DB6C4A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浑河</w:t>
            </w:r>
          </w:p>
        </w:tc>
        <w:tc>
          <w:tcPr>
            <w:tcW w:w="2244" w:type="dxa"/>
            <w:vAlign w:val="center"/>
          </w:tcPr>
          <w:p w14:paraId="6A80A3A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58Km</w:t>
            </w:r>
          </w:p>
        </w:tc>
        <w:tc>
          <w:tcPr>
            <w:tcW w:w="1788" w:type="dxa"/>
            <w:vAlign w:val="center"/>
          </w:tcPr>
          <w:p w14:paraId="32BB750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680km²</w:t>
            </w:r>
          </w:p>
        </w:tc>
        <w:tc>
          <w:tcPr>
            <w:tcW w:w="2701" w:type="dxa"/>
            <w:vAlign w:val="center"/>
          </w:tcPr>
          <w:p w14:paraId="536225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年均径流量0.8亿m³，7-9月占全年70%</w:t>
            </w:r>
          </w:p>
        </w:tc>
      </w:tr>
      <w:tr w14:paraId="46BD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244" w:type="dxa"/>
            <w:vAlign w:val="center"/>
          </w:tcPr>
          <w:p w14:paraId="0F73136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唐河</w:t>
            </w:r>
          </w:p>
        </w:tc>
        <w:tc>
          <w:tcPr>
            <w:tcW w:w="2244" w:type="dxa"/>
            <w:vAlign w:val="center"/>
          </w:tcPr>
          <w:p w14:paraId="4F420DB1">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42Km</w:t>
            </w:r>
          </w:p>
        </w:tc>
        <w:tc>
          <w:tcPr>
            <w:tcW w:w="1788" w:type="dxa"/>
            <w:vAlign w:val="center"/>
          </w:tcPr>
          <w:p w14:paraId="768056E6">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520km²</w:t>
            </w:r>
          </w:p>
        </w:tc>
        <w:tc>
          <w:tcPr>
            <w:tcW w:w="2701" w:type="dxa"/>
            <w:vAlign w:val="center"/>
          </w:tcPr>
          <w:p w14:paraId="544CFBE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季节性明显，枯水期常断流</w:t>
            </w:r>
          </w:p>
        </w:tc>
      </w:tr>
      <w:tr w14:paraId="647B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244" w:type="dxa"/>
            <w:vAlign w:val="center"/>
          </w:tcPr>
          <w:p w14:paraId="7864BE5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凌云口河</w:t>
            </w:r>
          </w:p>
        </w:tc>
        <w:tc>
          <w:tcPr>
            <w:tcW w:w="2244" w:type="dxa"/>
            <w:vAlign w:val="center"/>
          </w:tcPr>
          <w:p w14:paraId="246F296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28Km</w:t>
            </w:r>
          </w:p>
        </w:tc>
        <w:tc>
          <w:tcPr>
            <w:tcW w:w="1788" w:type="dxa"/>
            <w:vAlign w:val="center"/>
          </w:tcPr>
          <w:p w14:paraId="06A6F07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w:t>
            </w:r>
          </w:p>
        </w:tc>
        <w:tc>
          <w:tcPr>
            <w:tcW w:w="2701" w:type="dxa"/>
            <w:vAlign w:val="center"/>
          </w:tcPr>
          <w:p w14:paraId="5F506C6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山溪性河流，暴雨易引发山洪</w:t>
            </w:r>
          </w:p>
        </w:tc>
      </w:tr>
    </w:tbl>
    <w:p w14:paraId="756E5BE5">
      <w:pPr>
        <w:rPr>
          <w:rFonts w:hint="eastAsia"/>
          <w:sz w:val="21"/>
          <w:szCs w:val="21"/>
          <w:lang w:val="en-US" w:eastAsia="zh-CN"/>
        </w:rPr>
      </w:pPr>
    </w:p>
    <w:p w14:paraId="5F8F19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2.水文分区特点</w:t>
      </w:r>
    </w:p>
    <w:p w14:paraId="77114F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恒山岩溶水区：泉水出露点多（如神溪泉群），但受降水补给影响大。</w:t>
      </w:r>
    </w:p>
    <w:p w14:paraId="25BA2D6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浑河冲积平原区：地下水埋深2-10米，单井出水量40-80m³/h</w:t>
      </w:r>
      <w:r>
        <w:rPr>
          <w:rFonts w:hint="eastAsia" w:ascii="仿宋_GB2312" w:hAnsi="仿宋_GB2312" w:eastAsia="仿宋_GB2312" w:cs="仿宋_GB2312"/>
          <w:i w:val="0"/>
          <w:iCs w:val="0"/>
          <w:caps w:val="0"/>
          <w:color w:val="333333"/>
          <w:spacing w:val="0"/>
          <w:sz w:val="32"/>
          <w:szCs w:val="32"/>
          <w:shd w:val="clear" w:fill="FFFFFF"/>
          <w:lang w:val="en-US" w:eastAsia="zh-CN"/>
        </w:rPr>
        <w:t>。</w:t>
      </w:r>
    </w:p>
    <w:p w14:paraId="01D9FA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黄土丘陵区：地下水贫乏，人畜饮水多靠水窖蓄水</w:t>
      </w:r>
      <w:r>
        <w:rPr>
          <w:rFonts w:hint="eastAsia" w:ascii="仿宋_GB2312" w:hAnsi="仿宋_GB2312" w:eastAsia="仿宋_GB2312" w:cs="仿宋_GB2312"/>
          <w:i w:val="0"/>
          <w:iCs w:val="0"/>
          <w:caps w:val="0"/>
          <w:color w:val="333333"/>
          <w:spacing w:val="0"/>
          <w:sz w:val="32"/>
          <w:szCs w:val="32"/>
          <w:shd w:val="clear" w:fill="FFFFFF"/>
          <w:lang w:val="en-US" w:eastAsia="zh-CN"/>
        </w:rPr>
        <w:t>。</w:t>
      </w:r>
    </w:p>
    <w:p w14:paraId="65DC3F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3.水资源总量</w:t>
      </w:r>
    </w:p>
    <w:p w14:paraId="08C18B8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年均水资源量1.2亿m³（地表水0.9亿m³，地下水0.3亿m³）</w:t>
      </w:r>
      <w:r>
        <w:rPr>
          <w:rFonts w:hint="eastAsia" w:ascii="仿宋_GB2312" w:hAnsi="仿宋_GB2312" w:eastAsia="仿宋_GB2312" w:cs="仿宋_GB2312"/>
          <w:i w:val="0"/>
          <w:iCs w:val="0"/>
          <w:caps w:val="0"/>
          <w:color w:val="333333"/>
          <w:spacing w:val="0"/>
          <w:sz w:val="32"/>
          <w:szCs w:val="32"/>
          <w:shd w:val="clear" w:fill="FFFFFF"/>
          <w:lang w:val="en-US" w:eastAsia="zh-CN"/>
        </w:rPr>
        <w:t>；人均水资源量不足400m³，仅为全国平均水平的1/5。</w:t>
      </w:r>
    </w:p>
    <w:p w14:paraId="6AC3B93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1.4.1.2  历史上出现的洪涝灾害情况</w:t>
      </w:r>
    </w:p>
    <w:p w14:paraId="74F39B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明清时期（1368-1911年）：</w:t>
      </w:r>
    </w:p>
    <w:p w14:paraId="1706AF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明万历三十五年（1607年）：恒山山区突发山洪，冲毁浑源州城部分城墙；浑河改道，淹没沿岸农田千余亩。</w:t>
      </w:r>
    </w:p>
    <w:p w14:paraId="6F9462C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清乾隆二十六年（1761年）：连续七日暴雨，唐河泛滥；官方记载“漂没民舍二百余间，溺毙人畜无算”。</w:t>
      </w:r>
    </w:p>
    <w:p w14:paraId="3EDEF1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清光绪十六年（1890年）：农历六月异常多雨，引发山体滑坡；神溪村古建筑群受损（现存碑刻记载）。</w:t>
      </w:r>
    </w:p>
    <w:p w14:paraId="72BAFD8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民国时期（1912-1949年）：</w:t>
      </w:r>
    </w:p>
    <w:p w14:paraId="6F93EBC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1924年7月：单日降雨量达150mm（教会气象站记录）；浑源县城内涝三日，商铺损失严重。</w:t>
      </w:r>
    </w:p>
    <w:p w14:paraId="64C291C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1939年夏季：受台风残余影响持续降雨；浑河决堤，下游永安镇成为泄洪区。</w:t>
      </w:r>
    </w:p>
    <w:p w14:paraId="6F6CF3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新中国成立后重大洪涝事件（1949年-至今）</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14:paraId="5C42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3A5241DC">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年份</w:t>
            </w:r>
          </w:p>
        </w:tc>
        <w:tc>
          <w:tcPr>
            <w:tcW w:w="3020" w:type="dxa"/>
            <w:vAlign w:val="center"/>
          </w:tcPr>
          <w:p w14:paraId="6F53F683">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灾害特征</w:t>
            </w:r>
          </w:p>
        </w:tc>
        <w:tc>
          <w:tcPr>
            <w:tcW w:w="3021" w:type="dxa"/>
            <w:vAlign w:val="center"/>
          </w:tcPr>
          <w:p w14:paraId="0B713A26">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主要损失</w:t>
            </w:r>
          </w:p>
        </w:tc>
      </w:tr>
      <w:tr w14:paraId="7CB8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1FDF168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1954年</w:t>
            </w:r>
          </w:p>
        </w:tc>
        <w:tc>
          <w:tcPr>
            <w:tcW w:w="3020" w:type="dxa"/>
            <w:vAlign w:val="center"/>
          </w:tcPr>
          <w:p w14:paraId="35258AA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全年降水658mm（超常年64%）</w:t>
            </w:r>
          </w:p>
        </w:tc>
        <w:tc>
          <w:tcPr>
            <w:tcW w:w="3021" w:type="dxa"/>
            <w:vAlign w:val="center"/>
          </w:tcPr>
          <w:p w14:paraId="3BAA95D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冲毁梯田2.3万亩</w:t>
            </w:r>
          </w:p>
        </w:tc>
      </w:tr>
      <w:tr w14:paraId="6851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18B4DFB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1963年</w:t>
            </w:r>
          </w:p>
        </w:tc>
        <w:tc>
          <w:tcPr>
            <w:tcW w:w="3020" w:type="dxa"/>
            <w:vAlign w:val="center"/>
          </w:tcPr>
          <w:p w14:paraId="01E6E48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恒山北麓泥石流</w:t>
            </w:r>
          </w:p>
        </w:tc>
        <w:tc>
          <w:tcPr>
            <w:tcW w:w="3021" w:type="dxa"/>
            <w:vAlign w:val="center"/>
          </w:tcPr>
          <w:p w14:paraId="4886FB7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掩埋村庄1个，死亡17人</w:t>
            </w:r>
          </w:p>
        </w:tc>
      </w:tr>
      <w:tr w14:paraId="7BEE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5137352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1985年</w:t>
            </w:r>
          </w:p>
        </w:tc>
        <w:tc>
          <w:tcPr>
            <w:tcW w:w="3020" w:type="dxa"/>
            <w:vAlign w:val="center"/>
          </w:tcPr>
          <w:p w14:paraId="19DC687C">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浑河百年一遇洪水</w:t>
            </w:r>
          </w:p>
        </w:tc>
        <w:tc>
          <w:tcPr>
            <w:tcW w:w="3021" w:type="dxa"/>
            <w:vAlign w:val="center"/>
          </w:tcPr>
          <w:p w14:paraId="74C8824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决堤12处，经济损失800万元</w:t>
            </w:r>
          </w:p>
        </w:tc>
      </w:tr>
      <w:tr w14:paraId="2525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0AE0F62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1995年</w:t>
            </w:r>
          </w:p>
        </w:tc>
        <w:tc>
          <w:tcPr>
            <w:tcW w:w="3020" w:type="dxa"/>
            <w:vAlign w:val="center"/>
          </w:tcPr>
          <w:p w14:paraId="2417512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短时强降雨（97mm/6h）</w:t>
            </w:r>
          </w:p>
        </w:tc>
        <w:tc>
          <w:tcPr>
            <w:tcW w:w="3021" w:type="dxa"/>
            <w:vAlign w:val="center"/>
          </w:tcPr>
          <w:p w14:paraId="66D2AFA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县城积水1.5米，交通瘫痪</w:t>
            </w:r>
          </w:p>
        </w:tc>
      </w:tr>
      <w:tr w14:paraId="7D05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0326432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2012年</w:t>
            </w:r>
          </w:p>
        </w:tc>
        <w:tc>
          <w:tcPr>
            <w:tcW w:w="3020" w:type="dxa"/>
            <w:vAlign w:val="center"/>
          </w:tcPr>
          <w:p w14:paraId="640941A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"7·21"华北暴雨影响</w:t>
            </w:r>
          </w:p>
        </w:tc>
        <w:tc>
          <w:tcPr>
            <w:tcW w:w="3021" w:type="dxa"/>
            <w:vAlign w:val="center"/>
          </w:tcPr>
          <w:p w14:paraId="69374EB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千佛岭乡道路中断7天</w:t>
            </w:r>
          </w:p>
        </w:tc>
      </w:tr>
      <w:tr w14:paraId="6BE0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47847E1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2016年</w:t>
            </w:r>
          </w:p>
        </w:tc>
        <w:tc>
          <w:tcPr>
            <w:tcW w:w="3020" w:type="dxa"/>
            <w:vAlign w:val="center"/>
          </w:tcPr>
          <w:p w14:paraId="2B29B23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浑河洪峰流量650m³/s</w:t>
            </w:r>
          </w:p>
        </w:tc>
        <w:tc>
          <w:tcPr>
            <w:tcW w:w="3021" w:type="dxa"/>
            <w:vAlign w:val="center"/>
          </w:tcPr>
          <w:p w14:paraId="1260D3A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3万亩农田被淹</w:t>
            </w:r>
          </w:p>
        </w:tc>
      </w:tr>
      <w:tr w14:paraId="214A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40B54F5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2021年</w:t>
            </w:r>
          </w:p>
        </w:tc>
        <w:tc>
          <w:tcPr>
            <w:tcW w:w="3020" w:type="dxa"/>
            <w:vAlign w:val="center"/>
          </w:tcPr>
          <w:p w14:paraId="15BC23F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极端降雨（日降水量118mm）</w:t>
            </w:r>
          </w:p>
        </w:tc>
        <w:tc>
          <w:tcPr>
            <w:tcW w:w="3021" w:type="dxa"/>
            <w:vAlign w:val="center"/>
          </w:tcPr>
          <w:p w14:paraId="77DBA08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t>引发地质灾害5起</w:t>
            </w:r>
          </w:p>
        </w:tc>
      </w:tr>
    </w:tbl>
    <w:p w14:paraId="781A63B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1.4.2.3  水灾特点</w:t>
      </w:r>
    </w:p>
    <w:p w14:paraId="3B8C56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浑源县的水灾受特殊地理环境和气候条件影响，呈现出以下典型特征：</w:t>
      </w:r>
    </w:p>
    <w:p w14:paraId="35A970D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1.类型特征</w:t>
      </w:r>
    </w:p>
    <w:p w14:paraId="1C8278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（1）山洪灾害主导</w:t>
      </w:r>
    </w:p>
    <w:p w14:paraId="64FB1B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占水灾总数的72%，主要发生在恒山山脉的12条主要沟道；典型如凌云口沟、刁窝沟等，暴雨后1-2小时即可形成灾害性洪水。</w:t>
      </w:r>
    </w:p>
    <w:p w14:paraId="5A4F23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（2）河道洪水次生</w:t>
      </w:r>
    </w:p>
    <w:p w14:paraId="17C163A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浑河、唐河等主要河流中游段最易泛滥；历史最大洪峰记录：浑河永安站650m³/s（2016年）</w:t>
      </w:r>
      <w:r>
        <w:rPr>
          <w:rFonts w:hint="eastAsia" w:ascii="仿宋_GB2312" w:hAnsi="仿宋_GB2312" w:eastAsia="仿宋_GB2312" w:cs="仿宋_GB2312"/>
          <w:i w:val="0"/>
          <w:iCs w:val="0"/>
          <w:caps w:val="0"/>
          <w:color w:val="333333"/>
          <w:spacing w:val="0"/>
          <w:sz w:val="32"/>
          <w:szCs w:val="32"/>
          <w:shd w:val="clear" w:fill="FFFFFF"/>
          <w:lang w:val="en-US" w:eastAsia="zh-CN"/>
        </w:rPr>
        <w:t>。</w:t>
      </w:r>
    </w:p>
    <w:p w14:paraId="525CF8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（3）城市内涝新型</w:t>
      </w:r>
    </w:p>
    <w:p w14:paraId="3C3DA1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2015年后随城镇化加速凸显；重点积水点：迎宾大街、恒山南路等6处低洼路段。</w:t>
      </w:r>
    </w:p>
    <w:p w14:paraId="1F31C5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2.时间特征</w:t>
      </w:r>
    </w:p>
    <w:p w14:paraId="067DA0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（1）季节集中性</w:t>
      </w:r>
    </w:p>
    <w:p w14:paraId="1AEF28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7-8月发生占比89%（与东亚夏季风锋面雨带吻合）；</w:t>
      </w:r>
    </w:p>
    <w:p w14:paraId="00C145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（2）夜发率高</w:t>
      </w:r>
    </w:p>
    <w:p w14:paraId="5A9ECD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夜间（20:00-次日6:00）灾害占63%</w:t>
      </w:r>
    </w:p>
    <w:p w14:paraId="3777FD5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3.空间特征</w:t>
      </w:r>
    </w:p>
    <w:p w14:paraId="1533819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（1）垂直分带明显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14:paraId="3BFD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69FB75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eastAsia" w:eastAsia="黑体" w:asciiTheme="minorAscii" w:hAnsiTheme="minorAscii"/>
                <w:b/>
                <w:sz w:val="24"/>
                <w:highlight w:val="none"/>
                <w:vertAlign w:val="baseline"/>
                <w:lang w:val="en-US" w:eastAsia="zh-CN"/>
              </w:rPr>
              <w:t>海拔带</w:t>
            </w:r>
          </w:p>
        </w:tc>
        <w:tc>
          <w:tcPr>
            <w:tcW w:w="3020" w:type="dxa"/>
            <w:vAlign w:val="center"/>
          </w:tcPr>
          <w:p w14:paraId="405880B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eastAsia" w:eastAsia="黑体" w:asciiTheme="minorAscii" w:hAnsiTheme="minorAscii"/>
                <w:b/>
                <w:sz w:val="24"/>
                <w:highlight w:val="none"/>
                <w:vertAlign w:val="baseline"/>
                <w:lang w:val="en-US" w:eastAsia="zh-CN"/>
              </w:rPr>
              <w:t>灾害类型</w:t>
            </w:r>
          </w:p>
        </w:tc>
        <w:tc>
          <w:tcPr>
            <w:tcW w:w="3021" w:type="dxa"/>
            <w:vAlign w:val="center"/>
          </w:tcPr>
          <w:p w14:paraId="268E941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eastAsia="黑体" w:asciiTheme="minorAscii" w:hAnsiTheme="minorAscii"/>
                <w:b/>
                <w:sz w:val="24"/>
                <w:highlight w:val="none"/>
                <w:vertAlign w:val="baseline"/>
                <w:lang w:val="en-US" w:eastAsia="zh-CN"/>
              </w:rPr>
            </w:pPr>
            <w:r>
              <w:rPr>
                <w:rFonts w:hint="eastAsia" w:eastAsia="黑体" w:asciiTheme="minorAscii" w:hAnsiTheme="minorAscii"/>
                <w:b/>
                <w:sz w:val="24"/>
                <w:highlight w:val="none"/>
                <w:vertAlign w:val="baseline"/>
                <w:lang w:val="en-US" w:eastAsia="zh-CN"/>
              </w:rPr>
              <w:t>典型区域</w:t>
            </w:r>
          </w:p>
        </w:tc>
      </w:tr>
      <w:tr w14:paraId="7B7E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691A2DE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800-1500m</w:t>
            </w:r>
          </w:p>
        </w:tc>
        <w:tc>
          <w:tcPr>
            <w:tcW w:w="3020" w:type="dxa"/>
            <w:vAlign w:val="center"/>
          </w:tcPr>
          <w:p w14:paraId="30481DD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山洪泥石流</w:t>
            </w:r>
          </w:p>
        </w:tc>
        <w:tc>
          <w:tcPr>
            <w:tcW w:w="3021" w:type="dxa"/>
            <w:vAlign w:val="center"/>
          </w:tcPr>
          <w:p w14:paraId="65F4D0B6">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千佛岭乡</w:t>
            </w:r>
          </w:p>
        </w:tc>
      </w:tr>
      <w:tr w14:paraId="6F88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0FD7259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500-800m</w:t>
            </w:r>
          </w:p>
        </w:tc>
        <w:tc>
          <w:tcPr>
            <w:tcW w:w="3020" w:type="dxa"/>
            <w:vAlign w:val="center"/>
          </w:tcPr>
          <w:p w14:paraId="573BD18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河道漫溢</w:t>
            </w:r>
          </w:p>
        </w:tc>
        <w:tc>
          <w:tcPr>
            <w:tcW w:w="3021" w:type="dxa"/>
            <w:vAlign w:val="center"/>
          </w:tcPr>
          <w:p w14:paraId="2C7D06A1">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浑河沿岸</w:t>
            </w:r>
          </w:p>
        </w:tc>
      </w:tr>
      <w:tr w14:paraId="76C0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080F0B0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&lt;500m</w:t>
            </w:r>
          </w:p>
        </w:tc>
        <w:tc>
          <w:tcPr>
            <w:tcW w:w="3020" w:type="dxa"/>
            <w:vAlign w:val="center"/>
          </w:tcPr>
          <w:p w14:paraId="52CDFE6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内涝积水</w:t>
            </w:r>
          </w:p>
        </w:tc>
        <w:tc>
          <w:tcPr>
            <w:tcW w:w="3021" w:type="dxa"/>
            <w:vAlign w:val="center"/>
          </w:tcPr>
          <w:p w14:paraId="1917996C">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仿宋_GB2312" w:hAnsi="仿宋_GB2312" w:eastAsia="仿宋_GB2312" w:cs="仿宋_GB2312"/>
                <w:i w:val="0"/>
                <w:iCs w:val="0"/>
                <w:caps w:val="0"/>
                <w:color w:val="333333"/>
                <w:spacing w:val="0"/>
                <w:sz w:val="21"/>
                <w:szCs w:val="21"/>
                <w:highlight w:val="none"/>
                <w:shd w:val="clear" w:fill="FFFFFF"/>
                <w:lang w:val="en-US" w:eastAsia="zh-CN"/>
              </w:rPr>
            </w:pPr>
            <w:r>
              <w:rPr>
                <w:rFonts w:hint="eastAsia" w:ascii="仿宋_GB2312" w:hAnsi="仿宋_GB2312" w:eastAsia="仿宋_GB2312" w:cs="仿宋_GB2312"/>
                <w:i w:val="0"/>
                <w:iCs w:val="0"/>
                <w:caps w:val="0"/>
                <w:color w:val="333333"/>
                <w:spacing w:val="0"/>
                <w:sz w:val="21"/>
                <w:szCs w:val="21"/>
                <w:highlight w:val="none"/>
                <w:shd w:val="clear" w:fill="FFFFFF"/>
                <w:lang w:val="en-US" w:eastAsia="zh-CN"/>
              </w:rPr>
              <w:t>县城建成区</w:t>
            </w:r>
          </w:p>
        </w:tc>
      </w:tr>
    </w:tbl>
    <w:p w14:paraId="394F79E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（2）灾害链效应</w:t>
      </w:r>
    </w:p>
    <w:p w14:paraId="128093D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典型模式：暴雨→山洪→河道淤塞→平原区漫溢；1985年灾害链导致损失扩大3倍</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w:t>
      </w:r>
    </w:p>
    <w:p w14:paraId="11733FA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1.4.2.4  防汛能力现状</w:t>
      </w:r>
    </w:p>
    <w:p w14:paraId="3BB519D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1.水库防洪能力</w:t>
      </w:r>
    </w:p>
    <w:p w14:paraId="33FAAA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（1）恒山水库：防洪库容800万m³，可削减浑河洪峰30%（50年一遇标准）。</w:t>
      </w:r>
    </w:p>
    <w:p w14:paraId="633FC0B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（2）5座小型水库：总调洪能力200万m³，但3座需除险加固（2025年前完成）。</w:t>
      </w:r>
    </w:p>
    <w:p w14:paraId="0601EE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2.河道治理</w:t>
      </w:r>
    </w:p>
    <w:p w14:paraId="5C18C4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（1）达标堤防：浑河城区段10km达20年一遇标准（剩余30km仅5-10年一遇）。</w:t>
      </w:r>
    </w:p>
    <w:p w14:paraId="4057AE4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（2）山洪沟治理：完成12条重点沟道整治（占高风险沟道的60%）。</w:t>
      </w:r>
    </w:p>
    <w:p w14:paraId="2B53C16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3.城市排水</w:t>
      </w:r>
    </w:p>
    <w:p w14:paraId="1154A5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（1）管网覆盖率：建成区85%（老旧管网占比40%）。</w:t>
      </w:r>
    </w:p>
    <w:p w14:paraId="1D88C2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（2）排涝标准：主城区1年一遇（新城区按3年一遇建设）。</w:t>
      </w:r>
    </w:p>
    <w:p w14:paraId="2ABFF0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4.水情监测站点布局</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6"/>
      </w:tblGrid>
      <w:tr w14:paraId="54B7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tcPr>
          <w:p w14:paraId="75C3A210">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类型</w:t>
            </w:r>
          </w:p>
        </w:tc>
        <w:tc>
          <w:tcPr>
            <w:tcW w:w="2265" w:type="dxa"/>
          </w:tcPr>
          <w:p w14:paraId="5EA60A2D">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数量</w:t>
            </w:r>
          </w:p>
        </w:tc>
        <w:tc>
          <w:tcPr>
            <w:tcW w:w="2265" w:type="dxa"/>
          </w:tcPr>
          <w:p w14:paraId="0F30D1DD">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覆盖率</w:t>
            </w:r>
          </w:p>
        </w:tc>
        <w:tc>
          <w:tcPr>
            <w:tcW w:w="2266" w:type="dxa"/>
          </w:tcPr>
          <w:p w14:paraId="78C9386E">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方正仿宋_GB2312" w:hAnsi="方正仿宋_GB2312" w:eastAsia="方正仿宋_GB2312"/>
                <w:b/>
                <w:sz w:val="24"/>
                <w:highlight w:val="none"/>
                <w:vertAlign w:val="baseline"/>
                <w:lang w:val="en-US" w:eastAsia="zh-CN"/>
              </w:rPr>
            </w:pPr>
            <w:r>
              <w:rPr>
                <w:rFonts w:hint="eastAsia" w:ascii="方正仿宋_GB2312" w:hAnsi="方正仿宋_GB2312" w:eastAsia="方正仿宋_GB2312"/>
                <w:b/>
                <w:sz w:val="24"/>
                <w:highlight w:val="none"/>
                <w:vertAlign w:val="baseline"/>
                <w:lang w:val="en-US" w:eastAsia="zh-CN"/>
              </w:rPr>
              <w:t>盲区</w:t>
            </w:r>
          </w:p>
        </w:tc>
      </w:tr>
      <w:tr w14:paraId="7504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tcPr>
          <w:p w14:paraId="2E76408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自动雨量站</w:t>
            </w:r>
          </w:p>
        </w:tc>
        <w:tc>
          <w:tcPr>
            <w:tcW w:w="2265" w:type="dxa"/>
          </w:tcPr>
          <w:p w14:paraId="004AAA9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28个</w:t>
            </w:r>
          </w:p>
        </w:tc>
        <w:tc>
          <w:tcPr>
            <w:tcW w:w="2265" w:type="dxa"/>
          </w:tcPr>
          <w:p w14:paraId="113DC56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每100km²1.5站</w:t>
            </w:r>
          </w:p>
        </w:tc>
        <w:tc>
          <w:tcPr>
            <w:tcW w:w="2266" w:type="dxa"/>
          </w:tcPr>
          <w:p w14:paraId="3939E7E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恒山北麓</w:t>
            </w:r>
          </w:p>
        </w:tc>
      </w:tr>
      <w:tr w14:paraId="0722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tcPr>
          <w:p w14:paraId="6BB567D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水位站</w:t>
            </w:r>
          </w:p>
        </w:tc>
        <w:tc>
          <w:tcPr>
            <w:tcW w:w="2265" w:type="dxa"/>
          </w:tcPr>
          <w:p w14:paraId="45A9F27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15个</w:t>
            </w:r>
          </w:p>
        </w:tc>
        <w:tc>
          <w:tcPr>
            <w:tcW w:w="2265" w:type="dxa"/>
          </w:tcPr>
          <w:p w14:paraId="6F3AEC1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主要河道全覆盖</w:t>
            </w:r>
          </w:p>
        </w:tc>
        <w:tc>
          <w:tcPr>
            <w:tcW w:w="2266" w:type="dxa"/>
          </w:tcPr>
          <w:p w14:paraId="64A9E57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支流欠缺</w:t>
            </w:r>
          </w:p>
        </w:tc>
      </w:tr>
      <w:tr w14:paraId="3C67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tcPr>
          <w:p w14:paraId="1E6283E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视频监控</w:t>
            </w:r>
          </w:p>
        </w:tc>
        <w:tc>
          <w:tcPr>
            <w:tcW w:w="2265" w:type="dxa"/>
          </w:tcPr>
          <w:p w14:paraId="133856D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42处</w:t>
            </w:r>
          </w:p>
        </w:tc>
        <w:tc>
          <w:tcPr>
            <w:tcW w:w="2265" w:type="dxa"/>
          </w:tcPr>
          <w:p w14:paraId="456894E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重点区域80%</w:t>
            </w:r>
          </w:p>
        </w:tc>
        <w:tc>
          <w:tcPr>
            <w:tcW w:w="2266" w:type="dxa"/>
          </w:tcPr>
          <w:p w14:paraId="7175CAC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lang w:val="en-US" w:eastAsia="zh-CN"/>
              </w:rPr>
              <w:t>偏远村庄</w:t>
            </w:r>
          </w:p>
        </w:tc>
      </w:tr>
    </w:tbl>
    <w:p w14:paraId="56C35CA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1.4.2.5  水灾成因分析</w:t>
      </w:r>
    </w:p>
    <w:p w14:paraId="05D8DD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1.自然因素</w:t>
      </w:r>
    </w:p>
    <w:p w14:paraId="643760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（1）气候条件：浑源县</w:t>
      </w:r>
      <w:r>
        <w:rPr>
          <w:rFonts w:hint="default" w:ascii="仿宋_GB2312" w:hAnsi="仿宋_GB2312" w:eastAsia="仿宋_GB2312" w:cs="仿宋_GB2312"/>
          <w:i w:val="0"/>
          <w:iCs w:val="0"/>
          <w:caps w:val="0"/>
          <w:color w:val="333333"/>
          <w:spacing w:val="0"/>
          <w:sz w:val="32"/>
          <w:szCs w:val="32"/>
          <w:shd w:val="clear" w:fill="FFFFFF"/>
          <w:lang w:val="en-US" w:eastAsia="zh-CN"/>
        </w:rPr>
        <w:t>年均降水400mm左右，60%集中在7-8月，易形成短时强降雨（如2021年单日降水118mm）</w:t>
      </w:r>
      <w:r>
        <w:rPr>
          <w:rFonts w:hint="eastAsia" w:ascii="仿宋_GB2312" w:hAnsi="仿宋_GB2312" w:eastAsia="仿宋_GB2312" w:cs="仿宋_GB2312"/>
          <w:i w:val="0"/>
          <w:iCs w:val="0"/>
          <w:caps w:val="0"/>
          <w:color w:val="333333"/>
          <w:spacing w:val="0"/>
          <w:sz w:val="32"/>
          <w:szCs w:val="32"/>
          <w:shd w:val="clear" w:fill="FFFFFF"/>
          <w:lang w:val="en-US" w:eastAsia="zh-CN"/>
        </w:rPr>
        <w:t>；</w:t>
      </w:r>
      <w:r>
        <w:rPr>
          <w:rFonts w:hint="default" w:ascii="仿宋_GB2312" w:hAnsi="仿宋_GB2312" w:eastAsia="仿宋_GB2312" w:cs="仿宋_GB2312"/>
          <w:i w:val="0"/>
          <w:iCs w:val="0"/>
          <w:caps w:val="0"/>
          <w:color w:val="333333"/>
          <w:spacing w:val="0"/>
          <w:sz w:val="32"/>
          <w:szCs w:val="32"/>
          <w:shd w:val="clear" w:fill="FFFFFF"/>
          <w:lang w:val="en-US" w:eastAsia="zh-CN"/>
        </w:rPr>
        <w:t>受气候变化影响，近10年暴雨频次增加30%，旱涝急转现象显著（如2020年先旱后涝）。</w:t>
      </w:r>
    </w:p>
    <w:p w14:paraId="4739ACC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（2）地形地貌：恒山山区坡度陡（25-35°），降水迅速汇入河道，山洪响应时间仅1-2小时；丘陵区黄土疏松，遇暴雨易形成泥石流（如1963年千佛岭乡泥石流灾害）。</w:t>
      </w:r>
    </w:p>
    <w:p w14:paraId="3EC71C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（3）水文特征：浑河、唐河等河道狭窄，行洪能力不足（浑河永安段最大行洪能力仅500m³/s）；超采导致地面沉降，加剧城市内涝风险。</w:t>
      </w:r>
    </w:p>
    <w:p w14:paraId="18E95B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2.人为因素</w:t>
      </w:r>
    </w:p>
    <w:p w14:paraId="76CC72D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（1）水利工程短板：浑河部分堤防仅5-10年一遇标准，恒山水库防洪库容不足（800万m³）；县城排水管网覆盖率85%，但老旧管网占比40%，排涝标准仅1年一遇。</w:t>
      </w:r>
    </w:p>
    <w:p w14:paraId="3601FD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（2）土地利用问题：浑河沿岸违规建筑挤占行洪断面（2023年整改12处）；山区过度开发削弱水源涵养能力，径流系数增至0.65。</w:t>
      </w:r>
    </w:p>
    <w:p w14:paraId="73A9E7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（3）管理薄弱环节：山区雨量站密度不足（每100km²仅1.5站），预警传递至偏远村需45分钟；应急能力不足，群众自救演练参与率&lt;50%，部分村庄转移路线不畅。</w:t>
      </w:r>
    </w:p>
    <w:p w14:paraId="3433EAA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  干旱灾害风险分析</w:t>
      </w:r>
    </w:p>
    <w:p w14:paraId="203F561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1.4.2.1  浑源县地理气候情况</w:t>
      </w:r>
    </w:p>
    <w:p w14:paraId="2F813C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源县，隶属于山西省大同市，位于山西省东北部，地处桑干河支流浑河中上游，地处北纬39.67°~39.83°东经113.72°~113.92°之间。东接广灵，西毗应县，东南部以恒山与灵丘、繁峙县分界，北面由六棱山与云州区、阳高县相连，总面积为1968平方千米。</w:t>
      </w:r>
    </w:p>
    <w:p w14:paraId="37C17E3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浑源县地处黄土高原的边缘地带，境内河流主要有浑河、唐河两大水系</w:t>
      </w:r>
      <w:r>
        <w:rPr>
          <w:rFonts w:hint="eastAsia" w:ascii="仿宋_GB2312" w:hAnsi="仿宋_GB2312" w:eastAsia="仿宋_GB2312" w:cs="仿宋_GB2312"/>
          <w:i w:val="0"/>
          <w:iCs w:val="0"/>
          <w:caps w:val="0"/>
          <w:color w:val="333333"/>
          <w:spacing w:val="0"/>
          <w:sz w:val="32"/>
          <w:szCs w:val="32"/>
          <w:shd w:val="clear" w:fill="FFFFFF"/>
          <w:lang w:val="en-US" w:eastAsia="zh-CN"/>
        </w:rPr>
        <w:t>。</w:t>
      </w:r>
      <w:r>
        <w:rPr>
          <w:rFonts w:hint="default" w:ascii="仿宋_GB2312" w:hAnsi="仿宋_GB2312" w:eastAsia="仿宋_GB2312" w:cs="仿宋_GB2312"/>
          <w:i w:val="0"/>
          <w:iCs w:val="0"/>
          <w:caps w:val="0"/>
          <w:color w:val="333333"/>
          <w:spacing w:val="0"/>
          <w:sz w:val="32"/>
          <w:szCs w:val="32"/>
          <w:shd w:val="clear" w:fill="FFFFFF"/>
          <w:lang w:val="en-US" w:eastAsia="zh-CN"/>
        </w:rPr>
        <w:t>浑源县属温带干旱半干旱大陆性季风气候，春季干旱多风，夏季温热多雨，秋季天清气爽，冬季寒冷干燥，年平均气温6.2℃，一月份平均-12℃，七月平均21.6℃。年平均降雨量424毫米，年平均日照量2696.3小时，无霜期平均为110</w:t>
      </w:r>
      <w:r>
        <w:rPr>
          <w:rFonts w:hint="eastAsia" w:ascii="仿宋_GB2312" w:hAnsi="仿宋_GB2312" w:eastAsia="仿宋_GB2312" w:cs="仿宋_GB2312"/>
          <w:i w:val="0"/>
          <w:iCs w:val="0"/>
          <w:caps w:val="0"/>
          <w:color w:val="333333"/>
          <w:spacing w:val="0"/>
          <w:sz w:val="32"/>
          <w:szCs w:val="32"/>
          <w:shd w:val="clear" w:fill="FFFFFF"/>
          <w:lang w:val="en-US" w:eastAsia="zh-CN"/>
        </w:rPr>
        <w:t>-</w:t>
      </w:r>
      <w:r>
        <w:rPr>
          <w:rFonts w:hint="default" w:ascii="仿宋_GB2312" w:hAnsi="仿宋_GB2312" w:eastAsia="仿宋_GB2312" w:cs="仿宋_GB2312"/>
          <w:i w:val="0"/>
          <w:iCs w:val="0"/>
          <w:caps w:val="0"/>
          <w:color w:val="333333"/>
          <w:spacing w:val="0"/>
          <w:sz w:val="32"/>
          <w:szCs w:val="32"/>
          <w:shd w:val="clear" w:fill="FFFFFF"/>
          <w:lang w:val="en-US" w:eastAsia="zh-CN"/>
        </w:rPr>
        <w:t>140天。浑源县境内河流主要有浑河、唐河两大水系，分属海河流域的桑干河水系和唐河水系。河床年径流量为1.19亿立方米，注入永定河、海河。</w:t>
      </w:r>
    </w:p>
    <w:p w14:paraId="42EEE13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浑源县年降水量约400毫米左右，且分布不均，主要集中在7-9月（占全年60%以上），冬春季节降水稀少，易发生季节性干旱。</w:t>
      </w:r>
    </w:p>
    <w:p w14:paraId="5A01075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1.4.2.2  历史上出现的干旱情况</w:t>
      </w:r>
    </w:p>
    <w:p w14:paraId="7769C4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浑源县属温带干旱半干旱大陆性季风气候，春季干旱多风，且境内地形复杂，这使得干旱成为当地较为常见的自然灾害之一。</w:t>
      </w:r>
    </w:p>
    <w:p w14:paraId="2EF137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明清时期：明代万历年间（1585-1586年），山西北部大旱，浑源县受灾严重，“赤地千里，饥民流徙”；清光绪三年至四年（1877-1878年）“丁戊奇荒”，浑源县连续两年干旱，引发大饥荒，人口锐减。</w:t>
      </w:r>
    </w:p>
    <w:p w14:paraId="7ED5EE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20世纪以来：1928-1929年：华北大旱，浑源县粮食绝收，灾民逃荒；1965年：严重春旱，全县农作物播种推迟，减产30%以上；1972年：全年降水量不足300毫米，春夏连旱，水库干涸；1997-2001年：连续五年干旱，地下水位下降，农业损失严重。</w:t>
      </w:r>
    </w:p>
    <w:p w14:paraId="7333969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21世纪典型干旱：2009年：春夏连旱，全县40万亩耕地受灾，部分村庄饮水困难；2015年：夏季降水较常年偏少50%，玉米等作物大面积减产；2020年：春旱持续至6月，政府启动抗旱应急响应。</w:t>
      </w:r>
    </w:p>
    <w:p w14:paraId="4C93797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1.4.2.3  旱灾特点</w:t>
      </w:r>
    </w:p>
    <w:p w14:paraId="536729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1.季节性明显，春旱最为突出</w:t>
      </w:r>
    </w:p>
    <w:p w14:paraId="68D844A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春旱（3-5月）：春季降水稀少，蒸发量大，土壤墒情不足，严重影响春播作物（如玉米、谷子）的出苗和生长，是浑源县最常见的干旱类型。</w:t>
      </w:r>
    </w:p>
    <w:p w14:paraId="4A3B3A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夏旱（6-8月）：夏季降水虽相对较多，但若雨季推迟或降水偏少，易形成“卡脖旱”，影响作物关键生长期。</w:t>
      </w:r>
    </w:p>
    <w:p w14:paraId="479FD5B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秋旱（9-11月）：影响秋收作物的灌浆成熟及冬小麦播种。</w:t>
      </w:r>
    </w:p>
    <w:p w14:paraId="102C837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2.连旱现象严重，持续时间长</w:t>
      </w:r>
    </w:p>
    <w:p w14:paraId="3F9113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浑源县干旱常呈现“冬春连旱”“春夏连旱”，甚至“连年干旱”的特点。</w:t>
      </w:r>
    </w:p>
    <w:p w14:paraId="179E08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3.空间分布不均，山区旱情更重</w:t>
      </w:r>
    </w:p>
    <w:p w14:paraId="4BD0C0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bookmarkStart w:id="21" w:name="_Toc15459"/>
      <w:bookmarkEnd w:id="21"/>
      <w:bookmarkStart w:id="22" w:name="_Toc31703"/>
      <w:r>
        <w:rPr>
          <w:rFonts w:hint="eastAsia" w:ascii="仿宋_GB2312" w:hAnsi="仿宋_GB2312" w:eastAsia="仿宋_GB2312" w:cs="仿宋_GB2312"/>
          <w:i w:val="0"/>
          <w:iCs w:val="0"/>
          <w:caps w:val="0"/>
          <w:color w:val="333333"/>
          <w:spacing w:val="0"/>
          <w:sz w:val="32"/>
          <w:szCs w:val="32"/>
          <w:shd w:val="clear" w:fill="FFFFFF"/>
          <w:lang w:val="en-US" w:eastAsia="zh-CN"/>
        </w:rPr>
        <w:t>平川区（如浑源盆地）</w:t>
      </w:r>
      <w:r>
        <w:rPr>
          <w:rFonts w:hint="default" w:ascii="仿宋_GB2312" w:hAnsi="仿宋_GB2312" w:eastAsia="仿宋_GB2312" w:cs="仿宋_GB2312"/>
          <w:i w:val="0"/>
          <w:iCs w:val="0"/>
          <w:caps w:val="0"/>
          <w:color w:val="333333"/>
          <w:spacing w:val="0"/>
          <w:sz w:val="32"/>
          <w:szCs w:val="32"/>
          <w:shd w:val="clear" w:fill="FFFFFF"/>
          <w:lang w:val="en-US" w:eastAsia="zh-CN"/>
        </w:rPr>
        <w:t>因靠近河流（如浑河、唐河），灌溉条件较好，抗旱能力较强。</w:t>
      </w:r>
    </w:p>
    <w:p w14:paraId="11AFB9E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丘陵山区（如恒山周边）水源匮乏，土壤保水能力差，旱灾影响更严重，易导致人畜饮水困难。</w:t>
      </w:r>
    </w:p>
    <w:p w14:paraId="726B39B5">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1.4.2.4  浑源县水利设施及抗旱能力现状</w:t>
      </w:r>
    </w:p>
    <w:p w14:paraId="4BCED7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1.主要水利设施</w:t>
      </w:r>
    </w:p>
    <w:p w14:paraId="240C83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（1）水库工程：浑源县现有中小型水库多座，主要用于农业灌溉、防洪和部分生活用水。</w:t>
      </w:r>
    </w:p>
    <w:p w14:paraId="36DA64F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恒山水库（中型水库）：位于浑源县东南部，总库容约1300万立方米，是全县最重要的灌溉水源之一；主要供应浑源盆地的农田灌溉，但近年来受降水减少影响，蓄水量波动较大。</w:t>
      </w:r>
    </w:p>
    <w:p w14:paraId="527C29D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其他小型水库：库容较小（一般在100万立方米以下），主要用于局部灌溉和抗旱应急供水。</w:t>
      </w:r>
    </w:p>
    <w:p w14:paraId="46BEC3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（2）灌区与渠道系统</w:t>
      </w:r>
    </w:p>
    <w:p w14:paraId="08EE4D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浑河灌区：依托浑河水源，覆盖部分平川地区，灌溉面积约5万亩，但部分渠道老化，输水效率较低。</w:t>
      </w:r>
    </w:p>
    <w:p w14:paraId="6F42AA0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唐河灌区（部分区域）：主要分布在浑源县西部，灌溉能力有限，依赖季节性来水。</w:t>
      </w:r>
    </w:p>
    <w:p w14:paraId="2D6C97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（3）机井与地下水利用</w:t>
      </w:r>
    </w:p>
    <w:p w14:paraId="01A64F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农业机井：全县现有深井、浅井约2000余眼，主要用于补充灌溉，但部分地区因地下水位下降（年均下降0.5-1米），出水量减少。</w:t>
      </w:r>
    </w:p>
    <w:p w14:paraId="7A0542A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农村饮水井：部分山区村庄依赖深井供水，干旱年份可能出现临时性缺水。</w:t>
      </w:r>
    </w:p>
    <w:p w14:paraId="0AEBFB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2.抗旱能力现状</w:t>
      </w:r>
    </w:p>
    <w:p w14:paraId="4A1DB12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（1）水资源保障能力</w:t>
      </w:r>
    </w:p>
    <w:p w14:paraId="55AF8F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1）供水工程体系</w:t>
      </w:r>
    </w:p>
    <w:p w14:paraId="3290B71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地表水工程：恒山水库（年供水量1200万m³）+5座小型水库（总供水量300万m³）。</w:t>
      </w:r>
    </w:p>
    <w:p w14:paraId="2E7E4F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地下水工程：配套机电井2236眼（其中深井占比35%）。</w:t>
      </w:r>
    </w:p>
    <w:p w14:paraId="6925036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应急水源：建成抗旱应急井群12处（单日出水量可达1.2万m³）。</w:t>
      </w:r>
    </w:p>
    <w:p w14:paraId="1072A6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2）水资源存量</w:t>
      </w:r>
    </w:p>
    <w:p w14:paraId="05C79C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现状年可供水量：5800万m³（地表水45%，地下水55%）；供需缺口：平水年缺800万m³，特旱年缺2000万m³。</w:t>
      </w:r>
    </w:p>
    <w:p w14:paraId="400B34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（2）农业抗旱设施</w:t>
      </w:r>
    </w:p>
    <w:p w14:paraId="063719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1）灌溉工程覆盖</w:t>
      </w:r>
    </w:p>
    <w:p w14:paraId="500AF5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有效灌溉面积：12.8万亩（占耕地34%）；节水灌溉比例：喷灌/滴灌6.2万亩（占灌溉面积48%）。</w:t>
      </w:r>
    </w:p>
    <w:p w14:paraId="302C09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2）旱作农业技术</w:t>
      </w:r>
    </w:p>
    <w:p w14:paraId="4E7678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推广地膜覆盖23万亩；建设集雨水窖1850个（总蓄水能力9.2万m³）。</w:t>
      </w:r>
    </w:p>
    <w:p w14:paraId="334D24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（3）旱情监测网络</w:t>
      </w:r>
    </w:p>
    <w:p w14:paraId="632CC3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1）土壤墒情站：12个人（覆盖主要农区）。</w:t>
      </w:r>
    </w:p>
    <w:p w14:paraId="570678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2）地下水监测井：18眼（实时监控超采区）。</w:t>
      </w:r>
    </w:p>
    <w:p w14:paraId="1BE4FEA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1.4.2.5  旱灾成因分析</w:t>
      </w:r>
    </w:p>
    <w:p w14:paraId="61A951C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浑源县干旱灾害频发，是自然气候条件、地理环境、人类活动共同作用的结果。其旱灾成因可分为自然因素和人为因素两大类：</w:t>
      </w:r>
    </w:p>
    <w:p w14:paraId="536DDD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1.自然因素</w:t>
      </w:r>
    </w:p>
    <w:p w14:paraId="669E6E4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（1）气候因素：降水少且变率大</w:t>
      </w:r>
    </w:p>
    <w:p w14:paraId="6F56687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年降水量低：浑源县属温带半干旱气候，年均降水量仅400毫米左右，且60%以上集中在7-9月，冬春季节降水稀少。</w:t>
      </w:r>
    </w:p>
    <w:p w14:paraId="09CBC55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降水年际波动大：丰水年（如2012年降水500mm）与枯水年（如2015年仅250mm）差异显著，易导致间歇性干旱。</w:t>
      </w:r>
    </w:p>
    <w:p w14:paraId="77679E8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蒸发强烈：年均蒸发量达1800-2000毫米（是降水量的4-5倍），加剧土壤水分流失。</w:t>
      </w:r>
    </w:p>
    <w:p w14:paraId="5F719A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（2）地理因素：地形加剧水资源流失</w:t>
      </w:r>
    </w:p>
    <w:p w14:paraId="19F109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浑源县山地丘陵占比高（约70%），坡度较大，降水易形成径流流失，难以有效补给地下水；黄土和沙质土壤占比较大，渗透性强，蓄水能力弱。</w:t>
      </w:r>
    </w:p>
    <w:p w14:paraId="59820F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（3）水文因素：河流径流量少且季节性明显</w:t>
      </w:r>
    </w:p>
    <w:p w14:paraId="3AC0496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浑源县</w:t>
      </w:r>
      <w:r>
        <w:rPr>
          <w:rFonts w:hint="default" w:ascii="仿宋_GB2312" w:hAnsi="仿宋_GB2312" w:eastAsia="仿宋_GB2312" w:cs="仿宋_GB2312"/>
          <w:i w:val="0"/>
          <w:iCs w:val="0"/>
          <w:caps w:val="0"/>
          <w:color w:val="333333"/>
          <w:spacing w:val="0"/>
          <w:sz w:val="32"/>
          <w:szCs w:val="32"/>
          <w:shd w:val="clear" w:fill="FFFFFF"/>
          <w:lang w:val="en-US" w:eastAsia="zh-CN"/>
        </w:rPr>
        <w:t>境内河流（如浑河、唐河）多为季节性河流，旱季断流，无法稳定供水</w:t>
      </w:r>
      <w:r>
        <w:rPr>
          <w:rFonts w:hint="eastAsia" w:ascii="仿宋_GB2312" w:hAnsi="仿宋_GB2312" w:eastAsia="仿宋_GB2312" w:cs="仿宋_GB2312"/>
          <w:i w:val="0"/>
          <w:iCs w:val="0"/>
          <w:caps w:val="0"/>
          <w:color w:val="333333"/>
          <w:spacing w:val="0"/>
          <w:sz w:val="32"/>
          <w:szCs w:val="32"/>
          <w:shd w:val="clear" w:fill="FFFFFF"/>
          <w:lang w:val="en-US" w:eastAsia="zh-CN"/>
        </w:rPr>
        <w:t>；地下水埋藏较深，部分山区开采困难。</w:t>
      </w:r>
    </w:p>
    <w:p w14:paraId="1E589D8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2.人为因素</w:t>
      </w:r>
    </w:p>
    <w:p w14:paraId="67C96E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（1）农业用水需求大，供需矛盾突出</w:t>
      </w:r>
    </w:p>
    <w:p w14:paraId="699EDB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浑源县农业以玉米、谷子等旱作作物为主，但灌溉依赖有限的水资源，过度抽取地下水导致水位持续下降（年均下降0.5-1米）；传统大水漫灌方式导致水资源利用率低（&lt;50%）。</w:t>
      </w:r>
    </w:p>
    <w:p w14:paraId="7075E4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（2）水库蓄水能力有限</w:t>
      </w:r>
    </w:p>
    <w:p w14:paraId="7E9688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仿宋_GB2312" w:hAnsi="仿宋_GB2312" w:eastAsia="仿宋_GB2312" w:cs="仿宋_GB2312"/>
          <w:i w:val="0"/>
          <w:iCs w:val="0"/>
          <w:caps w:val="0"/>
          <w:color w:val="333333"/>
          <w:spacing w:val="0"/>
          <w:sz w:val="32"/>
          <w:szCs w:val="32"/>
          <w:shd w:val="clear" w:fill="FFFFFF"/>
          <w:lang w:val="en-US" w:eastAsia="zh-CN"/>
        </w:rPr>
        <w:t>恒山水库等主要水源工程库容不足，难以应对连年干旱。</w:t>
      </w:r>
    </w:p>
    <w:p w14:paraId="7764E2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（3）植被破坏与生态退化</w:t>
      </w:r>
    </w:p>
    <w:p w14:paraId="7A1273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历史上过度开垦、放牧导致植被覆盖率下降，削弱了水源涵养能力；水土流失加剧，进一步降低土壤持水能力。</w:t>
      </w:r>
    </w:p>
    <w:p w14:paraId="0249E6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（4）气候变化加剧干旱风险</w:t>
      </w:r>
    </w:p>
    <w:p w14:paraId="65C4655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全球变暖背景下，浑源县气温升高（近50年升温约1.5℃），极端高温天气增多，加速蒸发；降水模式变化，春雨减少，春旱频率增加。</w:t>
      </w:r>
    </w:p>
    <w:p w14:paraId="05E94433">
      <w:pPr>
        <w:pStyle w:val="2"/>
        <w:bidi w:val="0"/>
        <w:rPr>
          <w:rFonts w:hint="eastAsia"/>
        </w:rPr>
      </w:pPr>
      <w:bookmarkStart w:id="23" w:name="_Toc6335"/>
      <w:bookmarkStart w:id="24" w:name="_Toc28369"/>
      <w:r>
        <w:rPr>
          <w:rFonts w:hint="eastAsia"/>
        </w:rPr>
        <w:t>1.</w:t>
      </w:r>
      <w:bookmarkEnd w:id="22"/>
      <w:r>
        <w:rPr>
          <w:rFonts w:hint="eastAsia"/>
          <w:lang w:val="en-US" w:eastAsia="zh-CN"/>
        </w:rPr>
        <w:t xml:space="preserve">5  </w:t>
      </w:r>
      <w:r>
        <w:rPr>
          <w:rFonts w:hint="eastAsia"/>
        </w:rPr>
        <w:t>工作原则</w:t>
      </w:r>
      <w:bookmarkEnd w:id="23"/>
      <w:bookmarkEnd w:id="24"/>
    </w:p>
    <w:p w14:paraId="40FF5D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1.坚持人民至上、生命至上。把保障人民群众生命财产安全、维护国泰民安的社会环境作为防汛抗旱工作的出发点和落脚点，把不发生群死群伤事故作为基本标准，最大程度地减少洪涝灾害造成的危害和损失。</w:t>
      </w:r>
    </w:p>
    <w:p w14:paraId="0BC0AAB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2.坚持党政同责、一岗双责。坚持党委领导，实行各级人民政府行政首长负责制，按照统一指挥、分级负责、属地管理、依法防控、群防群控的要求，建立健全属地管理为主、统一指挥、分级负责、分类管理、条块结合的防御体系。</w:t>
      </w:r>
    </w:p>
    <w:p w14:paraId="34A774A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3.坚持问题导向、务实管用。深刻汲取郑州</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7·20</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特大暴雨洪涝灾害教训，对标国务院调查报告要求，针对当前防汛救灾工作存在的短板、弱项，切实增强预案的科学性、针对性和可操作性。</w:t>
      </w:r>
    </w:p>
    <w:p w14:paraId="43FE9F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4.坚持协调联动、科学高效。建立</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部门预警、率先响应，统一指挥、共同应对，避险为要、专班处置</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的抢险救灾应急联动机制，强化预报、预判、预警、预案、预演工作落实。加强部门、区域协调联动，形成功能齐全、反应敏捷、协同有序、运转高效的处置机制，做到快速响应、科学处置、有效应对。</w:t>
      </w:r>
      <w:bookmarkStart w:id="25" w:name="_Toc15652"/>
      <w:bookmarkEnd w:id="25"/>
    </w:p>
    <w:p w14:paraId="353D2400">
      <w:pPr>
        <w:pStyle w:val="2"/>
        <w:bidi w:val="0"/>
        <w:rPr>
          <w:rFonts w:hint="eastAsia"/>
        </w:rPr>
      </w:pPr>
      <w:bookmarkStart w:id="26" w:name="_Toc8835"/>
      <w:bookmarkEnd w:id="26"/>
      <w:bookmarkStart w:id="27" w:name="_Toc30652"/>
      <w:bookmarkStart w:id="28" w:name="_Toc20699"/>
      <w:r>
        <w:rPr>
          <w:rFonts w:hint="eastAsia"/>
        </w:rPr>
        <w:t>2</w:t>
      </w:r>
      <w:r>
        <w:rPr>
          <w:rFonts w:hint="eastAsia"/>
          <w:lang w:val="en-US" w:eastAsia="zh-CN"/>
        </w:rPr>
        <w:t xml:space="preserve">  </w:t>
      </w:r>
      <w:r>
        <w:rPr>
          <w:rFonts w:hint="eastAsia"/>
        </w:rPr>
        <w:t>组织指挥体系及职责</w:t>
      </w:r>
      <w:bookmarkEnd w:id="27"/>
      <w:bookmarkEnd w:id="28"/>
      <w:bookmarkStart w:id="29" w:name="_Toc422"/>
      <w:bookmarkEnd w:id="29"/>
    </w:p>
    <w:p w14:paraId="46B6793E">
      <w:pPr>
        <w:pStyle w:val="2"/>
        <w:bidi w:val="0"/>
        <w:rPr>
          <w:rFonts w:hint="eastAsia"/>
        </w:rPr>
      </w:pPr>
      <w:bookmarkStart w:id="30" w:name="_Toc4027"/>
      <w:bookmarkEnd w:id="30"/>
      <w:bookmarkStart w:id="31" w:name="_Toc25112"/>
      <w:bookmarkStart w:id="32" w:name="_Toc31715"/>
      <w:r>
        <w:rPr>
          <w:rFonts w:hint="eastAsia"/>
        </w:rPr>
        <w:t>2.1</w:t>
      </w:r>
      <w:r>
        <w:rPr>
          <w:rFonts w:hint="eastAsia"/>
          <w:lang w:val="en-US" w:eastAsia="zh-CN"/>
        </w:rPr>
        <w:t xml:space="preserve">  </w:t>
      </w:r>
      <w:r>
        <w:rPr>
          <w:rFonts w:hint="eastAsia"/>
          <w:lang w:eastAsia="zh-CN"/>
        </w:rPr>
        <w:t>县</w:t>
      </w:r>
      <w:r>
        <w:rPr>
          <w:rFonts w:hint="eastAsia"/>
        </w:rPr>
        <w:t>防汛抗旱指挥部</w:t>
      </w:r>
      <w:bookmarkEnd w:id="31"/>
      <w:bookmarkEnd w:id="32"/>
    </w:p>
    <w:p w14:paraId="6A632DB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防汛抗旱指挥部（以下简称</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防指）在</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防汛抗旱指挥部（以下简称</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防指）、</w:t>
      </w:r>
      <w:r>
        <w:rPr>
          <w:rFonts w:hint="eastAsia" w:ascii="仿宋_GB2312" w:hAnsi="仿宋_GB2312" w:eastAsia="仿宋_GB2312" w:cs="仿宋_GB2312"/>
          <w:i w:val="0"/>
          <w:iCs w:val="0"/>
          <w:caps w:val="0"/>
          <w:color w:val="333333"/>
          <w:spacing w:val="0"/>
          <w:sz w:val="32"/>
          <w:szCs w:val="32"/>
          <w:shd w:val="clear" w:fill="FFFFFF"/>
          <w:lang w:eastAsia="zh-CN"/>
        </w:rPr>
        <w:t>大同市</w:t>
      </w:r>
      <w:r>
        <w:rPr>
          <w:rFonts w:hint="eastAsia" w:ascii="仿宋_GB2312" w:hAnsi="仿宋_GB2312" w:eastAsia="仿宋_GB2312" w:cs="仿宋_GB2312"/>
          <w:i w:val="0"/>
          <w:iCs w:val="0"/>
          <w:caps w:val="0"/>
          <w:color w:val="333333"/>
          <w:spacing w:val="0"/>
          <w:sz w:val="32"/>
          <w:szCs w:val="32"/>
          <w:shd w:val="clear" w:fill="FFFFFF"/>
        </w:rPr>
        <w:t>防汛抗旱指挥部（以下简称市防指）及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政府领导下，统一指挥、组织、协调、调度全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水旱灾害的防御和应急处置工作。</w:t>
      </w:r>
    </w:p>
    <w:p w14:paraId="27DF0D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防汛抗旱指挥部办公室（以下简称</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，设在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应急管理局，承担</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防指日常工作。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应急管理局局长</w:t>
      </w:r>
      <w:r>
        <w:rPr>
          <w:rFonts w:hint="eastAsia" w:ascii="仿宋_GB2312" w:hAnsi="仿宋_GB2312" w:eastAsia="仿宋_GB2312" w:cs="仿宋_GB2312"/>
          <w:i w:val="0"/>
          <w:iCs w:val="0"/>
          <w:caps w:val="0"/>
          <w:color w:val="333333"/>
          <w:spacing w:val="0"/>
          <w:sz w:val="32"/>
          <w:szCs w:val="32"/>
          <w:shd w:val="clear" w:fill="FFFFFF"/>
          <w:lang w:eastAsia="zh-CN"/>
        </w:rPr>
        <w:t>、县水务局局长</w:t>
      </w:r>
      <w:r>
        <w:rPr>
          <w:rFonts w:hint="eastAsia" w:ascii="仿宋_GB2312" w:hAnsi="仿宋_GB2312" w:eastAsia="仿宋_GB2312" w:cs="仿宋_GB2312"/>
          <w:i w:val="0"/>
          <w:iCs w:val="0"/>
          <w:caps w:val="0"/>
          <w:color w:val="333333"/>
          <w:spacing w:val="0"/>
          <w:sz w:val="32"/>
          <w:szCs w:val="32"/>
          <w:shd w:val="clear" w:fill="FFFFFF"/>
        </w:rPr>
        <w:t>担任，副主任由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w:t>
      </w:r>
      <w:r>
        <w:rPr>
          <w:rFonts w:hint="eastAsia" w:ascii="仿宋_GB2312" w:hAnsi="仿宋_GB2312" w:eastAsia="仿宋_GB2312" w:cs="仿宋_GB2312"/>
          <w:i w:val="0"/>
          <w:iCs w:val="0"/>
          <w:caps w:val="0"/>
          <w:color w:val="333333"/>
          <w:spacing w:val="0"/>
          <w:sz w:val="32"/>
          <w:szCs w:val="32"/>
          <w:shd w:val="clear" w:fill="FFFFFF"/>
          <w:lang w:eastAsia="zh-CN"/>
        </w:rPr>
        <w:t>、县水务局</w:t>
      </w:r>
      <w:r>
        <w:rPr>
          <w:rFonts w:hint="eastAsia" w:ascii="仿宋_GB2312" w:hAnsi="仿宋_GB2312" w:eastAsia="仿宋_GB2312" w:cs="仿宋_GB2312"/>
          <w:i w:val="0"/>
          <w:iCs w:val="0"/>
          <w:caps w:val="0"/>
          <w:color w:val="333333"/>
          <w:spacing w:val="0"/>
          <w:sz w:val="32"/>
          <w:szCs w:val="32"/>
          <w:shd w:val="clear" w:fill="FFFFFF"/>
        </w:rPr>
        <w:t>分管副局长担任。</w:t>
      </w:r>
    </w:p>
    <w:p w14:paraId="253D0FD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33" w:name="_Toc17982"/>
      <w:bookmarkEnd w:id="33"/>
      <w:r>
        <w:rPr>
          <w:rFonts w:hint="eastAsia" w:ascii="方正仿宋_GB2312" w:hAnsi="方正仿宋_GB2312" w:eastAsia="仿宋_GB2312" w:cs="仿宋_GB2312"/>
          <w:b/>
          <w:bCs/>
          <w:sz w:val="32"/>
          <w:szCs w:val="32"/>
          <w:highlight w:val="none"/>
          <w:lang w:val="en-US" w:eastAsia="zh-CN"/>
        </w:rPr>
        <w:t>2.1.1</w:t>
      </w:r>
      <w:bookmarkStart w:id="34" w:name="_Hlk102721674"/>
      <w:bookmarkEnd w:id="34"/>
      <w:r>
        <w:rPr>
          <w:rFonts w:hint="eastAsia" w:ascii="方正仿宋_GB2312" w:hAnsi="方正仿宋_GB2312" w:eastAsia="仿宋_GB2312" w:cs="仿宋_GB2312"/>
          <w:b/>
          <w:bCs/>
          <w:sz w:val="32"/>
          <w:szCs w:val="32"/>
          <w:highlight w:val="none"/>
          <w:lang w:val="en-US" w:eastAsia="zh-CN"/>
        </w:rPr>
        <w:t xml:space="preserve">  县防指组织机构</w:t>
      </w:r>
    </w:p>
    <w:p w14:paraId="4A054C7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长担任，副总指挥由副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长、人武部部长、公安局局长、应急管理局局长、水务局局长担任。</w:t>
      </w:r>
    </w:p>
    <w:p w14:paraId="3C7A9CB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成员单位：</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政府办、人武部、宣传部、公安局、</w:t>
      </w:r>
      <w:r>
        <w:rPr>
          <w:rFonts w:hint="eastAsia" w:ascii="仿宋_GB2312" w:hAnsi="仿宋_GB2312" w:eastAsia="仿宋_GB2312" w:cs="仿宋_GB2312"/>
          <w:i w:val="0"/>
          <w:iCs w:val="0"/>
          <w:caps w:val="0"/>
          <w:color w:val="333333"/>
          <w:spacing w:val="0"/>
          <w:sz w:val="32"/>
          <w:szCs w:val="32"/>
          <w:shd w:val="clear" w:fill="FFFFFF"/>
          <w:lang w:eastAsia="zh-CN"/>
        </w:rPr>
        <w:t>发展改革和科技局</w:t>
      </w:r>
      <w:r>
        <w:rPr>
          <w:rFonts w:hint="eastAsia" w:ascii="仿宋_GB2312" w:hAnsi="仿宋_GB2312" w:eastAsia="仿宋_GB2312" w:cs="仿宋_GB2312"/>
          <w:i w:val="0"/>
          <w:iCs w:val="0"/>
          <w:caps w:val="0"/>
          <w:color w:val="333333"/>
          <w:spacing w:val="0"/>
          <w:sz w:val="32"/>
          <w:szCs w:val="32"/>
          <w:shd w:val="clear" w:fill="FFFFFF"/>
        </w:rPr>
        <w:t>、工信局、财政局、住建局、交通局、</w:t>
      </w:r>
      <w:r>
        <w:rPr>
          <w:rFonts w:hint="eastAsia" w:ascii="仿宋_GB2312" w:hAnsi="仿宋_GB2312" w:eastAsia="仿宋_GB2312" w:cs="仿宋_GB2312"/>
          <w:i w:val="0"/>
          <w:iCs w:val="0"/>
          <w:caps w:val="0"/>
          <w:color w:val="333333"/>
          <w:spacing w:val="0"/>
          <w:sz w:val="32"/>
          <w:szCs w:val="32"/>
          <w:shd w:val="clear" w:fill="FFFFFF"/>
          <w:lang w:eastAsia="zh-CN"/>
        </w:rPr>
        <w:t>教育局</w:t>
      </w:r>
      <w:r>
        <w:rPr>
          <w:rFonts w:hint="eastAsia" w:ascii="仿宋_GB2312" w:hAnsi="仿宋_GB2312" w:eastAsia="仿宋_GB2312" w:cs="仿宋_GB2312"/>
          <w:i w:val="0"/>
          <w:iCs w:val="0"/>
          <w:caps w:val="0"/>
          <w:color w:val="333333"/>
          <w:spacing w:val="0"/>
          <w:sz w:val="32"/>
          <w:szCs w:val="32"/>
          <w:shd w:val="clear" w:fill="FFFFFF"/>
        </w:rPr>
        <w:t>、自然资源局、</w:t>
      </w:r>
      <w:r>
        <w:rPr>
          <w:rFonts w:hint="eastAsia" w:ascii="仿宋_GB2312" w:hAnsi="仿宋_GB2312" w:eastAsia="仿宋_GB2312" w:cs="仿宋_GB2312"/>
          <w:i w:val="0"/>
          <w:iCs w:val="0"/>
          <w:caps w:val="0"/>
          <w:color w:val="333333"/>
          <w:spacing w:val="0"/>
          <w:sz w:val="32"/>
          <w:szCs w:val="32"/>
          <w:shd w:val="clear" w:fill="FFFFFF"/>
          <w:lang w:eastAsia="zh-CN"/>
        </w:rPr>
        <w:t>农业农村局</w:t>
      </w:r>
      <w:r>
        <w:rPr>
          <w:rFonts w:hint="eastAsia" w:ascii="仿宋_GB2312" w:hAnsi="仿宋_GB2312" w:eastAsia="仿宋_GB2312" w:cs="仿宋_GB2312"/>
          <w:i w:val="0"/>
          <w:iCs w:val="0"/>
          <w:caps w:val="0"/>
          <w:color w:val="333333"/>
          <w:spacing w:val="0"/>
          <w:sz w:val="32"/>
          <w:szCs w:val="32"/>
          <w:shd w:val="clear" w:fill="FFFFFF"/>
        </w:rPr>
        <w:t>、市场监管局、文旅局、</w:t>
      </w:r>
      <w:r>
        <w:rPr>
          <w:rFonts w:hint="eastAsia" w:ascii="仿宋_GB2312" w:hAnsi="仿宋_GB2312" w:eastAsia="仿宋_GB2312" w:cs="仿宋_GB2312"/>
          <w:i w:val="0"/>
          <w:iCs w:val="0"/>
          <w:caps w:val="0"/>
          <w:color w:val="333333"/>
          <w:spacing w:val="0"/>
          <w:sz w:val="32"/>
          <w:szCs w:val="32"/>
          <w:shd w:val="clear" w:fill="FFFFFF"/>
          <w:lang w:eastAsia="zh-CN"/>
        </w:rPr>
        <w:t>卫体局</w:t>
      </w:r>
      <w:r>
        <w:rPr>
          <w:rFonts w:hint="eastAsia" w:ascii="仿宋_GB2312" w:hAnsi="仿宋_GB2312" w:eastAsia="仿宋_GB2312" w:cs="仿宋_GB2312"/>
          <w:i w:val="0"/>
          <w:iCs w:val="0"/>
          <w:caps w:val="0"/>
          <w:color w:val="333333"/>
          <w:spacing w:val="0"/>
          <w:sz w:val="32"/>
          <w:szCs w:val="32"/>
          <w:shd w:val="clear" w:fill="FFFFFF"/>
        </w:rPr>
        <w:t>、气象局、供销社、融媒体中心、应急局、水务局、供电公司、移动、联通、电信公司、石油公司、消防</w:t>
      </w:r>
      <w:r>
        <w:rPr>
          <w:rFonts w:hint="eastAsia" w:ascii="仿宋_GB2312" w:hAnsi="仿宋_GB2312" w:eastAsia="仿宋_GB2312" w:cs="仿宋_GB2312"/>
          <w:i w:val="0"/>
          <w:iCs w:val="0"/>
          <w:caps w:val="0"/>
          <w:color w:val="333333"/>
          <w:spacing w:val="0"/>
          <w:sz w:val="32"/>
          <w:szCs w:val="32"/>
          <w:shd w:val="clear" w:fill="FFFFFF"/>
          <w:lang w:eastAsia="zh-CN"/>
        </w:rPr>
        <w:t>救援</w:t>
      </w:r>
      <w:r>
        <w:rPr>
          <w:rFonts w:hint="eastAsia" w:ascii="仿宋_GB2312" w:hAnsi="仿宋_GB2312" w:eastAsia="仿宋_GB2312" w:cs="仿宋_GB2312"/>
          <w:i w:val="0"/>
          <w:iCs w:val="0"/>
          <w:caps w:val="0"/>
          <w:color w:val="333333"/>
          <w:spacing w:val="0"/>
          <w:sz w:val="32"/>
          <w:szCs w:val="32"/>
          <w:shd w:val="clear" w:fill="FFFFFF"/>
        </w:rPr>
        <w:t>大队、</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w:t>
      </w:r>
    </w:p>
    <w:p w14:paraId="04CAFB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大同市浑源县防灾减灾委员会为县级防汛抗旱应急综合协调机构，负责组织、领导全县的防汛抗旱工作，协调开展防汛抗旱行动。办公室设在县应急局，负责组织开展灾情会商评估、灾</w:t>
      </w:r>
      <w:r>
        <w:rPr>
          <w:rFonts w:hint="eastAsia" w:ascii="仿宋_GB2312" w:hAnsi="仿宋_GB2312" w:eastAsia="仿宋_GB2312" w:cs="仿宋_GB2312"/>
          <w:i w:val="0"/>
          <w:iCs w:val="0"/>
          <w:caps w:val="0"/>
          <w:color w:val="333333"/>
          <w:spacing w:val="0"/>
          <w:sz w:val="32"/>
          <w:szCs w:val="32"/>
          <w:shd w:val="clear" w:fill="FFFFFF"/>
          <w:lang w:val="en-US" w:eastAsia="zh-CN"/>
        </w:rPr>
        <w:t>害救助等工作，协调落实相关支持措施。有关成员单位按照各自职责做好自然灾害救助相关工作。</w:t>
      </w:r>
    </w:p>
    <w:p w14:paraId="07984A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val="en-US" w:eastAsia="zh-CN"/>
        </w:rPr>
        <w:t>指挥部人员如有变动，由新任相应职务或成员单位接任工作的同志自然递补，不再另行发文。</w:t>
      </w:r>
    </w:p>
    <w:p w14:paraId="58780DD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eastAsia="zh-CN"/>
        </w:rPr>
      </w:pPr>
      <w:r>
        <w:rPr>
          <w:rFonts w:hint="eastAsia" w:ascii="仿宋_GB2312" w:hAnsi="仿宋_GB2312" w:eastAsia="仿宋_GB2312" w:cs="仿宋_GB2312"/>
          <w:i w:val="0"/>
          <w:iCs w:val="0"/>
          <w:caps w:val="0"/>
          <w:color w:val="333333"/>
          <w:spacing w:val="0"/>
          <w:sz w:val="32"/>
          <w:szCs w:val="32"/>
          <w:shd w:val="clear" w:fill="FFFFFF"/>
          <w:lang w:val="en-US" w:eastAsia="zh-CN"/>
        </w:rPr>
        <w:t>指挥部下设综合协调组、监测预报组、风险防控和灾情统计组、宣传报道与舆情管控组、抢险救援组、后勤及物资保障组。各小组的设立及人员组成可结合实际进行调整，可吸收乡级指挥部人员和救援队伍人员组建。各小组构成及职责详见附表 2。</w:t>
      </w:r>
    </w:p>
    <w:p w14:paraId="096B537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2.1.2  县防指职责</w:t>
      </w:r>
    </w:p>
    <w:p w14:paraId="3C73B25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贯彻实施国家防汛抗旱法律法规和政策规定，严格执行国家防总、</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防指、</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防指决策部署及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政府工作要求，组织领导全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防汛抗旱救灾工作，制定</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级有关政策、制度等，及时掌握全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雨情、水情、险情、汛情、灾情，统一领导指挥、组织协调重大、特别重大水旱灾害应急处置。具体职责如下：</w:t>
      </w:r>
    </w:p>
    <w:p w14:paraId="66DD8DB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1.贯彻执行国家、</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有关防汛抗旱工作的法律法规、政策指令。</w:t>
      </w:r>
    </w:p>
    <w:p w14:paraId="169086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2.组织起草</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防汛抗旱相关地方性法规、规章草案。</w:t>
      </w:r>
    </w:p>
    <w:p w14:paraId="51408A5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3.负责</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防汛抗旱应急预案的组织实施。</w:t>
      </w:r>
    </w:p>
    <w:p w14:paraId="2C6642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4.负责</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防汛抗旱队伍建设和物资储备以及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本级防汛抗旱队伍和物资的调配。</w:t>
      </w:r>
    </w:p>
    <w:p w14:paraId="2548E67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5.组织协调指导水旱灾害应急抢险救援工作。</w:t>
      </w:r>
    </w:p>
    <w:p w14:paraId="534442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6.协调指导各地区、相关部门防汛抗旱相关工作。</w:t>
      </w:r>
    </w:p>
    <w:p w14:paraId="3818FCD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7.负责汛情、旱情信息的收集和发布。</w:t>
      </w:r>
    </w:p>
    <w:p w14:paraId="4C1DC14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8.承担</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防汛抗旱宣传、培训、演练工作。</w:t>
      </w:r>
    </w:p>
    <w:p w14:paraId="28259D0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9.承担水旱灾害调查评估的组织指导工作。</w:t>
      </w:r>
    </w:p>
    <w:p w14:paraId="227ADA9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10.参与防汛抗旱专项资金管理使用。</w:t>
      </w:r>
    </w:p>
    <w:p w14:paraId="7944ED9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2.1.3  县防指成员单位职责</w:t>
      </w:r>
    </w:p>
    <w:p w14:paraId="5D888C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政府办：负责全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防洪抗旱重大事件协调工作，及全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防汛抗旱的组织联络工作。</w:t>
      </w:r>
    </w:p>
    <w:p w14:paraId="62C75E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人武部：负责联系协调当地军警支援防汛抗旱、抗洪抢险救灾工作，制定相关的应急预案，组织本系统做好防汛抗旱相关工作。</w:t>
      </w:r>
    </w:p>
    <w:p w14:paraId="6D03588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委宣传部：负责指导协调全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防汛抗旱工作的宣传、新闻发布和舆论引导工作，指导发生灾情的</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和相关部门做好新闻发布和舆情引导调控工作；组织协调新闻媒体做好新闻宣传工作，积极开展防汛抗旱知识普及和公益宣传；制定相关应急预案，组织本系统做好防汛抗旱相关工作。</w:t>
      </w:r>
    </w:p>
    <w:p w14:paraId="6A45D9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县发展改革和科技局</w:t>
      </w:r>
      <w:r>
        <w:rPr>
          <w:rFonts w:hint="eastAsia" w:ascii="仿宋_GB2312" w:hAnsi="仿宋_GB2312" w:eastAsia="仿宋_GB2312" w:cs="仿宋_GB2312"/>
          <w:i w:val="0"/>
          <w:iCs w:val="0"/>
          <w:caps w:val="0"/>
          <w:color w:val="333333"/>
          <w:spacing w:val="0"/>
          <w:sz w:val="32"/>
          <w:szCs w:val="32"/>
          <w:shd w:val="clear" w:fill="FFFFFF"/>
        </w:rPr>
        <w:t>：负责将防汛工作纳入国民经济和社会发展计划</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负责做好防汛抗旱基础设施建设项目申报前期工作，并做好监督管理；负责积极争取防灾减灾救灾中央预算内投资支持，负责全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价格监测、预警及变动工作，对因洪涝干旱灾害引发的价格异常波动情况依法按程序上报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政府、市</w:t>
      </w:r>
      <w:r>
        <w:rPr>
          <w:rFonts w:hint="eastAsia" w:ascii="仿宋_GB2312" w:hAnsi="仿宋_GB2312" w:eastAsia="仿宋_GB2312" w:cs="仿宋_GB2312"/>
          <w:i w:val="0"/>
          <w:iCs w:val="0"/>
          <w:caps w:val="0"/>
          <w:color w:val="333333"/>
          <w:spacing w:val="0"/>
          <w:sz w:val="32"/>
          <w:szCs w:val="32"/>
          <w:shd w:val="clear" w:fill="FFFFFF"/>
          <w:lang w:eastAsia="zh-CN"/>
        </w:rPr>
        <w:t>发改委</w:t>
      </w:r>
      <w:r>
        <w:rPr>
          <w:rFonts w:hint="eastAsia" w:ascii="仿宋_GB2312" w:hAnsi="仿宋_GB2312" w:eastAsia="仿宋_GB2312" w:cs="仿宋_GB2312"/>
          <w:i w:val="0"/>
          <w:iCs w:val="0"/>
          <w:caps w:val="0"/>
          <w:color w:val="333333"/>
          <w:spacing w:val="0"/>
          <w:sz w:val="32"/>
          <w:szCs w:val="32"/>
          <w:shd w:val="clear" w:fill="FFFFFF"/>
        </w:rPr>
        <w:t>；根据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应急局对防汛抗旱物资储备规划、品种目录和标准、年度购置计划，组织实施</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防汛抗旱物资的采购、入库工作，配合应急局做好物资收储、轮换和日常管理，落实有关动用计划和指令，按程序组织调出；制定相关应急预案，组织本部门做好防汛抗旱相关工作。</w:t>
      </w:r>
    </w:p>
    <w:p w14:paraId="5F51DCC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应急管理局：承担</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防办职责，负责</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防指日常工作，组织协调水旱灾害应急救援工作；指导协调水旱灾害防治工作；统一协调指挥全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救援队伍，统筹应急救援力量建设；依法统一发布灾情信息；建立健全应急物资调拨制度，在救灾时统一调度；组织协调灾害救助工作，下达指令调拨救灾储备物资，管理、分配各类救灾款物并监督使用；组织开展洪涝灾害调查评估工作；汛期加强对矿山、尾矿坝及其他重要工程设施安全度汛工作的监督检查；制定相关应急预案，组织本系统做好防汛抗旱相关工作。</w:t>
      </w:r>
    </w:p>
    <w:p w14:paraId="4F93A4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水务局：负责全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旱灾害防御工作，组织指导水旱灾害防治体系建设，组织编制水旱灾害防治规划和防护标准并指导实施。负责组织编制管辖范围内重要防洪工程防御洪水方案（含超标准洪水防御方案），制定水库、主要防洪河道、蓄滞洪区、重点水闸汛期调度运用计划和保证任务；负责水情旱情汛情监测预报预警及发布、水工程调度、抗御旱灾调度、应急水量调度、水旱灾害防治工程建设等，承担防御洪水应急抢险技术支撑工作；指导河道、水库、闸坝等水工程管理单位开展汛期巡查，及时采取抢护措施并报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防汛抗旱指挥部和上级主管部门；会同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应急管理局、气象局等单位在预警发生洪水或突发险情时开展防洪会商；按照</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防指工作部署，承担防汛抗旱工程运行管理和工程险情初期的应急处置；组织实施山洪灾害防治和水利水毁工程修复工作；负责蓄滞洪区运用补偿工作；组织指导全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水利物资的储备与管理，指导水旱灾害防御队伍建设与管理；配合</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防指督促有关地方和单位清除河道、湖泊、蓄滞洪区内阻碍行洪的障碍物；承担其他防汛抗旱涉水专业技术工作。</w:t>
      </w:r>
    </w:p>
    <w:p w14:paraId="62E4B3B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县教育局</w:t>
      </w:r>
      <w:r>
        <w:rPr>
          <w:rFonts w:hint="eastAsia" w:ascii="仿宋_GB2312" w:hAnsi="仿宋_GB2312" w:eastAsia="仿宋_GB2312" w:cs="仿宋_GB2312"/>
          <w:i w:val="0"/>
          <w:iCs w:val="0"/>
          <w:caps w:val="0"/>
          <w:color w:val="333333"/>
          <w:spacing w:val="0"/>
          <w:sz w:val="32"/>
          <w:szCs w:val="32"/>
          <w:shd w:val="clear" w:fill="FFFFFF"/>
        </w:rPr>
        <w:t>：指导监督各学校开展学生避险转移和水旱灾害应急知识教育和培训演练，做好校舍设施安全隐患排查维护工作，提前组织受威胁区、危险区师生转移并妥善安置，协助提供受灾人员转移安置场所；制定相关应急预案，组织本系统做好防汛抗旱相关工作。</w:t>
      </w:r>
    </w:p>
    <w:p w14:paraId="3087BF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工信局：负责协调防汛抗旱抢险救援有关应急产品的生产组织，实施制造业节水改造；指导协调电信运营企业做好防汛抗旱的无线电通信保障工作以及利用公众信息网开展防汛抗旱宣传教育活动；指导督促工业企业制定相关应急预案，组织本系统做好防汛抗旱相关工作。</w:t>
      </w:r>
    </w:p>
    <w:p w14:paraId="55118E5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公安局：负责指导属地公安机关加强防汛抗旱抢险救援交通秩序维护、治安管理和安全保卫工作；维护灾区社会治安秩序，依法打击造谣惑众和盗窃、哄抢防汛抗旱物资以及破坏防汛抗旱设施、城乡供水设施的违法犯罪活动，指导有关</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各部门妥善处置因防汛抗旱引发的群体性事件，加强灾区及周边道路管控和疏导；协助组织群众从危险地区安全撤离或转移；会同交通运输部门做好因降雨等引发交通安全突发事件应急处置；制定相关应急预案，组织本系统做好防汛抗旱相关工作。</w:t>
      </w:r>
    </w:p>
    <w:p w14:paraId="34D92A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财政局：按照财政事权和支出责任相适应原则，负责筹措、管理防汛抢险救援资金；负责</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级防汛抗旱相关资金保障工作，会同防汛抗旱业务部门积极争取</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救灾资金支持；制定相关应急预案，组织本系统做好防汛抗旱相关工作。</w:t>
      </w:r>
    </w:p>
    <w:p w14:paraId="5026CD7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自然资源局：负责全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地质灾害防治工作，组织开展地质灾害调查、勘察、监测和工程治理等工作；指导开展地质灾害群测群防、专业监测和预报预警工作；承担地质灾害应急救援的技术支撑；协同做好地质灾害突发事件的应急处置；制定相关应急预案，组织本系统做好防汛抗旱相关工作。</w:t>
      </w:r>
    </w:p>
    <w:p w14:paraId="0AA950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住建局：负责指导全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城镇排水防涝工作；指导做好城镇排水防涝、城市供水工程设施等设施安全运行管理，指导城镇防汛排涝抢险及应急供水工作；指导建筑企业做好房屋市政工程的安全度汛工作；指导灾区开展因灾毁损房屋的安全性鉴定、修复；指导监督做好城市排水防涝突发事件的应急处置；制定相关应急预案，组织本系统做好防汛抗旱相关工作。</w:t>
      </w:r>
    </w:p>
    <w:p w14:paraId="1CD32AB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交通局：负责承担防汛抗旱工作的交通运输保障，协调解决交通运输保障中的重大问题；负责检查、督促有关单位做好所辖交通运输基础设施隐患排查、抢修等工作，维护公共交通运营秩序，及时调配道路客运城市公交运力，妥善疏导滞留旅客；负责抢险救灾运输工具的调配与通行，协调有关单位落实防汛抗旱物资、设备及紧急避险人员运输车辆的储备、调集工作，保障防汛抗旱指挥车辆、抢险救灾车辆公路畅通；配合公安交警部门做好因强降雨等灾害引起的道路交通安全突发事件应急处置；按照项目管理权限，做好公路（桥梁）在建工程的安全度汛工作，在紧急情况下责成项目业主（项目法人）清除碍洪设施；制定相关应急预案，组织本系统做好防汛抗旱相关工作。</w:t>
      </w:r>
    </w:p>
    <w:p w14:paraId="0DA1BF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负责农业防灾减灾工作，监测、发布农业灾情，提出农业生产救灾资金安排建议，指导农业紧急救灾和灾后生产恢复。指导乡镇做好农业抗旱和农田排涝工作。协调种子、化肥等救灾物资的储备和调拨。负责农产品质量安全监督管理。指导粮食等农产品生产和农业生产节约用水工作。组织、监督农业植物防疫检疫有关工作。负责组织调用农业机械参加防汛抢险工作。负责及时收集、报送因水旱灾害等造成的农业灾情信息。负责收集上报农业干旱灾情信息，组织指导农业抗旱和灾后农业生产恢复工作。负责指导养殖场的救灾、防疫、生产恢复工作。</w:t>
      </w:r>
    </w:p>
    <w:p w14:paraId="2A31DD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市场监管局：灾害期间，组织实施全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价格监督检查工作，监督管理市场交易、网络商品交易及有关服务的行为，对于捐赠的食品及其他物品做好安全监督抽检、风险监测等工作。制定相关应急预案，组织本系统做好防汛抗旱相关工作。</w:t>
      </w:r>
    </w:p>
    <w:p w14:paraId="33008D9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供销社：保障农牧民农资与农产品供销服务。按照政府指示，为农牧民提供供销、加工、储藏、技术、信息等多种形式的服务。制定相关应急预案，组织本系统做好防汛抗旱相关工作。</w:t>
      </w:r>
    </w:p>
    <w:p w14:paraId="777E86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融媒体中心：负责组织抢险救灾的宣传报道工作；完成</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防指交办的其他相关工作。</w:t>
      </w:r>
    </w:p>
    <w:p w14:paraId="14328C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文旅局：开展旅游景区防汛抗旱工作宣传，督导各旅行社、旅游景区、旅游度假区落实汛期安全防范、转移避险、应急处置等工作；负责团队旅游安全应急综合协调和监督管理；指导各级文化和旅游部门协助提供受灾人员转移安置场所；加大播发防汛抗旱公益广告和防汛抗旱的宣传报道工作力度，制定相关应急预案，组织本系统做好防汛抗旱相关工作。</w:t>
      </w:r>
    </w:p>
    <w:p w14:paraId="1715ABD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县卫体局</w:t>
      </w:r>
      <w:r>
        <w:rPr>
          <w:rFonts w:hint="eastAsia" w:ascii="仿宋_GB2312" w:hAnsi="仿宋_GB2312" w:eastAsia="仿宋_GB2312" w:cs="仿宋_GB2312"/>
          <w:i w:val="0"/>
          <w:iCs w:val="0"/>
          <w:caps w:val="0"/>
          <w:color w:val="333333"/>
          <w:spacing w:val="0"/>
          <w:sz w:val="32"/>
          <w:szCs w:val="32"/>
          <w:shd w:val="clear" w:fill="FFFFFF"/>
        </w:rPr>
        <w:t>：组织指导灾区开展紧急医学救援和卫生防疫工作；组织做好受伤人员的紧急转送、医疗救护以及急需药品和医疗物资的紧急调运工作；灾害发生后，根据需要及时组织调派医疗卫生救援力量支援灾区，参与救治伤员，预防控制传染病发生和流行；制定相关应急预案，组织本系统做好防汛抗旱相关工作。</w:t>
      </w:r>
    </w:p>
    <w:p w14:paraId="19CEF89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气象局：负责天气气候监测</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预测</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预警信息的制作和统一发布工作；负责提供气象干旱监测信息，为防汛抗旱决策提供信息支撑；统筹规划并指导监督全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监测预警设施建设；负责暴雨灾害气象风险预测、分析、评估，为防洪抢险和应急救援提供气象保障；对影响汛情、旱情的天气形势作出监测、分析和预测；汛期及时对重要天气形势和灾害性天气作出滚动预报，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防指及有关成员单位提供气象信息</w:t>
      </w:r>
      <w:r>
        <w:rPr>
          <w:rFonts w:hint="eastAsia" w:ascii="仿宋_GB2312" w:hAnsi="仿宋_GB2312" w:eastAsia="仿宋_GB2312" w:cs="仿宋_GB2312"/>
          <w:i w:val="0"/>
          <w:iCs w:val="0"/>
          <w:caps w:val="0"/>
          <w:color w:val="333333"/>
          <w:spacing w:val="0"/>
          <w:sz w:val="32"/>
          <w:szCs w:val="32"/>
          <w:shd w:val="clear" w:fill="FFFFFF"/>
          <w:lang w:val="en-US" w:eastAsia="zh-CN"/>
        </w:rPr>
        <w:t>；会同有关部门开展旱情监测，并根据旱情和监测条件，组织实施</w:t>
      </w:r>
      <w:r>
        <w:rPr>
          <w:rFonts w:hint="eastAsia" w:ascii="仿宋_GB2312" w:hAnsi="仿宋_GB2312" w:eastAsia="仿宋_GB2312" w:cs="仿宋_GB2312"/>
          <w:i w:val="0"/>
          <w:iCs w:val="0"/>
          <w:caps w:val="0"/>
          <w:color w:val="333333"/>
          <w:spacing w:val="0"/>
          <w:sz w:val="32"/>
          <w:szCs w:val="32"/>
          <w:shd w:val="clear" w:fill="FFFFFF"/>
        </w:rPr>
        <w:t>人工增雨</w:t>
      </w:r>
      <w:r>
        <w:rPr>
          <w:rFonts w:hint="eastAsia" w:ascii="仿宋_GB2312" w:hAnsi="仿宋_GB2312" w:eastAsia="仿宋_GB2312" w:cs="仿宋_GB2312"/>
          <w:i w:val="0"/>
          <w:iCs w:val="0"/>
          <w:caps w:val="0"/>
          <w:color w:val="333333"/>
          <w:spacing w:val="0"/>
          <w:sz w:val="32"/>
          <w:szCs w:val="32"/>
          <w:shd w:val="clear" w:fill="FFFFFF"/>
          <w:lang w:val="en-US" w:eastAsia="zh-CN"/>
        </w:rPr>
        <w:t>防旱抗旱</w:t>
      </w:r>
      <w:r>
        <w:rPr>
          <w:rFonts w:hint="eastAsia" w:ascii="仿宋_GB2312" w:hAnsi="仿宋_GB2312" w:eastAsia="仿宋_GB2312" w:cs="仿宋_GB2312"/>
          <w:i w:val="0"/>
          <w:iCs w:val="0"/>
          <w:caps w:val="0"/>
          <w:color w:val="333333"/>
          <w:spacing w:val="0"/>
          <w:sz w:val="32"/>
          <w:szCs w:val="32"/>
          <w:shd w:val="clear" w:fill="FFFFFF"/>
        </w:rPr>
        <w:t>作业；制定相关应急预案，组织本系统做好防汛抗旱相关工作。</w:t>
      </w:r>
    </w:p>
    <w:p w14:paraId="2E08D1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移动公司、联通公司、电信公司：负责通信网络基础设施的建设和维护；根据汛情需要，负责协调调度应急通信设施，保障抢险救援现场公网通信；制定相关应急预案，组织本系统做好防汛抗旱相关工作。</w:t>
      </w:r>
    </w:p>
    <w:p w14:paraId="41697CC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供电公司：对</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防指防洪调度命令进行具体实施；保障防汛抗旱应急工作以及抗洪抢险、抗旱救灾的电力供应；制定相关应急预案，组织本系统做好防汛抗旱相关工作。</w:t>
      </w:r>
    </w:p>
    <w:p w14:paraId="52F6D2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石油公司：负责保障防汛抗旱的油料供应；制定相关应急预案，组织本系统做好防汛抗旱相关工作。</w:t>
      </w:r>
    </w:p>
    <w:p w14:paraId="2CF787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消防救援大队：组建专业应急救援队伍，做好日常战备准备工作，遇到险情，做好应急抢险救援工作</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协助</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防指实施抗洪抢险和抗旱救灾工作；协助</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防指转移和营救危险地区的群众。</w:t>
      </w:r>
    </w:p>
    <w:p w14:paraId="59330F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负责本辖区的防洪安全，在汛期由一把手负责防汛工作。做好辖区防汛、度汛计划和安排，并负责灾难发生时危险区内人员的撤离和安全转移及灾后生产自救。要有专人掌握受灾情况，确保灾情上报及时、准确、可靠。</w:t>
      </w:r>
    </w:p>
    <w:p w14:paraId="3AD5937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各成员单位根据本行业特点做好防汛抗旱应急值班工作，并于每年汛前将值班室电话报送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w:t>
      </w:r>
    </w:p>
    <w:p w14:paraId="78358FD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必要时，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防指成员单位可以提请</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防指名义部署相关工作。</w:t>
      </w:r>
    </w:p>
    <w:p w14:paraId="69A655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bookmarkStart w:id="35" w:name="_Toc25936"/>
      <w:bookmarkEnd w:id="35"/>
      <w:r>
        <w:rPr>
          <w:rFonts w:hint="eastAsia" w:ascii="仿宋_GB2312" w:hAnsi="仿宋_GB2312" w:eastAsia="仿宋_GB2312" w:cs="仿宋_GB2312"/>
          <w:i w:val="0"/>
          <w:iCs w:val="0"/>
          <w:caps w:val="0"/>
          <w:color w:val="333333"/>
          <w:spacing w:val="0"/>
          <w:sz w:val="32"/>
          <w:szCs w:val="32"/>
          <w:shd w:val="clear" w:fill="FFFFFF"/>
        </w:rPr>
        <w:t>今后，指挥部组成人员如有变动，由成员单位接任工作的同志自行递补，不再另行发文。</w:t>
      </w:r>
    </w:p>
    <w:p w14:paraId="1DA5049D">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2.1.4  重大灾害应急工作组</w:t>
      </w:r>
    </w:p>
    <w:p w14:paraId="7D28AB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rPr>
        <w:t>在遭遇可能发生的重特大洪涝、干旱灾害时，为防范化解重大安全风险，提高防汛抗旱救灾应急处置能力，最大限度减轻灾害风险，根据全县防汛抗旱工作需要，县防指成立重大灾害应急工作组。</w:t>
      </w:r>
      <w:r>
        <w:rPr>
          <w:rFonts w:hint="eastAsia" w:ascii="仿宋_GB2312" w:hAnsi="仿宋_GB2312" w:eastAsia="仿宋_GB2312" w:cs="仿宋_GB2312"/>
          <w:i w:val="0"/>
          <w:iCs w:val="0"/>
          <w:caps w:val="0"/>
          <w:color w:val="333333"/>
          <w:spacing w:val="0"/>
          <w:sz w:val="32"/>
          <w:szCs w:val="32"/>
          <w:shd w:val="clear" w:fill="FFFFFF"/>
          <w:lang w:val="en-US" w:eastAsia="zh-CN"/>
        </w:rPr>
        <w:t>重大灾害应急工作组下设综合协调组、监测预报组、风险防控和灾情统计组、宣传报道与舆情管控组、抢险救援组、后勤及物资保障组。</w:t>
      </w:r>
    </w:p>
    <w:p w14:paraId="2010B4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综合协调组：负责应急响应工作的综合协调。负责综合文稿、简报、专报信息等材料起草工作。负责拟订领导讲话提纲、汇报材料和总结报告，记录整理领导讲话、批示和指示，拟订防汛抗旱简报，向市防指和县委、县政府报送信息等工作。县应急管理局为组长单位，县防指成员单位为组员单位。</w:t>
      </w:r>
    </w:p>
    <w:p w14:paraId="662B82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监测预报组：组织分析研判洪涝干旱等灾害性天气，提出综合预报预警和防御建议。县水</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务</w:t>
      </w:r>
      <w:r>
        <w:rPr>
          <w:rFonts w:hint="eastAsia" w:ascii="仿宋_GB2312" w:hAnsi="仿宋_GB2312" w:eastAsia="仿宋_GB2312" w:cs="仿宋_GB2312"/>
          <w:i w:val="0"/>
          <w:iCs w:val="0"/>
          <w:caps w:val="0"/>
          <w:color w:val="333333"/>
          <w:spacing w:val="0"/>
          <w:sz w:val="32"/>
          <w:szCs w:val="32"/>
          <w:highlight w:val="none"/>
          <w:shd w:val="clear" w:fill="FFFFFF"/>
        </w:rPr>
        <w:t>局为组长单位，县气象局、县自然资源局、县</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住建</w:t>
      </w:r>
      <w:r>
        <w:rPr>
          <w:rFonts w:hint="eastAsia" w:ascii="仿宋_GB2312" w:hAnsi="仿宋_GB2312" w:eastAsia="仿宋_GB2312" w:cs="仿宋_GB2312"/>
          <w:i w:val="0"/>
          <w:iCs w:val="0"/>
          <w:caps w:val="0"/>
          <w:color w:val="333333"/>
          <w:spacing w:val="0"/>
          <w:sz w:val="32"/>
          <w:szCs w:val="32"/>
          <w:highlight w:val="none"/>
          <w:shd w:val="clear" w:fill="FFFFFF"/>
        </w:rPr>
        <w:t>局为组员单位。</w:t>
      </w:r>
    </w:p>
    <w:p w14:paraId="52F222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风险防控和灾情统计组：组织开展风险会商研判，研究提出风险管控意见，负责县防指指令等起草。县应急管理局为组长单位，县公安局、县水务局、县自然资源局、县住建局、县交通局、县文旅局、县农业农村局、县气象局、县</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发展改革和科技</w:t>
      </w:r>
      <w:r>
        <w:rPr>
          <w:rFonts w:hint="eastAsia" w:ascii="仿宋_GB2312" w:hAnsi="仿宋_GB2312" w:eastAsia="仿宋_GB2312" w:cs="仿宋_GB2312"/>
          <w:i w:val="0"/>
          <w:iCs w:val="0"/>
          <w:caps w:val="0"/>
          <w:color w:val="333333"/>
          <w:spacing w:val="0"/>
          <w:sz w:val="32"/>
          <w:szCs w:val="32"/>
          <w:highlight w:val="none"/>
          <w:shd w:val="clear" w:fill="FFFFFF"/>
        </w:rPr>
        <w:t>局、供电公司为组员单位。风险防控组按风险类别下设若干个风险研判管控小组，负责相关专业领域的风险研判管控。</w:t>
      </w:r>
    </w:p>
    <w:p w14:paraId="087405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宣传报道与舆情管控组：统筹协调新闻宣传、网络宣传和舆论引导。县宣传部为组长单位，县公安局、县交通局、县应急管理局、县气象局、县</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融媒体中心</w:t>
      </w:r>
      <w:r>
        <w:rPr>
          <w:rFonts w:hint="eastAsia" w:ascii="仿宋_GB2312" w:hAnsi="仿宋_GB2312" w:eastAsia="仿宋_GB2312" w:cs="仿宋_GB2312"/>
          <w:i w:val="0"/>
          <w:iCs w:val="0"/>
          <w:caps w:val="0"/>
          <w:color w:val="333333"/>
          <w:spacing w:val="0"/>
          <w:sz w:val="32"/>
          <w:szCs w:val="32"/>
          <w:highlight w:val="none"/>
          <w:shd w:val="clear" w:fill="FFFFFF"/>
        </w:rPr>
        <w:t>、县消防救援大队等部门为组员单位。</w:t>
      </w:r>
    </w:p>
    <w:p w14:paraId="4D733A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抢险救援组：承担重大洪涝</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干</w:t>
      </w:r>
      <w:r>
        <w:rPr>
          <w:rFonts w:hint="eastAsia" w:ascii="仿宋_GB2312" w:hAnsi="仿宋_GB2312" w:eastAsia="仿宋_GB2312" w:cs="仿宋_GB2312"/>
          <w:i w:val="0"/>
          <w:iCs w:val="0"/>
          <w:caps w:val="0"/>
          <w:color w:val="333333"/>
          <w:spacing w:val="0"/>
          <w:sz w:val="32"/>
          <w:szCs w:val="32"/>
          <w:highlight w:val="none"/>
          <w:shd w:val="clear" w:fill="FFFFFF"/>
        </w:rPr>
        <w:t>旱灾害突发事件的现场协调与应急救援工作，组织协调综合性消防救援队伍和社会性救援力量投入抢险救援，联系解放军、武警部队参与抢险救灾及应急救援，指导灾后恢复救助等工作。</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县政府办、</w:t>
      </w:r>
      <w:r>
        <w:rPr>
          <w:rFonts w:hint="eastAsia" w:ascii="仿宋_GB2312" w:hAnsi="仿宋_GB2312" w:eastAsia="仿宋_GB2312" w:cs="仿宋_GB2312"/>
          <w:i w:val="0"/>
          <w:iCs w:val="0"/>
          <w:caps w:val="0"/>
          <w:color w:val="333333"/>
          <w:spacing w:val="0"/>
          <w:sz w:val="32"/>
          <w:szCs w:val="32"/>
          <w:highlight w:val="none"/>
          <w:shd w:val="clear" w:fill="FFFFFF"/>
        </w:rPr>
        <w:t>县应急管理局、县消防救援大队为组长单位，县人武部、县公安局、县自然资源局、县</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住建</w:t>
      </w:r>
      <w:r>
        <w:rPr>
          <w:rFonts w:hint="eastAsia" w:ascii="仿宋_GB2312" w:hAnsi="仿宋_GB2312" w:eastAsia="仿宋_GB2312" w:cs="仿宋_GB2312"/>
          <w:i w:val="0"/>
          <w:iCs w:val="0"/>
          <w:caps w:val="0"/>
          <w:color w:val="333333"/>
          <w:spacing w:val="0"/>
          <w:sz w:val="32"/>
          <w:szCs w:val="32"/>
          <w:highlight w:val="none"/>
          <w:shd w:val="clear" w:fill="FFFFFF"/>
        </w:rPr>
        <w:t>局、县交通局、县</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发展改革和科技</w:t>
      </w:r>
      <w:r>
        <w:rPr>
          <w:rFonts w:hint="eastAsia" w:ascii="仿宋_GB2312" w:hAnsi="仿宋_GB2312" w:eastAsia="仿宋_GB2312" w:cs="仿宋_GB2312"/>
          <w:i w:val="0"/>
          <w:iCs w:val="0"/>
          <w:caps w:val="0"/>
          <w:color w:val="333333"/>
          <w:spacing w:val="0"/>
          <w:sz w:val="32"/>
          <w:szCs w:val="32"/>
          <w:highlight w:val="none"/>
          <w:shd w:val="clear" w:fill="FFFFFF"/>
        </w:rPr>
        <w:t>局、县卫</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体</w:t>
      </w:r>
      <w:r>
        <w:rPr>
          <w:rFonts w:hint="eastAsia" w:ascii="仿宋_GB2312" w:hAnsi="仿宋_GB2312" w:eastAsia="仿宋_GB2312" w:cs="仿宋_GB2312"/>
          <w:i w:val="0"/>
          <w:iCs w:val="0"/>
          <w:caps w:val="0"/>
          <w:color w:val="333333"/>
          <w:spacing w:val="0"/>
          <w:sz w:val="32"/>
          <w:szCs w:val="32"/>
          <w:highlight w:val="none"/>
          <w:shd w:val="clear" w:fill="FFFFFF"/>
        </w:rPr>
        <w:t>局、县水</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务</w:t>
      </w:r>
      <w:r>
        <w:rPr>
          <w:rFonts w:hint="eastAsia" w:ascii="仿宋_GB2312" w:hAnsi="仿宋_GB2312" w:eastAsia="仿宋_GB2312" w:cs="仿宋_GB2312"/>
          <w:i w:val="0"/>
          <w:iCs w:val="0"/>
          <w:caps w:val="0"/>
          <w:color w:val="333333"/>
          <w:spacing w:val="0"/>
          <w:sz w:val="32"/>
          <w:szCs w:val="32"/>
          <w:highlight w:val="none"/>
          <w:shd w:val="clear" w:fill="FFFFFF"/>
        </w:rPr>
        <w:t>局、县农业农村局、</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县工信局、县财政局、县供销社、</w:t>
      </w:r>
      <w:r>
        <w:rPr>
          <w:rFonts w:hint="eastAsia" w:ascii="仿宋_GB2312" w:hAnsi="仿宋_GB2312" w:eastAsia="仿宋_GB2312" w:cs="仿宋_GB2312"/>
          <w:i w:val="0"/>
          <w:iCs w:val="0"/>
          <w:caps w:val="0"/>
          <w:color w:val="333333"/>
          <w:spacing w:val="0"/>
          <w:sz w:val="32"/>
          <w:szCs w:val="32"/>
          <w:highlight w:val="none"/>
          <w:shd w:val="clear" w:fill="FFFFFF"/>
        </w:rPr>
        <w:t>县供电公司</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中国电信</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集团有限公司浑源</w:t>
      </w:r>
      <w:r>
        <w:rPr>
          <w:rFonts w:hint="eastAsia" w:ascii="仿宋_GB2312" w:hAnsi="仿宋_GB2312" w:eastAsia="仿宋_GB2312" w:cs="仿宋_GB2312"/>
          <w:i w:val="0"/>
          <w:iCs w:val="0"/>
          <w:caps w:val="0"/>
          <w:color w:val="333333"/>
          <w:spacing w:val="0"/>
          <w:sz w:val="32"/>
          <w:szCs w:val="32"/>
          <w:highlight w:val="none"/>
          <w:shd w:val="clear" w:fill="FFFFFF"/>
        </w:rPr>
        <w:t>分公司、中国移动</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通信集团山西有限公司浑源县</w:t>
      </w:r>
      <w:r>
        <w:rPr>
          <w:rFonts w:hint="eastAsia" w:ascii="仿宋_GB2312" w:hAnsi="仿宋_GB2312" w:eastAsia="仿宋_GB2312" w:cs="仿宋_GB2312"/>
          <w:i w:val="0"/>
          <w:iCs w:val="0"/>
          <w:caps w:val="0"/>
          <w:color w:val="333333"/>
          <w:spacing w:val="0"/>
          <w:sz w:val="32"/>
          <w:szCs w:val="32"/>
          <w:highlight w:val="none"/>
          <w:shd w:val="clear" w:fill="FFFFFF"/>
        </w:rPr>
        <w:t>分公司、中国联</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合网络</w:t>
      </w:r>
      <w:r>
        <w:rPr>
          <w:rFonts w:hint="eastAsia" w:ascii="仿宋_GB2312" w:hAnsi="仿宋_GB2312" w:eastAsia="仿宋_GB2312" w:cs="仿宋_GB2312"/>
          <w:i w:val="0"/>
          <w:iCs w:val="0"/>
          <w:caps w:val="0"/>
          <w:color w:val="333333"/>
          <w:spacing w:val="0"/>
          <w:sz w:val="32"/>
          <w:szCs w:val="32"/>
          <w:highlight w:val="none"/>
          <w:shd w:val="clear" w:fill="FFFFFF"/>
        </w:rPr>
        <w:t>通</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信有限公司浑源</w:t>
      </w:r>
      <w:r>
        <w:rPr>
          <w:rFonts w:hint="eastAsia" w:ascii="仿宋_GB2312" w:hAnsi="仿宋_GB2312" w:eastAsia="仿宋_GB2312" w:cs="仿宋_GB2312"/>
          <w:i w:val="0"/>
          <w:iCs w:val="0"/>
          <w:caps w:val="0"/>
          <w:color w:val="333333"/>
          <w:spacing w:val="0"/>
          <w:sz w:val="32"/>
          <w:szCs w:val="32"/>
          <w:highlight w:val="none"/>
          <w:shd w:val="clear" w:fill="FFFFFF"/>
        </w:rPr>
        <w:t>分公司等为组员单位。</w:t>
      </w:r>
    </w:p>
    <w:p w14:paraId="6D2A6F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后勤及物资保障组</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承担全县应急物资、应急资金调配划拨，保障应急指挥部视频调度系统运行和其他相关后勤工作。县应急管理局为组长单位，县政府办、县财政局、县发展改革和科技局、县交通局、县市场监管局、县供电公司、县电信公司、县石油公司等为组员单位。</w:t>
      </w:r>
    </w:p>
    <w:p w14:paraId="4B81A0A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2.1.5  县防办职责</w:t>
      </w:r>
    </w:p>
    <w:p w14:paraId="35E6217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承担</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防指日常工作，指导协调全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防汛抗旱工作。组织协调洪涝灾害的抢险和应急救援工作；负责水旱灾情统计发布及灾害救助工作；组织开展灾害调查评估工作。指导各有关部门落实防汛抗旱责任制；组织全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防汛抗旱检查、督导；组织编制《</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防汛抗旱应急预案》，按程序报批并指导实施；会同有关部门做好防汛抗旱物资储备、调用等工作；综合掌握汛情、旱情、险情、灾情，提出全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防汛抗旱工作建议；协调做好防汛抗旱抢险救灾表彰工作。</w:t>
      </w:r>
    </w:p>
    <w:p w14:paraId="1DABEC96">
      <w:pPr>
        <w:pStyle w:val="2"/>
        <w:bidi w:val="0"/>
        <w:rPr>
          <w:rFonts w:hint="default"/>
          <w:lang w:val="en-US" w:eastAsia="zh-CN"/>
        </w:rPr>
      </w:pPr>
      <w:bookmarkStart w:id="36" w:name="_Toc4128"/>
      <w:bookmarkStart w:id="37" w:name="_Toc14955"/>
      <w:r>
        <w:rPr>
          <w:rFonts w:hint="eastAsia"/>
        </w:rPr>
        <w:t>2.</w:t>
      </w:r>
      <w:r>
        <w:rPr>
          <w:rFonts w:hint="eastAsia"/>
          <w:lang w:val="en-US" w:eastAsia="zh-CN"/>
        </w:rPr>
        <w:t>2  基层防汛抗旱组织</w:t>
      </w:r>
      <w:bookmarkEnd w:id="36"/>
      <w:bookmarkEnd w:id="37"/>
    </w:p>
    <w:p w14:paraId="33AE8F18">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2.2.1  乡镇（街道）防汛抗旱指挥机构</w:t>
      </w:r>
    </w:p>
    <w:p w14:paraId="2234AD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乡镇(街道)应设立防汛抗旱指挥机构，由乡镇(街道)和当地承担防汛抗旱任务的部门负责人组成，按照基层防汛抗旱体系建设要求，明确职责分工，在县级防指和本级党委、政府的领导下，负责本行政区域的洪涝、干旱灾害的应对工作，加强对村(社区)防汛抗旱工作的领导，建立乡领导包村、村干部包户到人的工作责任制，落实上级预案、本级预案有关任务要求，按照职责权限组织采取“五停”等措施。</w:t>
      </w:r>
    </w:p>
    <w:p w14:paraId="48223F8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2.2.2  行政村（社区）和企事业单位防汛抗旱指挥机构</w:t>
      </w:r>
    </w:p>
    <w:p w14:paraId="499AB6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default"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333333"/>
          <w:spacing w:val="0"/>
          <w:kern w:val="0"/>
          <w:sz w:val="32"/>
          <w:szCs w:val="32"/>
          <w:highlight w:val="none"/>
          <w:shd w:val="clear" w:fill="FFFFFF"/>
          <w:lang w:val="en-US" w:eastAsia="zh-CN" w:bidi="ar"/>
        </w:rPr>
        <w:t>行政村(社区)和企事业单位应设立防汛抗旱工作组，建立村干部包户到人、企事业单位落实到岗的工作责任制，各单位按照基层防汛抗旱体系建设要求，明确职责和人员，在县防指和乡镇(街道)党委、政府的领导下，做好本行政区域和本单位的防汛抗旱工作。</w:t>
      </w:r>
    </w:p>
    <w:p w14:paraId="01E1EF7D">
      <w:pPr>
        <w:pStyle w:val="2"/>
        <w:bidi w:val="0"/>
        <w:rPr>
          <w:rFonts w:hint="eastAsia"/>
        </w:rPr>
      </w:pPr>
      <w:bookmarkStart w:id="38" w:name="_Toc19434"/>
      <w:bookmarkEnd w:id="38"/>
      <w:bookmarkStart w:id="39" w:name="_Toc2568"/>
      <w:bookmarkStart w:id="40" w:name="_Toc26315"/>
      <w:bookmarkStart w:id="41" w:name="_Toc30081"/>
      <w:r>
        <w:rPr>
          <w:rFonts w:hint="eastAsia"/>
        </w:rPr>
        <w:t>2.</w:t>
      </w:r>
      <w:bookmarkEnd w:id="39"/>
      <w:r>
        <w:rPr>
          <w:rFonts w:hint="eastAsia"/>
          <w:lang w:val="en-US" w:eastAsia="zh-CN"/>
        </w:rPr>
        <w:t xml:space="preserve">3  </w:t>
      </w:r>
      <w:r>
        <w:rPr>
          <w:rFonts w:hint="eastAsia"/>
        </w:rPr>
        <w:t>其他防汛抗旱指挥机构</w:t>
      </w:r>
      <w:bookmarkEnd w:id="40"/>
      <w:bookmarkEnd w:id="41"/>
    </w:p>
    <w:p w14:paraId="232FA50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有防汛抗旱任务的部门和单位根据需要设立防汛抗旱指挥机构，在县人民政府防汛抗旱指挥机构统一领导下开展工作。针对重大突发事件，可组建临时指挥机构，具体负责应急处理工作。</w:t>
      </w:r>
    </w:p>
    <w:p w14:paraId="2A556520">
      <w:pPr>
        <w:pStyle w:val="2"/>
        <w:bidi w:val="0"/>
        <w:rPr>
          <w:rFonts w:hint="eastAsia"/>
        </w:rPr>
      </w:pPr>
      <w:bookmarkStart w:id="42" w:name="_Toc30951"/>
      <w:bookmarkStart w:id="43" w:name="_Toc3827"/>
      <w:r>
        <w:rPr>
          <w:rFonts w:hint="eastAsia"/>
        </w:rPr>
        <w:t>3</w:t>
      </w:r>
      <w:r>
        <w:rPr>
          <w:rFonts w:hint="eastAsia"/>
          <w:lang w:val="en-US" w:eastAsia="zh-CN"/>
        </w:rPr>
        <w:t xml:space="preserve">  </w:t>
      </w:r>
      <w:r>
        <w:rPr>
          <w:rFonts w:hint="eastAsia"/>
        </w:rPr>
        <w:t>监测预报预警</w:t>
      </w:r>
      <w:bookmarkEnd w:id="42"/>
      <w:bookmarkEnd w:id="43"/>
    </w:p>
    <w:p w14:paraId="6DB683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县气象、水务、自然资源、住建等部门应加强对暴雨、洪水、山洪、旱情、城市内涝的监测和预报，将结果及时报告县防指，并通报有关单位，按权限及时向社会发布有关信息。遭遇重大灾害性天气时，应加强联合监测、会商和预报，尽可能延长预见期，并对未来可能发展趋势及影响作出评估，将评估成果报告县防指，并通报有关单位。</w:t>
      </w:r>
    </w:p>
    <w:p w14:paraId="1EB96E5C">
      <w:pPr>
        <w:pStyle w:val="2"/>
        <w:bidi w:val="0"/>
        <w:rPr>
          <w:rFonts w:hint="default"/>
          <w:lang w:val="en-US" w:eastAsia="zh-CN"/>
        </w:rPr>
      </w:pPr>
      <w:bookmarkStart w:id="44" w:name="_Toc7953"/>
      <w:bookmarkStart w:id="45" w:name="_Toc3658"/>
      <w:r>
        <w:rPr>
          <w:rFonts w:hint="eastAsia"/>
        </w:rPr>
        <w:t>3.</w:t>
      </w:r>
      <w:r>
        <w:rPr>
          <w:rFonts w:hint="eastAsia"/>
          <w:lang w:val="en-US" w:eastAsia="zh-CN"/>
        </w:rPr>
        <w:t>1  灾害等级划分及防御措施</w:t>
      </w:r>
      <w:bookmarkEnd w:id="44"/>
      <w:bookmarkEnd w:id="45"/>
    </w:p>
    <w:p w14:paraId="550736E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3.1.1  水灾分级</w:t>
      </w:r>
    </w:p>
    <w:p w14:paraId="37DF43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1.按洪水重现期分为一般洪水（＜10年一遇）、较大洪水（10-20年）、大洪水（20-50年）、特大洪水（＞50年）。</w:t>
      </w:r>
    </w:p>
    <w:p w14:paraId="152B5F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default"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2.暴雨预警分蓝、黄、橙、红四级，红色为最高（3小时降雨≥100毫米）。</w:t>
      </w:r>
    </w:p>
    <w:p w14:paraId="763C169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3.1.2  旱灾分级</w:t>
      </w:r>
    </w:p>
    <w:p w14:paraId="226D81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1.旱情判定指标：连续无有效降雨日数、土壤相对湿度、降雨量距平百分率、作物缺水率、断水天、城市干旱缺水率。</w:t>
      </w:r>
    </w:p>
    <w:p w14:paraId="68BC684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2.旱情类型：农业旱情、牧业旱情、城市旱等类型，严重时可导致城乡供水危机。</w:t>
      </w:r>
    </w:p>
    <w:p w14:paraId="1A95036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b/>
          <w:bCs/>
          <w:i w:val="0"/>
          <w:iCs w:val="0"/>
          <w:caps w:val="0"/>
          <w:color w:val="333333"/>
          <w:spacing w:val="0"/>
          <w:sz w:val="28"/>
          <w:szCs w:val="28"/>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3.旱情分为轻度干旱、中度干旱、严重干旱和特大干旱四个等级。旱情等级划分表如下：</w:t>
      </w:r>
    </w:p>
    <w:p w14:paraId="22D6CEA0">
      <w:pPr>
        <w:rPr>
          <w:rFonts w:hint="eastAsia" w:ascii="仿宋_GB2312" w:hAnsi="仿宋_GB2312" w:eastAsia="仿宋_GB2312" w:cs="仿宋_GB2312"/>
          <w:b/>
          <w:bCs/>
          <w:i w:val="0"/>
          <w:iCs w:val="0"/>
          <w:caps w:val="0"/>
          <w:color w:val="333333"/>
          <w:spacing w:val="0"/>
          <w:sz w:val="28"/>
          <w:szCs w:val="28"/>
          <w:highlight w:val="yellow"/>
          <w:shd w:val="clear" w:fill="FFFFFF"/>
          <w:lang w:val="en-US" w:eastAsia="zh-CN"/>
        </w:rPr>
      </w:pPr>
      <w:r>
        <w:rPr>
          <w:rFonts w:hint="eastAsia" w:ascii="仿宋_GB2312" w:hAnsi="仿宋_GB2312" w:eastAsia="仿宋_GB2312" w:cs="仿宋_GB2312"/>
          <w:b/>
          <w:bCs/>
          <w:i w:val="0"/>
          <w:iCs w:val="0"/>
          <w:caps w:val="0"/>
          <w:color w:val="333333"/>
          <w:spacing w:val="0"/>
          <w:sz w:val="28"/>
          <w:szCs w:val="28"/>
          <w:highlight w:val="yellow"/>
          <w:shd w:val="clear" w:fill="FFFFFF"/>
          <w:lang w:val="en-US" w:eastAsia="zh-CN"/>
        </w:rPr>
        <w:br w:type="page"/>
      </w:r>
    </w:p>
    <w:p w14:paraId="6F63E93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i w:val="0"/>
          <w:iCs w:val="0"/>
          <w:caps w:val="0"/>
          <w:color w:val="333333"/>
          <w:spacing w:val="0"/>
          <w:sz w:val="24"/>
          <w:szCs w:val="24"/>
          <w:highlight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highlight w:val="none"/>
          <w:shd w:val="clear" w:fill="FFFFFF"/>
          <w:lang w:val="en-US" w:eastAsia="zh-CN"/>
        </w:rPr>
        <w:t>旱情等级划分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988"/>
        <w:gridCol w:w="1495"/>
        <w:gridCol w:w="1275"/>
        <w:gridCol w:w="1275"/>
        <w:gridCol w:w="1283"/>
        <w:gridCol w:w="911"/>
      </w:tblGrid>
      <w:tr w14:paraId="293E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AACC2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旱情类别</w:t>
            </w:r>
          </w:p>
        </w:tc>
        <w:tc>
          <w:tcPr>
            <w:tcW w:w="0" w:type="auto"/>
            <w:gridSpan w:val="2"/>
            <w:vAlign w:val="center"/>
          </w:tcPr>
          <w:p w14:paraId="05F5E5C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评价指标</w:t>
            </w:r>
          </w:p>
        </w:tc>
        <w:tc>
          <w:tcPr>
            <w:tcW w:w="0" w:type="auto"/>
            <w:vAlign w:val="center"/>
          </w:tcPr>
          <w:p w14:paraId="44AE678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轻度干旱</w:t>
            </w:r>
          </w:p>
        </w:tc>
        <w:tc>
          <w:tcPr>
            <w:tcW w:w="0" w:type="auto"/>
            <w:vAlign w:val="center"/>
          </w:tcPr>
          <w:p w14:paraId="48489F1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中度干旱</w:t>
            </w:r>
          </w:p>
        </w:tc>
        <w:tc>
          <w:tcPr>
            <w:tcW w:w="0" w:type="auto"/>
            <w:vAlign w:val="center"/>
          </w:tcPr>
          <w:p w14:paraId="136E674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严重干旱</w:t>
            </w:r>
          </w:p>
        </w:tc>
        <w:tc>
          <w:tcPr>
            <w:tcW w:w="0" w:type="auto"/>
            <w:vAlign w:val="center"/>
          </w:tcPr>
          <w:p w14:paraId="03C5BB5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b/>
                <w:i w:val="0"/>
                <w:iCs w:val="0"/>
                <w:caps w:val="0"/>
                <w:color w:val="333333"/>
                <w:spacing w:val="0"/>
                <w:sz w:val="24"/>
                <w:szCs w:val="32"/>
                <w:highlight w:val="none"/>
                <w:shd w:val="clear" w:fill="FFFFFF"/>
                <w:vertAlign w:val="baseline"/>
                <w:lang w:val="en-US" w:eastAsia="zh-CN"/>
              </w:rPr>
              <w:t>特大干旱</w:t>
            </w:r>
          </w:p>
        </w:tc>
      </w:tr>
      <w:tr w14:paraId="1CB9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B7396B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p>
          <w:p w14:paraId="5C1F5DA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p>
          <w:p w14:paraId="5BACD57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p>
          <w:p w14:paraId="543B2A1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p>
          <w:p w14:paraId="0855D63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农业旱情</w:t>
            </w:r>
          </w:p>
        </w:tc>
        <w:tc>
          <w:tcPr>
            <w:tcW w:w="0" w:type="auto"/>
            <w:vMerge w:val="restart"/>
            <w:vAlign w:val="center"/>
          </w:tcPr>
          <w:p w14:paraId="73C1765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连续无有效降雨（日）</w:t>
            </w:r>
          </w:p>
        </w:tc>
        <w:tc>
          <w:tcPr>
            <w:tcW w:w="0" w:type="auto"/>
            <w:vAlign w:val="center"/>
          </w:tcPr>
          <w:p w14:paraId="74F910A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春季（3-5月）</w:t>
            </w:r>
          </w:p>
          <w:p w14:paraId="6D2BC9C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秋季（9-11月）</w:t>
            </w:r>
          </w:p>
        </w:tc>
        <w:tc>
          <w:tcPr>
            <w:tcW w:w="0" w:type="auto"/>
            <w:vAlign w:val="center"/>
          </w:tcPr>
          <w:p w14:paraId="0E06E21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15-30</w:t>
            </w:r>
          </w:p>
        </w:tc>
        <w:tc>
          <w:tcPr>
            <w:tcW w:w="0" w:type="auto"/>
            <w:vAlign w:val="center"/>
          </w:tcPr>
          <w:p w14:paraId="43F42DD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31-50</w:t>
            </w:r>
          </w:p>
        </w:tc>
        <w:tc>
          <w:tcPr>
            <w:tcW w:w="0" w:type="auto"/>
            <w:vAlign w:val="center"/>
          </w:tcPr>
          <w:p w14:paraId="5F3356D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51-75</w:t>
            </w:r>
          </w:p>
        </w:tc>
        <w:tc>
          <w:tcPr>
            <w:tcW w:w="0" w:type="auto"/>
            <w:vAlign w:val="center"/>
          </w:tcPr>
          <w:p w14:paraId="137DAB0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＞75</w:t>
            </w:r>
          </w:p>
        </w:tc>
      </w:tr>
      <w:tr w14:paraId="63F8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5ED5C1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48BB7A8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283F091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夏季（6-8月）</w:t>
            </w:r>
          </w:p>
        </w:tc>
        <w:tc>
          <w:tcPr>
            <w:tcW w:w="0" w:type="auto"/>
            <w:vAlign w:val="center"/>
          </w:tcPr>
          <w:p w14:paraId="3371C84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10-20</w:t>
            </w:r>
          </w:p>
        </w:tc>
        <w:tc>
          <w:tcPr>
            <w:tcW w:w="0" w:type="auto"/>
            <w:vAlign w:val="center"/>
          </w:tcPr>
          <w:p w14:paraId="767BB15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21-30</w:t>
            </w:r>
          </w:p>
        </w:tc>
        <w:tc>
          <w:tcPr>
            <w:tcW w:w="0" w:type="auto"/>
            <w:vAlign w:val="center"/>
          </w:tcPr>
          <w:p w14:paraId="093AF14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31-50</w:t>
            </w:r>
          </w:p>
        </w:tc>
        <w:tc>
          <w:tcPr>
            <w:tcW w:w="0" w:type="auto"/>
            <w:vAlign w:val="center"/>
          </w:tcPr>
          <w:p w14:paraId="249823C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r>
      <w:tr w14:paraId="4743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3BDCAC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51819A9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1E4EE3D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冬季（12-2月）</w:t>
            </w:r>
          </w:p>
        </w:tc>
        <w:tc>
          <w:tcPr>
            <w:tcW w:w="0" w:type="auto"/>
            <w:vAlign w:val="center"/>
          </w:tcPr>
          <w:p w14:paraId="32C00F7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20-30</w:t>
            </w:r>
          </w:p>
        </w:tc>
        <w:tc>
          <w:tcPr>
            <w:tcW w:w="0" w:type="auto"/>
            <w:vAlign w:val="center"/>
          </w:tcPr>
          <w:p w14:paraId="286CF40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31-60</w:t>
            </w:r>
          </w:p>
        </w:tc>
        <w:tc>
          <w:tcPr>
            <w:tcW w:w="0" w:type="auto"/>
            <w:vAlign w:val="center"/>
          </w:tcPr>
          <w:p w14:paraId="41E180D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61-80</w:t>
            </w:r>
          </w:p>
        </w:tc>
        <w:tc>
          <w:tcPr>
            <w:tcW w:w="0" w:type="auto"/>
            <w:vAlign w:val="center"/>
          </w:tcPr>
          <w:p w14:paraId="44A1E6B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w:t>
            </w:r>
          </w:p>
        </w:tc>
      </w:tr>
      <w:tr w14:paraId="3B9D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F01BA6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gridSpan w:val="2"/>
            <w:vAlign w:val="center"/>
          </w:tcPr>
          <w:p w14:paraId="19F8B04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土壤相对湿度W（％）</w:t>
            </w:r>
          </w:p>
        </w:tc>
        <w:tc>
          <w:tcPr>
            <w:tcW w:w="0" w:type="auto"/>
            <w:vAlign w:val="center"/>
          </w:tcPr>
          <w:p w14:paraId="20DEBB0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50＜W≤60</w:t>
            </w:r>
          </w:p>
        </w:tc>
        <w:tc>
          <w:tcPr>
            <w:tcW w:w="0" w:type="auto"/>
            <w:vAlign w:val="center"/>
          </w:tcPr>
          <w:p w14:paraId="44E5748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40＜W≤50</w:t>
            </w:r>
          </w:p>
        </w:tc>
        <w:tc>
          <w:tcPr>
            <w:tcW w:w="0" w:type="auto"/>
            <w:vAlign w:val="center"/>
          </w:tcPr>
          <w:p w14:paraId="3F40EB1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30＜W≤40</w:t>
            </w:r>
          </w:p>
        </w:tc>
        <w:tc>
          <w:tcPr>
            <w:tcW w:w="0" w:type="auto"/>
            <w:vAlign w:val="center"/>
          </w:tcPr>
          <w:p w14:paraId="2778A0A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W≤30</w:t>
            </w:r>
          </w:p>
        </w:tc>
      </w:tr>
      <w:tr w14:paraId="030F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0" w:type="auto"/>
            <w:vMerge w:val="continue"/>
            <w:vAlign w:val="center"/>
          </w:tcPr>
          <w:p w14:paraId="3B86F62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restart"/>
            <w:vAlign w:val="center"/>
          </w:tcPr>
          <w:p w14:paraId="40E0B0D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降水量距平百分率D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w:t>
            </w:r>
          </w:p>
        </w:tc>
        <w:tc>
          <w:tcPr>
            <w:tcW w:w="0" w:type="auto"/>
            <w:vAlign w:val="center"/>
          </w:tcPr>
          <w:p w14:paraId="0746613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月尺度</w:t>
            </w:r>
          </w:p>
        </w:tc>
        <w:tc>
          <w:tcPr>
            <w:tcW w:w="0" w:type="auto"/>
            <w:vAlign w:val="center"/>
          </w:tcPr>
          <w:p w14:paraId="26F2CD7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w:t>
            </w:r>
          </w:p>
        </w:tc>
        <w:tc>
          <w:tcPr>
            <w:tcW w:w="0" w:type="auto"/>
            <w:vAlign w:val="center"/>
          </w:tcPr>
          <w:p w14:paraId="2A5E25B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w:t>
            </w:r>
          </w:p>
        </w:tc>
        <w:tc>
          <w:tcPr>
            <w:tcW w:w="0" w:type="auto"/>
            <w:vAlign w:val="center"/>
          </w:tcPr>
          <w:p w14:paraId="1C8EE61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w:t>
            </w:r>
          </w:p>
        </w:tc>
        <w:tc>
          <w:tcPr>
            <w:tcW w:w="0" w:type="auto"/>
            <w:vAlign w:val="center"/>
          </w:tcPr>
          <w:p w14:paraId="0B7389A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≤-95</w:t>
            </w:r>
          </w:p>
        </w:tc>
      </w:tr>
      <w:tr w14:paraId="5AA7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89B5A4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5389436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2DC2A99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季尺度</w:t>
            </w:r>
          </w:p>
        </w:tc>
        <w:tc>
          <w:tcPr>
            <w:tcW w:w="0" w:type="auto"/>
            <w:vAlign w:val="center"/>
          </w:tcPr>
          <w:p w14:paraId="0EFB0B2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≤-25</w:t>
            </w:r>
          </w:p>
        </w:tc>
        <w:tc>
          <w:tcPr>
            <w:tcW w:w="0" w:type="auto"/>
            <w:vAlign w:val="center"/>
          </w:tcPr>
          <w:p w14:paraId="0682406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c>
          <w:tcPr>
            <w:tcW w:w="0" w:type="auto"/>
            <w:vAlign w:val="center"/>
          </w:tcPr>
          <w:p w14:paraId="2DD80E0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≤-70</w:t>
            </w:r>
          </w:p>
        </w:tc>
        <w:tc>
          <w:tcPr>
            <w:tcW w:w="0" w:type="auto"/>
            <w:vAlign w:val="center"/>
          </w:tcPr>
          <w:p w14:paraId="5ED5FAF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w:t>
            </w:r>
          </w:p>
        </w:tc>
      </w:tr>
      <w:tr w14:paraId="6D59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6F5536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3DD87EB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4B36C78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年尺度</w:t>
            </w:r>
          </w:p>
        </w:tc>
        <w:tc>
          <w:tcPr>
            <w:tcW w:w="0" w:type="auto"/>
            <w:vAlign w:val="center"/>
          </w:tcPr>
          <w:p w14:paraId="0A5835C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≤-15</w:t>
            </w:r>
          </w:p>
        </w:tc>
        <w:tc>
          <w:tcPr>
            <w:tcW w:w="0" w:type="auto"/>
            <w:vAlign w:val="center"/>
          </w:tcPr>
          <w:p w14:paraId="2F513A1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w:t>
            </w:r>
          </w:p>
        </w:tc>
        <w:tc>
          <w:tcPr>
            <w:tcW w:w="0" w:type="auto"/>
            <w:vAlign w:val="center"/>
          </w:tcPr>
          <w:p w14:paraId="7AD3762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w:t>
            </w:r>
          </w:p>
        </w:tc>
        <w:tc>
          <w:tcPr>
            <w:tcW w:w="0" w:type="auto"/>
            <w:vAlign w:val="center"/>
          </w:tcPr>
          <w:p w14:paraId="77CB530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≤-45</w:t>
            </w:r>
          </w:p>
        </w:tc>
      </w:tr>
      <w:tr w14:paraId="581B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BE10C4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gridSpan w:val="2"/>
            <w:vAlign w:val="center"/>
          </w:tcPr>
          <w:p w14:paraId="0C3DC7C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作物缺水率D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w</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w:t>
            </w:r>
          </w:p>
        </w:tc>
        <w:tc>
          <w:tcPr>
            <w:tcW w:w="0" w:type="auto"/>
            <w:vAlign w:val="center"/>
          </w:tcPr>
          <w:p w14:paraId="61FB498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w</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w:t>
            </w:r>
          </w:p>
        </w:tc>
        <w:tc>
          <w:tcPr>
            <w:tcW w:w="0" w:type="auto"/>
            <w:vAlign w:val="center"/>
          </w:tcPr>
          <w:p w14:paraId="7072866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w</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≤35</w:t>
            </w:r>
          </w:p>
        </w:tc>
        <w:tc>
          <w:tcPr>
            <w:tcW w:w="0" w:type="auto"/>
            <w:vAlign w:val="center"/>
          </w:tcPr>
          <w:p w14:paraId="63FC5CB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w</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c>
          <w:tcPr>
            <w:tcW w:w="0" w:type="auto"/>
            <w:vAlign w:val="center"/>
          </w:tcPr>
          <w:p w14:paraId="070DD67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w</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r>
      <w:tr w14:paraId="6697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4E6CB0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gridSpan w:val="2"/>
            <w:vAlign w:val="center"/>
          </w:tcPr>
          <w:p w14:paraId="0488155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断水天数</w:t>
            </w:r>
          </w:p>
        </w:tc>
        <w:tc>
          <w:tcPr>
            <w:tcW w:w="0" w:type="auto"/>
            <w:vAlign w:val="center"/>
          </w:tcPr>
          <w:p w14:paraId="255B008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7-10</w:t>
            </w:r>
          </w:p>
        </w:tc>
        <w:tc>
          <w:tcPr>
            <w:tcW w:w="0" w:type="auto"/>
            <w:vAlign w:val="center"/>
          </w:tcPr>
          <w:p w14:paraId="79E1D57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11-15</w:t>
            </w:r>
          </w:p>
        </w:tc>
        <w:tc>
          <w:tcPr>
            <w:tcW w:w="0" w:type="auto"/>
            <w:vAlign w:val="center"/>
          </w:tcPr>
          <w:p w14:paraId="7CC0F8D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16-25</w:t>
            </w:r>
          </w:p>
        </w:tc>
        <w:tc>
          <w:tcPr>
            <w:tcW w:w="0" w:type="auto"/>
            <w:vAlign w:val="center"/>
          </w:tcPr>
          <w:p w14:paraId="6E59FDA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＞25</w:t>
            </w:r>
          </w:p>
        </w:tc>
      </w:tr>
      <w:tr w14:paraId="198B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A4DA99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牧业旱情</w:t>
            </w:r>
          </w:p>
        </w:tc>
        <w:tc>
          <w:tcPr>
            <w:tcW w:w="0" w:type="auto"/>
            <w:vMerge w:val="restart"/>
            <w:vAlign w:val="center"/>
          </w:tcPr>
          <w:p w14:paraId="2D89FC6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连续无有效降雨（日）</w:t>
            </w:r>
          </w:p>
        </w:tc>
        <w:tc>
          <w:tcPr>
            <w:tcW w:w="0" w:type="auto"/>
            <w:vAlign w:val="center"/>
          </w:tcPr>
          <w:p w14:paraId="105BF03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春季（3-5月）</w:t>
            </w:r>
          </w:p>
          <w:p w14:paraId="0C2DE90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21"/>
                <w:highlight w:val="none"/>
                <w:shd w:val="clear" w:fill="FFFFFF"/>
                <w:vertAlign w:val="baseline"/>
                <w:lang w:val="en-US" w:eastAsia="zh-CN"/>
              </w:rPr>
              <w:t>秋季（9-11月）</w:t>
            </w:r>
          </w:p>
        </w:tc>
        <w:tc>
          <w:tcPr>
            <w:tcW w:w="0" w:type="auto"/>
            <w:vAlign w:val="center"/>
          </w:tcPr>
          <w:p w14:paraId="1068D93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30-50</w:t>
            </w:r>
          </w:p>
        </w:tc>
        <w:tc>
          <w:tcPr>
            <w:tcW w:w="0" w:type="auto"/>
            <w:vAlign w:val="center"/>
          </w:tcPr>
          <w:p w14:paraId="083936F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51-70</w:t>
            </w:r>
          </w:p>
        </w:tc>
        <w:tc>
          <w:tcPr>
            <w:tcW w:w="0" w:type="auto"/>
            <w:vAlign w:val="center"/>
          </w:tcPr>
          <w:p w14:paraId="5FA36AB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71-80</w:t>
            </w:r>
          </w:p>
        </w:tc>
        <w:tc>
          <w:tcPr>
            <w:tcW w:w="0" w:type="auto"/>
            <w:vAlign w:val="center"/>
          </w:tcPr>
          <w:p w14:paraId="63A0F20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w:t>
            </w:r>
          </w:p>
        </w:tc>
      </w:tr>
      <w:tr w14:paraId="3A4F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C4B612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2417E23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612262A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夏季（6-8月）</w:t>
            </w:r>
          </w:p>
        </w:tc>
        <w:tc>
          <w:tcPr>
            <w:tcW w:w="0" w:type="auto"/>
            <w:vAlign w:val="center"/>
          </w:tcPr>
          <w:p w14:paraId="59E4257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20-30</w:t>
            </w:r>
          </w:p>
        </w:tc>
        <w:tc>
          <w:tcPr>
            <w:tcW w:w="0" w:type="auto"/>
            <w:vAlign w:val="center"/>
          </w:tcPr>
          <w:p w14:paraId="6147386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31-50</w:t>
            </w:r>
          </w:p>
        </w:tc>
        <w:tc>
          <w:tcPr>
            <w:tcW w:w="0" w:type="auto"/>
            <w:vAlign w:val="center"/>
          </w:tcPr>
          <w:p w14:paraId="499B763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51-70</w:t>
            </w:r>
          </w:p>
        </w:tc>
        <w:tc>
          <w:tcPr>
            <w:tcW w:w="0" w:type="auto"/>
            <w:vAlign w:val="center"/>
          </w:tcPr>
          <w:p w14:paraId="30045AD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＞70</w:t>
            </w:r>
          </w:p>
        </w:tc>
      </w:tr>
      <w:tr w14:paraId="3738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882041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restart"/>
            <w:vAlign w:val="center"/>
          </w:tcPr>
          <w:p w14:paraId="4796398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降水量距平百分率D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w:t>
            </w:r>
          </w:p>
        </w:tc>
        <w:tc>
          <w:tcPr>
            <w:tcW w:w="0" w:type="auto"/>
            <w:vAlign w:val="center"/>
          </w:tcPr>
          <w:p w14:paraId="2F57C97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月尺度</w:t>
            </w:r>
          </w:p>
        </w:tc>
        <w:tc>
          <w:tcPr>
            <w:tcW w:w="0" w:type="auto"/>
            <w:vAlign w:val="center"/>
          </w:tcPr>
          <w:p w14:paraId="5290020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c>
          <w:tcPr>
            <w:tcW w:w="0" w:type="auto"/>
            <w:vAlign w:val="center"/>
          </w:tcPr>
          <w:p w14:paraId="26E24DA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≤-70</w:t>
            </w:r>
          </w:p>
        </w:tc>
        <w:tc>
          <w:tcPr>
            <w:tcW w:w="0" w:type="auto"/>
            <w:vAlign w:val="center"/>
          </w:tcPr>
          <w:p w14:paraId="622741F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-95＜D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≤-85</w:t>
            </w:r>
          </w:p>
        </w:tc>
        <w:tc>
          <w:tcPr>
            <w:tcW w:w="0" w:type="auto"/>
            <w:vAlign w:val="center"/>
          </w:tcPr>
          <w:p w14:paraId="6BDCACF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≤-95</w:t>
            </w:r>
          </w:p>
        </w:tc>
      </w:tr>
      <w:tr w14:paraId="0F90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D58A90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2B0A72B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5131134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季尺度</w:t>
            </w:r>
          </w:p>
        </w:tc>
        <w:tc>
          <w:tcPr>
            <w:tcW w:w="0" w:type="auto"/>
            <w:vAlign w:val="center"/>
          </w:tcPr>
          <w:p w14:paraId="31E6B98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w:t>
            </w:r>
          </w:p>
        </w:tc>
        <w:tc>
          <w:tcPr>
            <w:tcW w:w="0" w:type="auto"/>
            <w:vAlign w:val="center"/>
          </w:tcPr>
          <w:p w14:paraId="0933DC5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w:t>
            </w:r>
          </w:p>
        </w:tc>
        <w:tc>
          <w:tcPr>
            <w:tcW w:w="0" w:type="auto"/>
            <w:vAlign w:val="center"/>
          </w:tcPr>
          <w:p w14:paraId="593C661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≤-80</w:t>
            </w:r>
          </w:p>
        </w:tc>
        <w:tc>
          <w:tcPr>
            <w:tcW w:w="0" w:type="auto"/>
            <w:vAlign w:val="center"/>
          </w:tcPr>
          <w:p w14:paraId="623D2A0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≤-90</w:t>
            </w:r>
          </w:p>
        </w:tc>
      </w:tr>
      <w:tr w14:paraId="574C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17BAF6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Merge w:val="continue"/>
            <w:vAlign w:val="center"/>
          </w:tcPr>
          <w:p w14:paraId="7AE1C84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p>
        </w:tc>
        <w:tc>
          <w:tcPr>
            <w:tcW w:w="0" w:type="auto"/>
            <w:vAlign w:val="center"/>
          </w:tcPr>
          <w:p w14:paraId="5160C1B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年尺度</w:t>
            </w:r>
          </w:p>
        </w:tc>
        <w:tc>
          <w:tcPr>
            <w:tcW w:w="0" w:type="auto"/>
            <w:vAlign w:val="center"/>
          </w:tcPr>
          <w:p w14:paraId="4D77E96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w:t>
            </w:r>
          </w:p>
        </w:tc>
        <w:tc>
          <w:tcPr>
            <w:tcW w:w="0" w:type="auto"/>
            <w:vAlign w:val="center"/>
          </w:tcPr>
          <w:p w14:paraId="16A8CBB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≤-40</w:t>
            </w:r>
          </w:p>
        </w:tc>
        <w:tc>
          <w:tcPr>
            <w:tcW w:w="0" w:type="auto"/>
            <w:vAlign w:val="center"/>
          </w:tcPr>
          <w:p w14:paraId="7230EA8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≤-50</w:t>
            </w:r>
          </w:p>
        </w:tc>
        <w:tc>
          <w:tcPr>
            <w:tcW w:w="0" w:type="auto"/>
            <w:vAlign w:val="center"/>
          </w:tcPr>
          <w:p w14:paraId="684B154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D</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≤-60</w:t>
            </w:r>
          </w:p>
        </w:tc>
      </w:tr>
      <w:tr w14:paraId="0C66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009F1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城市旱情</w:t>
            </w:r>
          </w:p>
        </w:tc>
        <w:tc>
          <w:tcPr>
            <w:tcW w:w="0" w:type="auto"/>
            <w:gridSpan w:val="2"/>
            <w:vAlign w:val="center"/>
          </w:tcPr>
          <w:p w14:paraId="0376E10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城市干旱缺水率P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g</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w:t>
            </w:r>
          </w:p>
        </w:tc>
        <w:tc>
          <w:tcPr>
            <w:tcW w:w="0" w:type="auto"/>
            <w:vAlign w:val="center"/>
          </w:tcPr>
          <w:p w14:paraId="2A80465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5＜P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g</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≤10</w:t>
            </w:r>
          </w:p>
        </w:tc>
        <w:tc>
          <w:tcPr>
            <w:tcW w:w="0" w:type="auto"/>
            <w:vAlign w:val="center"/>
          </w:tcPr>
          <w:p w14:paraId="5DAFD2F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10＜P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g</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w:t>
            </w:r>
          </w:p>
        </w:tc>
        <w:tc>
          <w:tcPr>
            <w:tcW w:w="0" w:type="auto"/>
            <w:vAlign w:val="center"/>
          </w:tcPr>
          <w:p w14:paraId="5879F17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20＜P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g</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w:t>
            </w:r>
          </w:p>
        </w:tc>
        <w:tc>
          <w:tcPr>
            <w:tcW w:w="0" w:type="auto"/>
            <w:vAlign w:val="center"/>
          </w:tcPr>
          <w:p w14:paraId="1F350A5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pP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P</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subscript"/>
                <w:lang w:val="en-US" w:eastAsia="zh-CN"/>
              </w:rPr>
              <w:t>g</w:t>
            </w:r>
            <w:r>
              <w:rPr>
                <w:rFonts w:hint="eastAsia" w:ascii="方正仿宋_GB2312" w:hAnsi="方正仿宋_GB2312" w:eastAsia="方正仿宋_GB2312" w:cs="仿宋_GB2312"/>
                <w:i w:val="0"/>
                <w:iCs w:val="0"/>
                <w:caps w:val="0"/>
                <w:color w:val="333333"/>
                <w:spacing w:val="0"/>
                <w:sz w:val="24"/>
                <w:szCs w:val="32"/>
                <w:highlight w:val="none"/>
                <w:shd w:val="clear" w:fill="FFFFFF"/>
                <w:vertAlign w:val="baseline"/>
                <w:lang w:val="en-US" w:eastAsia="zh-CN"/>
              </w:rPr>
              <w:t>＞30</w:t>
            </w:r>
          </w:p>
        </w:tc>
      </w:tr>
    </w:tbl>
    <w:p w14:paraId="24D1C4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上述旱情指标根据水利部2009年实施的旱情等级标准（SL424-2008）划分。</w:t>
      </w:r>
    </w:p>
    <w:p w14:paraId="43AD6AB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3.1.3  防御措施</w:t>
      </w:r>
    </w:p>
    <w:p w14:paraId="3D7EB53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水利部门通过“测、防、报”三字方针应对：</w:t>
      </w:r>
    </w:p>
    <w:p w14:paraId="3167FD1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1.</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测：监测雨情、汛情、旱情；</w:t>
      </w:r>
    </w:p>
    <w:p w14:paraId="27A5815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2.防：工程调度（如水库泄洪）与非工程措施（预警）；</w:t>
      </w:r>
    </w:p>
    <w:p w14:paraId="3807804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default" w:ascii="仿宋_GB2312" w:hAnsi="仿宋_GB2312" w:eastAsia="仿宋_GB2312" w:cs="仿宋_GB2312"/>
          <w:i w:val="0"/>
          <w:iCs w:val="0"/>
          <w:caps w:val="0"/>
          <w:color w:val="333333"/>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highlight w:val="none"/>
          <w:shd w:val="clear" w:fill="FFFFFF"/>
          <w:lang w:val="en-US" w:eastAsia="zh-CN" w:bidi="ar"/>
        </w:rPr>
        <w:t>3.报：灾害预报与信息通报。</w:t>
      </w:r>
    </w:p>
    <w:p w14:paraId="558B3E37">
      <w:pPr>
        <w:pStyle w:val="2"/>
        <w:bidi w:val="0"/>
        <w:rPr>
          <w:rFonts w:hint="eastAsia"/>
        </w:rPr>
      </w:pPr>
      <w:bookmarkStart w:id="46" w:name="_Toc5339"/>
      <w:bookmarkEnd w:id="46"/>
      <w:bookmarkStart w:id="47" w:name="_Toc16265"/>
      <w:bookmarkStart w:id="48" w:name="_Toc25515"/>
      <w:bookmarkStart w:id="49" w:name="_Toc209"/>
      <w:r>
        <w:rPr>
          <w:rFonts w:hint="eastAsia"/>
        </w:rPr>
        <w:t>3.</w:t>
      </w:r>
      <w:bookmarkEnd w:id="47"/>
      <w:r>
        <w:rPr>
          <w:rFonts w:hint="eastAsia"/>
          <w:lang w:val="en-US" w:eastAsia="zh-CN"/>
        </w:rPr>
        <w:t xml:space="preserve">2  </w:t>
      </w:r>
      <w:r>
        <w:rPr>
          <w:rFonts w:hint="eastAsia"/>
        </w:rPr>
        <w:t>监测预警</w:t>
      </w:r>
      <w:bookmarkEnd w:id="48"/>
      <w:bookmarkEnd w:id="49"/>
    </w:p>
    <w:p w14:paraId="2DA0938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3.2.1  气象监测预警</w:t>
      </w:r>
    </w:p>
    <w:p w14:paraId="58A738A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县气象部门负责本行政区域内公众气象预报、灾害性天气警报，按照职责统一发布灾害性天气警报和气象灾害预警信号；与县应急管理、水务、自然资源、住建部门实现气象卫星图像数据、气象监测预报预警服务信息共享共用；面向公众联合发布有关灾害预警信息；提高气象网格降水预报产品的时空分辨和准确率，提前1-3天发布台风警报，提前24小时发布降雨预报，提前1-3小时发布短临预报，按照有关规定发布气象灾害预警信号，短临预报细化到村(社区)。</w:t>
      </w:r>
    </w:p>
    <w:p w14:paraId="21543CFA">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3.2.2  水文监测预警</w:t>
      </w:r>
    </w:p>
    <w:p w14:paraId="7AA81F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县水务局负责本行政区域内的水文监测，承担水情</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w:t>
      </w: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旱情监测预警工作。按照分级负责原则和权限，及时发布江河湖库洪水、山洪预警和干旱信息；水利工程险情按照有关预案及时发布预警；科学设定山洪灾害预报预警指标，核定“准备转移”和“立即转移”雨量预警数值，及时向特定对象发布预警，向村(社区)发布实时监测预警和发布未来3小时、6小时短临预警(由省水利平台发布)。</w:t>
      </w:r>
    </w:p>
    <w:p w14:paraId="3BECB17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3.2.3  旱情监测预警</w:t>
      </w:r>
    </w:p>
    <w:p w14:paraId="4146E4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气象局负责提供全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气象干旱信息。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水务局负责提供监测范围内的降水量、主要江河水位流量、主要水库蓄水情况、土壤墒情等信息。负责监测主要取水口的取水量、水质状况及人畜饮水情况等信息。</w:t>
      </w: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负责监测并提供全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耕地等受旱信息。</w:t>
      </w:r>
    </w:p>
    <w:p w14:paraId="6A0C271A">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3.2.4  雨情监测预警</w:t>
      </w:r>
    </w:p>
    <w:p w14:paraId="4F2C127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1.定时报送：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气象局汛期每日8:00向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防办提供过去24小时全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气象台站的降水实况和至少未来72小时降水预报。</w:t>
      </w:r>
    </w:p>
    <w:p w14:paraId="6C68B0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2.滚动报送：当出现大到暴雨并持续时，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气象局滚动报送该区域每3小时天气预报信息。</w:t>
      </w:r>
    </w:p>
    <w:p w14:paraId="3F87EF8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3.实测报送：当实测降雨量3小时超过50毫米、6小时超过100毫米时，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气象局及时报送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防办，必要时加密报送频次。</w:t>
      </w:r>
    </w:p>
    <w:p w14:paraId="5FB28C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4.研判报送：当监测研判雨势较大，未来3小时降雨量将超过50毫米时，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气象局主动与</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防办联系对接。</w:t>
      </w:r>
    </w:p>
    <w:p w14:paraId="677303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5.短临报送：在预判有强降雨时，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气象局应当启动短时临近强降雨天气预报，并将有关信息及时报送各相关单位。</w:t>
      </w:r>
    </w:p>
    <w:p w14:paraId="5B7842B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3.2.5  水情监测预警</w:t>
      </w:r>
    </w:p>
    <w:p w14:paraId="38A25B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水务局汛期每日9:00向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防办提供全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重要江河主要水文站点水情信息。当江河发生洪水时，按照以下要求报送水情信息：</w:t>
      </w:r>
    </w:p>
    <w:p w14:paraId="0AA35EC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1.当江河发生中、小洪水时，每6小时报告一次水情，根据洪水发展过程，开展洪水预报并及时滚动预报；</w:t>
      </w:r>
    </w:p>
    <w:p w14:paraId="5B1E07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2.当江河发生大洪水时，每3小时报告一次水情，</w:t>
      </w:r>
      <w:bookmarkStart w:id="50" w:name="_Hlk106655506"/>
      <w:r>
        <w:rPr>
          <w:rFonts w:hint="eastAsia" w:ascii="仿宋_GB2312" w:hAnsi="仿宋_GB2312" w:eastAsia="仿宋_GB2312" w:cs="仿宋_GB2312"/>
          <w:i w:val="0"/>
          <w:iCs w:val="0"/>
          <w:caps w:val="0"/>
          <w:color w:val="333333"/>
          <w:spacing w:val="0"/>
          <w:sz w:val="32"/>
          <w:szCs w:val="32"/>
          <w:u w:val="none"/>
          <w:shd w:val="clear" w:fill="FFFFFF"/>
        </w:rPr>
        <w:t>根据洪水发展过程，开展洪水预报并及时滚动预报；</w:t>
      </w:r>
      <w:bookmarkEnd w:id="50"/>
    </w:p>
    <w:p w14:paraId="49C684D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3.当江河发生特大洪水时，每1小时报告一次水情，根据洪水发展过程，开展洪水预报并及时滚动预报；</w:t>
      </w:r>
    </w:p>
    <w:p w14:paraId="4890B6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4.必要时加密报送频次，当监测研判洪水持续上涨时，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水务局主动与</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防办联系对接。</w:t>
      </w:r>
    </w:p>
    <w:p w14:paraId="32E8EAC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3.2.6  城市内涝监测预警</w:t>
      </w:r>
    </w:p>
    <w:p w14:paraId="5C99D66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eastAsia="zh-CN"/>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住建局负责城市内涝监测预报，建立城镇内涝防治预警、会商、联动机制，按照权限及时向社会发布指令性预警信息，必要时报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政府采取停工、停业、停运、停学等强制管控措施，及时通知或组织低洼地区居民应急避险或避险转移。城镇发生严重城市内涝时，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住建局应当及时将内涝相关信息报送至</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w:t>
      </w:r>
      <w:r>
        <w:rPr>
          <w:rFonts w:hint="eastAsia" w:ascii="仿宋_GB2312" w:hAnsi="仿宋_GB2312" w:eastAsia="仿宋_GB2312" w:cs="仿宋_GB2312"/>
          <w:i w:val="0"/>
          <w:iCs w:val="0"/>
          <w:caps w:val="0"/>
          <w:color w:val="333333"/>
          <w:spacing w:val="0"/>
          <w:sz w:val="32"/>
          <w:szCs w:val="32"/>
          <w:shd w:val="clear" w:fill="FFFFFF"/>
          <w:lang w:eastAsia="zh-CN"/>
        </w:rPr>
        <w:t>、</w:t>
      </w:r>
    </w:p>
    <w:p w14:paraId="19585E9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3.2.7  山洪、地质灾害监测预警</w:t>
      </w:r>
    </w:p>
    <w:p w14:paraId="08620C6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水务局、自然资源局密切监视可能发生山洪、地质灾害的危险区域，及时发布预报预警</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将信息上报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防指。自然资源局负责与防汛有关的地质灾害监测和预报工作，科学设定地质灾害预警指标，建立专业监测与群测群防相结合的监测体系，加密巡逻监测，发现危险征兆立即预警，报告</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人民政府、基层群众自治组织，协助做好周边群众快速转移工作。</w:t>
      </w:r>
    </w:p>
    <w:p w14:paraId="0DF9D8D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3.2.8  蓄滞洪区监测预警</w:t>
      </w:r>
    </w:p>
    <w:p w14:paraId="7E63445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按照</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防指的指令需启用蓄滞洪区时，</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人民政府和防指立即启动预警系统，广泛发布，不留死角，按照安全转移方案实施人员转移。</w:t>
      </w:r>
    </w:p>
    <w:p w14:paraId="2C09B6BD">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3.2.9  防洪工程监测预警</w:t>
      </w:r>
    </w:p>
    <w:p w14:paraId="5E7C7E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防办提供全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主要堤防、涵闸、泵站、水库、拦河坝等水利工程调度、运行或出险情况。重要堤防、涵闸和水库等出现险情的，应当在收到险情报告后的1小时内报送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w:t>
      </w:r>
    </w:p>
    <w:p w14:paraId="0596879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3.2.10  险情监测预警</w:t>
      </w:r>
    </w:p>
    <w:p w14:paraId="135BD6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因水旱灾害引发工程出险时，工程管理单位或其上级主管部门在1小时内报送出险工程情况。当区域发生工程险情时，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防指每日10:00前向市防办提供工程出险情况。</w:t>
      </w:r>
    </w:p>
    <w:p w14:paraId="7AC290EA">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3.2.11  灾情监测预警</w:t>
      </w:r>
    </w:p>
    <w:p w14:paraId="55BFA5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防指成员单位及时收集、核查、统计本行业（系统）、本行政区域的水旱灾情并报送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防办；对于较大灾情，在灾害发生后1小时内将初步情况报送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防办，并做好滚动续报。</w:t>
      </w:r>
    </w:p>
    <w:p w14:paraId="25AE61E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3.2.12  监测预警信息通报</w:t>
      </w:r>
    </w:p>
    <w:p w14:paraId="3D0C21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建立汛期汛情、旱期旱情日报、周报和洪涝干旱重要信息应急专报制度。县气象、水务、自然资源等部门于每日上午8时30分向县防指报告前一天气情况、水雨情和预报结论、情势分析、险情及应急响应行动建议等信息；各乡镇(街道)防指于每周四16:00时向县防指报告本周相应信息。遇突发情况，应及时报送。启动应急响应后，按响应行动规定报送。</w:t>
      </w:r>
    </w:p>
    <w:p w14:paraId="64867E3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yellow"/>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通过会商研判，对灾害可能达到应急响应级别的，县级机构和单位接收到灾害预报预警信息和市级预警指令后，应在预报灾害发生前24小时通过会议部署、下发文件、会商研判等形式进行统筹协调，开展灾害防御工作。乡镇(街道)接收到灾害预报预警信息和县级统筹协调指令后，要将各类信息快速传递到基层一线。同时，应在预报灾害发生前12小时制定严密的防范措施，开展灾害防御具体工作。村(社区)在接收到灾害预报预警信息和乡镇(街道)部署指令后，要将预警信息快速传递到户到人。同时在预报灾害发生前6小时落实具体人员，在驻村干部指导下，确保危险区域人员实施转移到位。</w:t>
      </w:r>
    </w:p>
    <w:p w14:paraId="691E06D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3.2.13  公众信息发送</w:t>
      </w:r>
    </w:p>
    <w:p w14:paraId="7DAC72D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1.利用电视、广播、电台、网站、报刊、微信、微博等渠道及时发布防汛抗旱相关信息，视情提高播发频次。</w:t>
      </w:r>
    </w:p>
    <w:p w14:paraId="426E21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县</w:t>
      </w:r>
      <w:r>
        <w:rPr>
          <w:rFonts w:hint="eastAsia" w:ascii="仿宋_GB2312" w:hAnsi="仿宋_GB2312" w:eastAsia="仿宋_GB2312" w:cs="仿宋_GB2312"/>
          <w:i w:val="0"/>
          <w:iCs w:val="0"/>
          <w:caps w:val="0"/>
          <w:color w:val="333333"/>
          <w:spacing w:val="0"/>
          <w:sz w:val="32"/>
          <w:szCs w:val="32"/>
          <w:highlight w:val="none"/>
          <w:shd w:val="clear" w:fill="FFFFFF"/>
        </w:rPr>
        <w:t>人民政府按有关规定及时组织发布预警信息。</w:t>
      </w:r>
    </w:p>
    <w:p w14:paraId="39F28C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3.通信运营商根据</w:t>
      </w:r>
      <w:r>
        <w:rPr>
          <w:rFonts w:hint="eastAsia" w:ascii="仿宋_GB2312" w:hAnsi="仿宋_GB2312" w:eastAsia="仿宋_GB2312" w:cs="仿宋_GB2312"/>
          <w:i w:val="0"/>
          <w:iCs w:val="0"/>
          <w:caps w:val="0"/>
          <w:color w:val="333333"/>
          <w:spacing w:val="0"/>
          <w:sz w:val="32"/>
          <w:szCs w:val="32"/>
          <w:highlight w:val="none"/>
          <w:shd w:val="clear" w:fill="FFFFFF"/>
          <w:lang w:eastAsia="zh-CN"/>
        </w:rPr>
        <w:t>县</w:t>
      </w:r>
      <w:r>
        <w:rPr>
          <w:rFonts w:hint="eastAsia" w:ascii="仿宋_GB2312" w:hAnsi="仿宋_GB2312" w:eastAsia="仿宋_GB2312" w:cs="仿宋_GB2312"/>
          <w:i w:val="0"/>
          <w:iCs w:val="0"/>
          <w:caps w:val="0"/>
          <w:color w:val="333333"/>
          <w:spacing w:val="0"/>
          <w:sz w:val="32"/>
          <w:szCs w:val="32"/>
          <w:highlight w:val="none"/>
          <w:shd w:val="clear" w:fill="FFFFFF"/>
        </w:rPr>
        <w:t>防指要求，及时向手机用户发送预警和防御指引信息。</w:t>
      </w:r>
    </w:p>
    <w:p w14:paraId="51A5B202">
      <w:pPr>
        <w:pStyle w:val="2"/>
        <w:bidi w:val="0"/>
        <w:rPr>
          <w:rFonts w:hint="eastAsia"/>
        </w:rPr>
      </w:pPr>
      <w:bookmarkStart w:id="51" w:name="_Toc8763"/>
      <w:bookmarkEnd w:id="51"/>
      <w:bookmarkStart w:id="52" w:name="_Toc27209"/>
      <w:bookmarkStart w:id="53" w:name="_Toc7390"/>
      <w:bookmarkStart w:id="54" w:name="_Toc19182"/>
      <w:r>
        <w:rPr>
          <w:rFonts w:hint="eastAsia"/>
        </w:rPr>
        <w:t>3.</w:t>
      </w:r>
      <w:bookmarkEnd w:id="52"/>
      <w:r>
        <w:rPr>
          <w:rFonts w:hint="eastAsia"/>
          <w:lang w:val="en-US" w:eastAsia="zh-CN"/>
        </w:rPr>
        <w:t xml:space="preserve">3  </w:t>
      </w:r>
      <w:r>
        <w:rPr>
          <w:rFonts w:hint="eastAsia"/>
        </w:rPr>
        <w:t>预防预警准备</w:t>
      </w:r>
      <w:bookmarkEnd w:id="53"/>
      <w:bookmarkEnd w:id="54"/>
    </w:p>
    <w:p w14:paraId="2F31AEF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3.3.1  压实责任</w:t>
      </w:r>
    </w:p>
    <w:p w14:paraId="4A1C32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防指及有关部门按照管理权限，在每年汛期前落实本行政区域以及水库、堤防、水闸、泵站、山洪灾害危险区、地质灾害隐患点、低洼易涝点等责任人，并向社会公布。</w:t>
      </w:r>
    </w:p>
    <w:p w14:paraId="761FB7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防指成员单位及其他负有防汛抗旱职责任务的部门单位明确本部门单位防汛抗旱责任人，按管理权限每年汛前报送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防指备案，并向社会公布。</w:t>
      </w:r>
    </w:p>
    <w:p w14:paraId="266BE1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防指落实各部门、</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等各类防汛抗旱责任人，重要的工程及区域责任人每年汛前报送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防指备案，并向社会公布。</w:t>
      </w:r>
    </w:p>
    <w:p w14:paraId="271FA4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防指按照管理权限，每年汛期前公布重点水利工程、主要河流堤防、水库、重点防洪区域（</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）防汛行政责任人。</w:t>
      </w:r>
    </w:p>
    <w:p w14:paraId="01C97C7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3.3.2  预案准备</w:t>
      </w:r>
    </w:p>
    <w:p w14:paraId="507B79F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防指组织编制</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防汛抗旱应急预案，经</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人民政府批准后由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人民政府办公室发布，并报</w:t>
      </w:r>
      <w:r>
        <w:rPr>
          <w:rFonts w:hint="eastAsia" w:ascii="仿宋_GB2312" w:hAnsi="仿宋_GB2312" w:eastAsia="仿宋_GB2312" w:cs="仿宋_GB2312"/>
          <w:i w:val="0"/>
          <w:iCs w:val="0"/>
          <w:caps w:val="0"/>
          <w:color w:val="333333"/>
          <w:spacing w:val="0"/>
          <w:sz w:val="32"/>
          <w:szCs w:val="32"/>
          <w:shd w:val="clear" w:fill="FFFFFF"/>
          <w:lang w:eastAsia="zh-CN"/>
        </w:rPr>
        <w:t>大同市</w:t>
      </w:r>
      <w:r>
        <w:rPr>
          <w:rFonts w:hint="eastAsia" w:ascii="仿宋_GB2312" w:hAnsi="仿宋_GB2312" w:eastAsia="仿宋_GB2312" w:cs="仿宋_GB2312"/>
          <w:i w:val="0"/>
          <w:iCs w:val="0"/>
          <w:caps w:val="0"/>
          <w:color w:val="333333"/>
          <w:spacing w:val="0"/>
          <w:sz w:val="32"/>
          <w:szCs w:val="32"/>
          <w:shd w:val="clear" w:fill="FFFFFF"/>
        </w:rPr>
        <w:t>防指备案。</w:t>
      </w:r>
    </w:p>
    <w:p w14:paraId="0658AC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防指各成员单位及其他负有防汛抗旱任务的部门单位应当根据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防汛抗旱应急预案编制本部门单位的防汛抗旱应急预案，或者将防汛抗旱内容纳入本部门单位的应急预案，并将应急预案报送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防指备案。</w:t>
      </w:r>
    </w:p>
    <w:p w14:paraId="4D3AF3C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人民政府根据流域综合规划、防洪工程实际状况和国家规定的防洪标准，制定本行政区域防御洪水方案。</w:t>
      </w:r>
    </w:p>
    <w:p w14:paraId="3442A9F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3.3.3  工程准备</w:t>
      </w:r>
    </w:p>
    <w:p w14:paraId="71CA69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1.水务、</w:t>
      </w:r>
      <w:r>
        <w:rPr>
          <w:rFonts w:hint="eastAsia" w:ascii="仿宋_GB2312" w:hAnsi="仿宋_GB2312" w:eastAsia="仿宋_GB2312" w:cs="仿宋_GB2312"/>
          <w:i w:val="0"/>
          <w:iCs w:val="0"/>
          <w:caps w:val="0"/>
          <w:color w:val="333333"/>
          <w:spacing w:val="0"/>
          <w:sz w:val="32"/>
          <w:szCs w:val="32"/>
          <w:shd w:val="clear" w:fill="FFFFFF"/>
          <w:lang w:eastAsia="zh-CN"/>
        </w:rPr>
        <w:t>农业农村</w:t>
      </w:r>
      <w:r>
        <w:rPr>
          <w:rFonts w:hint="eastAsia" w:ascii="仿宋_GB2312" w:hAnsi="仿宋_GB2312" w:eastAsia="仿宋_GB2312" w:cs="仿宋_GB2312"/>
          <w:i w:val="0"/>
          <w:iCs w:val="0"/>
          <w:caps w:val="0"/>
          <w:color w:val="333333"/>
          <w:spacing w:val="0"/>
          <w:sz w:val="32"/>
          <w:szCs w:val="32"/>
          <w:shd w:val="clear" w:fill="FFFFFF"/>
        </w:rPr>
        <w:t>、交通运输、住房和城乡建设等主管部门应当加强水利设施、农业设施、交通设施、避护场所等防御暴雨、洪水、干旱等工程设施建设，提高防御能力。</w:t>
      </w:r>
    </w:p>
    <w:p w14:paraId="60FFA5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教育</w:t>
      </w:r>
      <w:r>
        <w:rPr>
          <w:rFonts w:hint="eastAsia" w:ascii="仿宋_GB2312" w:hAnsi="仿宋_GB2312" w:eastAsia="仿宋_GB2312" w:cs="仿宋_GB2312"/>
          <w:i w:val="0"/>
          <w:iCs w:val="0"/>
          <w:caps w:val="0"/>
          <w:color w:val="333333"/>
          <w:spacing w:val="0"/>
          <w:sz w:val="32"/>
          <w:szCs w:val="32"/>
          <w:shd w:val="clear" w:fill="FFFFFF"/>
        </w:rPr>
        <w:t>、公安、住房和城乡建设、交通运输、水务、</w:t>
      </w: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应急管理、文化旅游、电力、通信、石油等主管部门和单位应当按照职责分工，提高幼儿园、学校、医院、市场、商业中心、居民住房和市政、园林、电力、通信、交通、供水、石油、燃气、化工、危化品储运等建筑设施及其他公共安全设施设备的抗灾能力。</w:t>
      </w:r>
    </w:p>
    <w:p w14:paraId="081D85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3.电力主管部门应当从电网规划、工程设计层面提高防洪标准，提升变电站、输配电网防灾能力，划定关键地区和设施，提升电力保障能力。</w:t>
      </w:r>
    </w:p>
    <w:p w14:paraId="40F3965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4.住房和城乡建设、水务、自然资源、</w:t>
      </w:r>
      <w:r>
        <w:rPr>
          <w:rFonts w:hint="eastAsia" w:ascii="仿宋_GB2312" w:hAnsi="仿宋_GB2312" w:eastAsia="仿宋_GB2312" w:cs="仿宋_GB2312"/>
          <w:i w:val="0"/>
          <w:iCs w:val="0"/>
          <w:caps w:val="0"/>
          <w:color w:val="333333"/>
          <w:spacing w:val="0"/>
          <w:sz w:val="32"/>
          <w:szCs w:val="32"/>
          <w:shd w:val="clear" w:fill="FFFFFF"/>
          <w:lang w:eastAsia="zh-CN"/>
        </w:rPr>
        <w:t>农业农村</w:t>
      </w:r>
      <w:r>
        <w:rPr>
          <w:rFonts w:hint="eastAsia" w:ascii="仿宋_GB2312" w:hAnsi="仿宋_GB2312" w:eastAsia="仿宋_GB2312" w:cs="仿宋_GB2312"/>
          <w:i w:val="0"/>
          <w:iCs w:val="0"/>
          <w:caps w:val="0"/>
          <w:color w:val="333333"/>
          <w:spacing w:val="0"/>
          <w:sz w:val="32"/>
          <w:szCs w:val="32"/>
          <w:shd w:val="clear" w:fill="FFFFFF"/>
        </w:rPr>
        <w:t>等主管部门应当对山洪、地质灾害等高风险区域内居民住宅和其他项目加强监管，严格控制新建、改建、扩建项目。</w:t>
      </w:r>
    </w:p>
    <w:p w14:paraId="0591099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防指相关成员单位应当组织开展所辖病险工程、设施等的修复和除险加固工作。</w:t>
      </w:r>
    </w:p>
    <w:p w14:paraId="451FD83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3.3.4  督导检查</w:t>
      </w:r>
    </w:p>
    <w:p w14:paraId="4F366E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防指适时组织有关成员单位成立督导检查组，采取实地调研、检查和指导等方式，对全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防汛抗旱工作进行检查、督促和指导。</w:t>
      </w:r>
    </w:p>
    <w:p w14:paraId="1BD776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防指督导检查一般分为汛前检查和应急督导检查。汛前检查一般在每年汛前，由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防指组织开展全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防汛抗旱专项检查；应急督导检查一般为应对当前灾害防御，由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防指派出工作组到相关区域进行督导检查。</w:t>
      </w:r>
    </w:p>
    <w:p w14:paraId="472951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防指主要对防汛抗旱责任制、应急预案、值班值守、监测预警、物资队伍等落实情况，隐患排查及整改落实情况，水旱灾害防御、应急处置和救援工作情况等进行督导检查。必要时，督导检查组可以列席</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等应急会商会、抢险救灾现场会等，并提出指导性意见和建议。</w:t>
      </w:r>
    </w:p>
    <w:p w14:paraId="7EDE06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3.督导检查组及时将督导检查情况向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防指反馈、汇报。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防指将督导意见及时通报</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。对于需要整改的问题，</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应当责令有关部门和单位限期整改。</w:t>
      </w:r>
    </w:p>
    <w:p w14:paraId="2F5B92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及其他负有防汛抗旱任务的部门单位应当对管辖范围内的工程设施、物资储备、通信设备设施、应急预案等进行检查，建立风险防控和隐患处置台账，对存在的问题应当及时督促整改或者采取补救措施，并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防办备案。</w:t>
      </w:r>
    </w:p>
    <w:p w14:paraId="4749AA39">
      <w:pPr>
        <w:pStyle w:val="2"/>
        <w:bidi w:val="0"/>
        <w:rPr>
          <w:rFonts w:hint="default"/>
          <w:lang w:val="en-US" w:eastAsia="zh-CN"/>
        </w:rPr>
      </w:pPr>
      <w:bookmarkStart w:id="55" w:name="_Toc30656"/>
      <w:bookmarkEnd w:id="55"/>
      <w:bookmarkStart w:id="56" w:name="_Toc17824"/>
      <w:bookmarkStart w:id="57" w:name="_Toc31259"/>
      <w:bookmarkStart w:id="58" w:name="_Toc2751"/>
      <w:r>
        <w:rPr>
          <w:rFonts w:hint="eastAsia"/>
        </w:rPr>
        <w:t>3.</w:t>
      </w:r>
      <w:bookmarkEnd w:id="56"/>
      <w:r>
        <w:rPr>
          <w:rFonts w:hint="eastAsia"/>
          <w:lang w:val="en-US" w:eastAsia="zh-CN"/>
        </w:rPr>
        <w:t xml:space="preserve">4  </w:t>
      </w:r>
      <w:r>
        <w:rPr>
          <w:rFonts w:hint="eastAsia"/>
        </w:rPr>
        <w:t>预</w:t>
      </w:r>
      <w:r>
        <w:rPr>
          <w:rFonts w:hint="eastAsia"/>
          <w:lang w:val="en-US" w:eastAsia="zh-CN"/>
        </w:rPr>
        <w:t>警和响应联动</w:t>
      </w:r>
      <w:bookmarkEnd w:id="57"/>
      <w:bookmarkEnd w:id="58"/>
    </w:p>
    <w:p w14:paraId="66EC517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防指成员单位及其他负有防汛抗旱任务的部门单位应当积极采取预警</w:t>
      </w:r>
      <w:r>
        <w:rPr>
          <w:rFonts w:hint="eastAsia" w:ascii="仿宋_GB2312" w:hAnsi="仿宋_GB2312" w:eastAsia="仿宋_GB2312" w:cs="仿宋_GB2312"/>
          <w:i w:val="0"/>
          <w:iCs w:val="0"/>
          <w:caps w:val="0"/>
          <w:color w:val="333333"/>
          <w:spacing w:val="0"/>
          <w:sz w:val="32"/>
          <w:szCs w:val="32"/>
          <w:shd w:val="clear" w:fill="FFFFFF"/>
          <w:lang w:val="en-US" w:eastAsia="zh-CN"/>
        </w:rPr>
        <w:t>和响应联动</w:t>
      </w:r>
      <w:r>
        <w:rPr>
          <w:rFonts w:hint="eastAsia" w:ascii="仿宋_GB2312" w:hAnsi="仿宋_GB2312" w:eastAsia="仿宋_GB2312" w:cs="仿宋_GB2312"/>
          <w:i w:val="0"/>
          <w:iCs w:val="0"/>
          <w:caps w:val="0"/>
          <w:color w:val="333333"/>
          <w:spacing w:val="0"/>
          <w:sz w:val="32"/>
          <w:szCs w:val="32"/>
          <w:shd w:val="clear" w:fill="FFFFFF"/>
        </w:rPr>
        <w:t>。</w:t>
      </w:r>
    </w:p>
    <w:p w14:paraId="7671CC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1.预警预防行动坚持分类分级原则。各类预警信息须经主管部门批准后方可发布。及时接收</w:t>
      </w:r>
      <w:r>
        <w:rPr>
          <w:rFonts w:hint="eastAsia" w:ascii="仿宋_GB2312" w:hAnsi="仿宋_GB2312" w:eastAsia="仿宋_GB2312" w:cs="仿宋_GB2312"/>
          <w:i w:val="0"/>
          <w:iCs w:val="0"/>
          <w:caps w:val="0"/>
          <w:color w:val="333333"/>
          <w:spacing w:val="0"/>
          <w:sz w:val="32"/>
          <w:szCs w:val="32"/>
          <w:shd w:val="clear" w:fill="FFFFFF"/>
          <w:lang w:eastAsia="zh-CN"/>
        </w:rPr>
        <w:t>大同市</w:t>
      </w:r>
      <w:r>
        <w:rPr>
          <w:rFonts w:hint="eastAsia" w:ascii="仿宋_GB2312" w:hAnsi="仿宋_GB2312" w:eastAsia="仿宋_GB2312" w:cs="仿宋_GB2312"/>
          <w:i w:val="0"/>
          <w:iCs w:val="0"/>
          <w:caps w:val="0"/>
          <w:color w:val="333333"/>
          <w:spacing w:val="0"/>
          <w:sz w:val="32"/>
          <w:szCs w:val="32"/>
          <w:shd w:val="clear" w:fill="FFFFFF"/>
        </w:rPr>
        <w:t>防指及各部门发布的预警信息。</w:t>
      </w:r>
    </w:p>
    <w:p w14:paraId="2DD8EFE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2.汛期应当按照有关规定落实值班值守工作，非汛期出现水旱灾害时视情开展值班值守工作。</w:t>
      </w:r>
    </w:p>
    <w:p w14:paraId="23DE869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防指适时组织召开年度防汛抗旱工作会议、防指全体成员会议、会商会议，并根据党中央、国务院决策部署及国家防总、</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防指、防指、</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政府工作要求临时召开防汛抗旱工作会议。</w:t>
      </w:r>
    </w:p>
    <w:p w14:paraId="421AFF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4.当</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发生水旱灾害或周边县</w:t>
      </w:r>
      <w:r>
        <w:rPr>
          <w:rFonts w:hint="eastAsia" w:ascii="仿宋_GB2312" w:hAnsi="仿宋_GB2312" w:eastAsia="仿宋_GB2312" w:cs="仿宋_GB2312"/>
          <w:i w:val="0"/>
          <w:iCs w:val="0"/>
          <w:caps w:val="0"/>
          <w:color w:val="333333"/>
          <w:spacing w:val="0"/>
          <w:sz w:val="32"/>
          <w:szCs w:val="32"/>
          <w:shd w:val="clear" w:fill="FFFFFF"/>
          <w:lang w:eastAsia="zh-CN"/>
        </w:rPr>
        <w:t>（区）</w:t>
      </w:r>
      <w:r>
        <w:rPr>
          <w:rFonts w:hint="eastAsia" w:ascii="仿宋_GB2312" w:hAnsi="仿宋_GB2312" w:eastAsia="仿宋_GB2312" w:cs="仿宋_GB2312"/>
          <w:i w:val="0"/>
          <w:iCs w:val="0"/>
          <w:caps w:val="0"/>
          <w:color w:val="333333"/>
          <w:spacing w:val="0"/>
          <w:sz w:val="32"/>
          <w:szCs w:val="32"/>
          <w:shd w:val="clear" w:fill="FFFFFF"/>
        </w:rPr>
        <w:t>水旱灾害对</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有影响时，监测预报单位应当加强监测预报预警，及时向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防指提供降雨、洪水、内涝、干旱及其引发的山洪、山体崩塌、滑坡、泥石流等次生灾害监测预报预警信息，并及时向社会公众发布预警信息。</w:t>
      </w:r>
    </w:p>
    <w:p w14:paraId="719F1C1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防指组织有关部门（单位）对相关预报预警信息进行会商，并根据会商结果向行业职能部门和可能受影响</w:t>
      </w:r>
      <w:r>
        <w:rPr>
          <w:rFonts w:hint="eastAsia" w:ascii="仿宋_GB2312" w:hAnsi="仿宋_GB2312" w:eastAsia="仿宋_GB2312" w:cs="仿宋_GB2312"/>
          <w:i w:val="0"/>
          <w:iCs w:val="0"/>
          <w:caps w:val="0"/>
          <w:color w:val="auto"/>
          <w:spacing w:val="0"/>
          <w:sz w:val="32"/>
          <w:szCs w:val="32"/>
          <w:shd w:val="clear" w:fill="FFFFFF"/>
          <w:lang w:eastAsia="zh-CN"/>
        </w:rPr>
        <w:t>重点区域</w:t>
      </w:r>
      <w:r>
        <w:rPr>
          <w:rFonts w:hint="eastAsia" w:ascii="仿宋_GB2312" w:hAnsi="仿宋_GB2312" w:eastAsia="仿宋_GB2312" w:cs="仿宋_GB2312"/>
          <w:i w:val="0"/>
          <w:iCs w:val="0"/>
          <w:caps w:val="0"/>
          <w:color w:val="333333"/>
          <w:spacing w:val="0"/>
          <w:sz w:val="32"/>
          <w:szCs w:val="32"/>
          <w:shd w:val="clear" w:fill="FFFFFF"/>
        </w:rPr>
        <w:t>发布防御通知，要求相关部门和地区密切关注灾害发展态势，开展隐患排查，做好危险区域人员转移准备，视情启动应急响应，落实防御措施。</w:t>
      </w:r>
    </w:p>
    <w:p w14:paraId="1FB8E7D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6.</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防指根据预测预警情况派出工作组。</w:t>
      </w:r>
    </w:p>
    <w:p w14:paraId="0DBFF55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7.抢险救援力量做好队伍、设备、物资的预置和出动准备。</w:t>
      </w:r>
    </w:p>
    <w:p w14:paraId="1DEFA7D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乡级防指应急响应原则上与有关部门的预警相衔接，将预报预警纳入应急响应的启动条件，科学确定应急响应等级。</w:t>
      </w:r>
    </w:p>
    <w:p w14:paraId="49BA95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相关行业主管部门要将预警信号与采取“五停”等行动措施相衔接，明确对应标准、流程、责任，纳入相关预案内容。</w:t>
      </w:r>
    </w:p>
    <w:p w14:paraId="3B334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县气象、水务、自然资源等部门发布预警后，应当立即启动相应专项预案，组织本系统采取应急行动。县防指要组织联合会商，及时提出启动、调整应急响应的意见和建议。行业主管部门应根据预案及时采取“五停”措施，并督促落实。</w:t>
      </w:r>
    </w:p>
    <w:p w14:paraId="302B433F">
      <w:pPr>
        <w:pStyle w:val="2"/>
        <w:bidi w:val="0"/>
        <w:rPr>
          <w:rFonts w:hint="eastAsia"/>
          <w:lang w:val="en-US" w:eastAsia="zh-CN"/>
        </w:rPr>
      </w:pPr>
      <w:bookmarkStart w:id="59" w:name="_Toc25649"/>
      <w:bookmarkStart w:id="60" w:name="_Toc28963"/>
      <w:r>
        <w:rPr>
          <w:rFonts w:hint="eastAsia"/>
          <w:lang w:val="en-US" w:eastAsia="zh-CN"/>
        </w:rPr>
        <w:t>4  风险识别管控</w:t>
      </w:r>
      <w:bookmarkEnd w:id="59"/>
      <w:bookmarkEnd w:id="60"/>
    </w:p>
    <w:p w14:paraId="0AC25F44">
      <w:pPr>
        <w:pStyle w:val="2"/>
        <w:bidi w:val="0"/>
        <w:rPr>
          <w:rFonts w:hint="eastAsia"/>
          <w:lang w:val="en-US" w:eastAsia="zh-CN"/>
        </w:rPr>
      </w:pPr>
      <w:bookmarkStart w:id="61" w:name="_Toc29450"/>
      <w:bookmarkStart w:id="62" w:name="_Toc9234"/>
      <w:r>
        <w:rPr>
          <w:rFonts w:hint="eastAsia"/>
          <w:lang w:val="en-US" w:eastAsia="zh-CN"/>
        </w:rPr>
        <w:t>4</w:t>
      </w:r>
      <w:r>
        <w:rPr>
          <w:rFonts w:hint="eastAsia"/>
        </w:rPr>
        <w:t>.1</w:t>
      </w:r>
      <w:r>
        <w:rPr>
          <w:rFonts w:hint="eastAsia"/>
          <w:lang w:val="en-US" w:eastAsia="zh-CN"/>
        </w:rPr>
        <w:t xml:space="preserve">  风险识别</w:t>
      </w:r>
      <w:bookmarkEnd w:id="61"/>
      <w:bookmarkEnd w:id="62"/>
    </w:p>
    <w:p w14:paraId="49048B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汛期、旱期，县气象、水务、自然资源、住建、交通</w:t>
      </w: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、农业农</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业农</w:t>
      </w: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村、文旅、应急管理等部门根据需要及时组织行业（系统）开展会商研判，向县防指报告研判结论；县防指组织有关成员单位和乡镇（街道）防指进行会商，识别和研判灾害性天气可能带来的风险。</w:t>
      </w:r>
    </w:p>
    <w:p w14:paraId="60CCCF21">
      <w:pPr>
        <w:pStyle w:val="2"/>
        <w:bidi w:val="0"/>
        <w:rPr>
          <w:rFonts w:hint="eastAsia"/>
          <w:lang w:val="en-US" w:eastAsia="zh-CN"/>
        </w:rPr>
      </w:pPr>
      <w:bookmarkStart w:id="63" w:name="_Toc4640"/>
      <w:bookmarkStart w:id="64" w:name="_Toc10151"/>
      <w:r>
        <w:rPr>
          <w:rFonts w:hint="eastAsia"/>
          <w:lang w:val="en-US" w:eastAsia="zh-CN"/>
        </w:rPr>
        <w:t>4</w:t>
      </w:r>
      <w:r>
        <w:rPr>
          <w:rFonts w:hint="eastAsia"/>
        </w:rPr>
        <w:t>.</w:t>
      </w:r>
      <w:r>
        <w:rPr>
          <w:rFonts w:hint="eastAsia"/>
          <w:lang w:val="en-US" w:eastAsia="zh-CN"/>
        </w:rPr>
        <w:t>2  风险管控</w:t>
      </w:r>
      <w:bookmarkEnd w:id="63"/>
      <w:bookmarkEnd w:id="64"/>
    </w:p>
    <w:p w14:paraId="50D5BA5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县防指风险防控组负责组织联合会商、综合风险研判发送管控指令单；各风险研判管控小组根据职责分工，负责组织开展各专业领域会商和风险研判，及时列出风险隐患清单，包括风险类型、风险数量、存在风险、管控要求、责任部门等，报县防指风险防控组，经综合研判后向有关乡镇（街道）、部门发送管控指令单。</w:t>
      </w:r>
    </w:p>
    <w:p w14:paraId="771FE9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highlight w:val="none"/>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应急响应期间，有关</w:t>
      </w:r>
      <w:r>
        <w:rPr>
          <w:rFonts w:hint="default" w:ascii="仿宋_GB2312" w:hAnsi="仿宋_GB2312" w:eastAsia="仿宋_GB2312" w:cs="仿宋_GB2312"/>
          <w:i w:val="0"/>
          <w:iCs w:val="0"/>
          <w:caps w:val="0"/>
          <w:color w:val="333333"/>
          <w:spacing w:val="0"/>
          <w:sz w:val="32"/>
          <w:szCs w:val="32"/>
          <w:highlight w:val="none"/>
          <w:shd w:val="clear" w:fill="FFFFFF"/>
          <w:lang w:val="en-US" w:eastAsia="zh-CN"/>
        </w:rPr>
        <w:t>乡镇（街道）、单位根据风险提示单、管控指令单要求，逐项落实管控措施，形成风险管控表并报县防指。县防指有关成员单位负责督促乡镇（街道）落实管控措施，县公安、县交通部门负责提供交通管控等信息，实现风险闭环管理。</w:t>
      </w:r>
    </w:p>
    <w:p w14:paraId="6DC3136B">
      <w:pPr>
        <w:pStyle w:val="2"/>
        <w:bidi w:val="0"/>
        <w:rPr>
          <w:rFonts w:hint="default"/>
          <w:lang w:val="en-US"/>
        </w:rPr>
      </w:pPr>
      <w:bookmarkStart w:id="65" w:name="_Toc1685"/>
      <w:bookmarkStart w:id="66" w:name="_Toc3652"/>
      <w:r>
        <w:rPr>
          <w:rFonts w:hint="eastAsia"/>
          <w:lang w:val="en-US" w:eastAsia="zh-CN"/>
        </w:rPr>
        <w:t>5  事件分级与应急响应</w:t>
      </w:r>
      <w:bookmarkEnd w:id="65"/>
      <w:bookmarkEnd w:id="66"/>
    </w:p>
    <w:p w14:paraId="2CE992C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按照严重程度和影响范围，洪涝干旱应急事件分为一般（Ⅳ级）、较大（Ⅲ级）、重大（Ⅱ级）和特别重大（Ⅰ级）四个等级。</w:t>
      </w:r>
    </w:p>
    <w:p w14:paraId="501E3E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当达到或即将达到本预案启动标准时，县气象、水务、自然资源、住建等部门向县防指提出应急响应建议，经会商研判后，由县防指决定启动或调整应急响应。当局地突发严重洪涝干旱灾害事件或重大险情时，根据当时灾险情实际，县防指可针对重点地区（或流域）启动相应等级的应急响应。</w:t>
      </w:r>
    </w:p>
    <w:p w14:paraId="3390023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洪涝干旱灾害事件发生后，洪涝台旱灾害影响区域的乡镇（街道）应按照本地预案进行先期处置，并同时上报县防指。乡镇（街道）启动或调整应急响应与县防指响应等级相衔接，洪涝干旱灾害主要影响区域的乡镇（街道）应急响应等级不得低于县级应急响应等级。</w:t>
      </w:r>
    </w:p>
    <w:p w14:paraId="0D021C44">
      <w:pPr>
        <w:pStyle w:val="2"/>
        <w:bidi w:val="0"/>
        <w:rPr>
          <w:rFonts w:hint="default"/>
          <w:lang w:val="en-US" w:eastAsia="zh-CN"/>
        </w:rPr>
      </w:pPr>
      <w:bookmarkStart w:id="67" w:name="_Toc5440"/>
      <w:bookmarkStart w:id="68" w:name="_Toc13258"/>
      <w:r>
        <w:rPr>
          <w:rFonts w:hint="eastAsia"/>
          <w:lang w:val="en-US" w:eastAsia="zh-CN"/>
        </w:rPr>
        <w:t>5</w:t>
      </w:r>
      <w:r>
        <w:rPr>
          <w:rFonts w:hint="eastAsia"/>
        </w:rPr>
        <w:t>.1</w:t>
      </w:r>
      <w:r>
        <w:rPr>
          <w:rFonts w:hint="eastAsia"/>
          <w:lang w:val="en-US" w:eastAsia="zh-CN"/>
        </w:rPr>
        <w:t xml:space="preserve">  防汛事件分级</w:t>
      </w:r>
      <w:bookmarkEnd w:id="67"/>
      <w:bookmarkEnd w:id="68"/>
    </w:p>
    <w:p w14:paraId="7BA9647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5.1.1  一般（IV级）事件</w:t>
      </w:r>
    </w:p>
    <w:p w14:paraId="6D0BC27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出现以下情况之一者，为一般（IV级）事件：</w:t>
      </w:r>
    </w:p>
    <w:p w14:paraId="4C19A3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境内一般河流或山洪沟发生一般洪水；</w:t>
      </w:r>
    </w:p>
    <w:p w14:paraId="6BF61DD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境内中小河流重要河段或一般城镇防洪堤发生重大险情并有部分河道冲毁；</w:t>
      </w:r>
    </w:p>
    <w:p w14:paraId="6A076BB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（3）一般小（2）型水库或塘坝发生重大险情极可能垮坝；一般小（1）型水库或重点小（2）型水库出现严重险情，危及水库及下游安全；</w:t>
      </w:r>
    </w:p>
    <w:p w14:paraId="69CF608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（4）可能发生或即将发生造成一般人员伤亡和财产损失或对社会造成影响的</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洪涝</w:t>
      </w:r>
      <w:r>
        <w:rPr>
          <w:rFonts w:hint="eastAsia" w:ascii="仿宋_GB2312" w:hAnsi="仿宋_GB2312" w:eastAsia="仿宋_GB2312" w:cs="仿宋_GB2312"/>
          <w:i w:val="0"/>
          <w:iCs w:val="0"/>
          <w:caps w:val="0"/>
          <w:color w:val="333333"/>
          <w:spacing w:val="0"/>
          <w:sz w:val="32"/>
          <w:szCs w:val="32"/>
          <w:highlight w:val="none"/>
          <w:shd w:val="clear" w:fill="FFFFFF"/>
        </w:rPr>
        <w:t>灾害及山洪地质灾害；</w:t>
      </w:r>
    </w:p>
    <w:p w14:paraId="615281E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（5）12小时内降雨量将达50毫米以上，或者已达50毫米以上且降雨可能持续（暴雨蓝色预警），并预计未来24小时部分地区将出现50毫米以上降雨，且有分散的超过100毫米的降雨。</w:t>
      </w:r>
    </w:p>
    <w:p w14:paraId="69B64E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6</w:t>
      </w: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经过会商研判，县防指认为应该</w:t>
      </w:r>
      <w:r>
        <w:rPr>
          <w:rFonts w:hint="eastAsia" w:ascii="仿宋_GB2312" w:hAnsi="仿宋_GB2312" w:eastAsia="仿宋_GB2312" w:cs="仿宋_GB2312"/>
          <w:i w:val="0"/>
          <w:iCs w:val="0"/>
          <w:caps w:val="0"/>
          <w:color w:val="333333"/>
          <w:spacing w:val="0"/>
          <w:sz w:val="32"/>
          <w:szCs w:val="32"/>
          <w:highlight w:val="none"/>
          <w:shd w:val="clear" w:fill="FFFFFF"/>
        </w:rPr>
        <w:t>启动IV级</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应急</w:t>
      </w:r>
      <w:r>
        <w:rPr>
          <w:rFonts w:hint="eastAsia" w:ascii="仿宋_GB2312" w:hAnsi="仿宋_GB2312" w:eastAsia="仿宋_GB2312" w:cs="仿宋_GB2312"/>
          <w:i w:val="0"/>
          <w:iCs w:val="0"/>
          <w:caps w:val="0"/>
          <w:color w:val="333333"/>
          <w:spacing w:val="0"/>
          <w:sz w:val="32"/>
          <w:szCs w:val="32"/>
          <w:highlight w:val="none"/>
          <w:shd w:val="clear" w:fill="FFFFFF"/>
        </w:rPr>
        <w:t>响应的</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其他</w:t>
      </w:r>
      <w:r>
        <w:rPr>
          <w:rFonts w:hint="eastAsia" w:ascii="仿宋_GB2312" w:hAnsi="仿宋_GB2312" w:eastAsia="仿宋_GB2312" w:cs="仿宋_GB2312"/>
          <w:i w:val="0"/>
          <w:iCs w:val="0"/>
          <w:caps w:val="0"/>
          <w:color w:val="333333"/>
          <w:spacing w:val="0"/>
          <w:sz w:val="32"/>
          <w:szCs w:val="32"/>
          <w:highlight w:val="none"/>
          <w:shd w:val="clear" w:fill="FFFFFF"/>
        </w:rPr>
        <w:t>情况</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含气象部门发布暴雨红色预警信号</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w:t>
      </w:r>
    </w:p>
    <w:p w14:paraId="25BFEA0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5.1.2  较大（III级）事件</w:t>
      </w:r>
    </w:p>
    <w:p w14:paraId="3401BC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出现以下情况之一者，为一般（III级）事件：</w:t>
      </w:r>
    </w:p>
    <w:p w14:paraId="6FD320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境内一般河流或山洪沟发生较大洪水；</w:t>
      </w:r>
    </w:p>
    <w:p w14:paraId="3A56EC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境内中小河流重要河段或一般城镇防洪堤发生较大险情并有部分河道冲毁；</w:t>
      </w:r>
    </w:p>
    <w:p w14:paraId="1BBE1C2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（3）一般小（2）型水库或塘坝发生垮坝；一般小（1）型水库或重点小（2）型水库出现严重险情，危及水库安全；</w:t>
      </w:r>
    </w:p>
    <w:p w14:paraId="52990B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（4）可能发生或即将发生造成较大人员伤亡和财产损失或对社会造成影响的洪涝灾害及山洪地质灾害；</w:t>
      </w:r>
    </w:p>
    <w:p w14:paraId="4DDB3C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（5）6小时内降雨量将达50毫米以上，或者已达50毫米以上且降雨可能持续（暴雨黄色预警），并且过去24小时部分地区已经出现50毫米以上降雨，且预计未来24小时上述地区仍将出现50毫米以上降雨；</w:t>
      </w:r>
    </w:p>
    <w:p w14:paraId="07E186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或预计未来48小时部分地区将出现100毫米以上降雨；</w:t>
      </w:r>
    </w:p>
    <w:p w14:paraId="3CE0139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rPr>
        <w:t>或预计未来6小时部分地区将出现50毫米以上降雨</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p>
    <w:p w14:paraId="4732CAC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6</w:t>
      </w: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经过会商研判，县防指认为应该</w:t>
      </w:r>
      <w:r>
        <w:rPr>
          <w:rFonts w:hint="eastAsia" w:ascii="仿宋_GB2312" w:hAnsi="仿宋_GB2312" w:eastAsia="仿宋_GB2312" w:cs="仿宋_GB2312"/>
          <w:i w:val="0"/>
          <w:iCs w:val="0"/>
          <w:caps w:val="0"/>
          <w:color w:val="333333"/>
          <w:spacing w:val="0"/>
          <w:sz w:val="32"/>
          <w:szCs w:val="32"/>
          <w:highlight w:val="none"/>
          <w:shd w:val="clear" w:fill="FFFFFF"/>
        </w:rPr>
        <w:t>启动Ⅲ级</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应急</w:t>
      </w:r>
      <w:r>
        <w:rPr>
          <w:rFonts w:hint="eastAsia" w:ascii="仿宋_GB2312" w:hAnsi="仿宋_GB2312" w:eastAsia="仿宋_GB2312" w:cs="仿宋_GB2312"/>
          <w:i w:val="0"/>
          <w:iCs w:val="0"/>
          <w:caps w:val="0"/>
          <w:color w:val="333333"/>
          <w:spacing w:val="0"/>
          <w:sz w:val="32"/>
          <w:szCs w:val="32"/>
          <w:highlight w:val="none"/>
          <w:shd w:val="clear" w:fill="FFFFFF"/>
        </w:rPr>
        <w:t>响应的</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其他</w:t>
      </w:r>
      <w:r>
        <w:rPr>
          <w:rFonts w:hint="eastAsia" w:ascii="仿宋_GB2312" w:hAnsi="仿宋_GB2312" w:eastAsia="仿宋_GB2312" w:cs="仿宋_GB2312"/>
          <w:i w:val="0"/>
          <w:iCs w:val="0"/>
          <w:caps w:val="0"/>
          <w:color w:val="333333"/>
          <w:spacing w:val="0"/>
          <w:sz w:val="32"/>
          <w:szCs w:val="32"/>
          <w:highlight w:val="none"/>
          <w:shd w:val="clear" w:fill="FFFFFF"/>
        </w:rPr>
        <w:t>情况。</w:t>
      </w:r>
    </w:p>
    <w:p w14:paraId="7822B88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5.1.3  重大（II级）事件</w:t>
      </w:r>
    </w:p>
    <w:p w14:paraId="102507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出现以下情况之一者，为重大（II级）事件：</w:t>
      </w:r>
    </w:p>
    <w:p w14:paraId="542706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境内主要河流或山洪沟发生大洪水；</w:t>
      </w:r>
    </w:p>
    <w:p w14:paraId="39BDAB5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境内中小河流部分河段或重要城镇防洪堤出现重大险情，有发生满溢或溃决的可能；</w:t>
      </w:r>
    </w:p>
    <w:p w14:paraId="32B94C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（3）水库发生重大险情极可能垮坝；水库出现严重险情，危及水库及下游安全；</w:t>
      </w:r>
    </w:p>
    <w:p w14:paraId="7DFD99B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4</w:t>
      </w:r>
      <w:r>
        <w:rPr>
          <w:rFonts w:hint="eastAsia" w:ascii="仿宋_GB2312" w:hAnsi="仿宋_GB2312" w:eastAsia="仿宋_GB2312" w:cs="仿宋_GB2312"/>
          <w:i w:val="0"/>
          <w:iCs w:val="0"/>
          <w:caps w:val="0"/>
          <w:color w:val="333333"/>
          <w:spacing w:val="0"/>
          <w:sz w:val="32"/>
          <w:szCs w:val="32"/>
          <w:highlight w:val="none"/>
          <w:shd w:val="clear" w:fill="FFFFFF"/>
        </w:rPr>
        <w:t>）可能发生或即将发生造成重大人员伤亡和财产损失或对社会造成影响的洪涝灾害及山洪地质灾害；</w:t>
      </w:r>
    </w:p>
    <w:p w14:paraId="621CBC4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5</w:t>
      </w:r>
      <w:r>
        <w:rPr>
          <w:rFonts w:hint="eastAsia" w:ascii="仿宋_GB2312" w:hAnsi="仿宋_GB2312" w:eastAsia="仿宋_GB2312" w:cs="仿宋_GB2312"/>
          <w:i w:val="0"/>
          <w:iCs w:val="0"/>
          <w:caps w:val="0"/>
          <w:color w:val="333333"/>
          <w:spacing w:val="0"/>
          <w:sz w:val="32"/>
          <w:szCs w:val="32"/>
          <w:highlight w:val="none"/>
          <w:shd w:val="clear" w:fill="FFFFFF"/>
        </w:rPr>
        <w:t>）3小时内降雨量将达50毫米以上，或者已达50毫米以上且降雨可能持续（暴雨橙色预警），并且过去48小时部分地区已经出现100毫米以上降雨，且预计未来24小时上述地区仍将出现50毫米以上降雨；</w:t>
      </w:r>
    </w:p>
    <w:p w14:paraId="1CF9ED8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或预计未来48小时部分地区将出现150毫米以上降雨；</w:t>
      </w:r>
    </w:p>
    <w:p w14:paraId="1CB2D6D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rPr>
        <w:t>或预计未来3小时部分地区将出现50毫米以上降雨</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p>
    <w:p w14:paraId="799433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6</w:t>
      </w:r>
      <w:r>
        <w:rPr>
          <w:rFonts w:hint="eastAsia" w:ascii="仿宋_GB2312" w:hAnsi="仿宋_GB2312" w:eastAsia="仿宋_GB2312" w:cs="仿宋_GB2312"/>
          <w:i w:val="0"/>
          <w:iCs w:val="0"/>
          <w:caps w:val="0"/>
          <w:color w:val="333333"/>
          <w:spacing w:val="0"/>
          <w:sz w:val="32"/>
          <w:szCs w:val="32"/>
          <w:highlight w:val="none"/>
          <w:shd w:val="clear" w:fill="FFFFFF"/>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经过会商研判，县防指认为应该启动II级应急响应的</w:t>
      </w:r>
      <w:r>
        <w:rPr>
          <w:rFonts w:hint="eastAsia" w:ascii="仿宋_GB2312" w:hAnsi="仿宋_GB2312" w:eastAsia="仿宋_GB2312" w:cs="仿宋_GB2312"/>
          <w:i w:val="0"/>
          <w:iCs w:val="0"/>
          <w:caps w:val="0"/>
          <w:color w:val="333333"/>
          <w:spacing w:val="0"/>
          <w:sz w:val="32"/>
          <w:szCs w:val="32"/>
          <w:highlight w:val="none"/>
          <w:shd w:val="clear" w:fill="FFFFFF"/>
        </w:rPr>
        <w:t>其他情况。</w:t>
      </w:r>
    </w:p>
    <w:p w14:paraId="45DB8C8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5.1.4  特别重大（I级）事件</w:t>
      </w:r>
    </w:p>
    <w:p w14:paraId="1DED2C4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出现以下情况之一者，为特别重大（I级）事件：</w:t>
      </w:r>
    </w:p>
    <w:p w14:paraId="31270B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境内主要河流或山洪沟发生大洪水；</w:t>
      </w:r>
    </w:p>
    <w:p w14:paraId="6FD4AB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浑源县</w:t>
      </w:r>
      <w:r>
        <w:rPr>
          <w:rFonts w:hint="eastAsia" w:ascii="仿宋_GB2312" w:hAnsi="仿宋_GB2312" w:eastAsia="仿宋_GB2312" w:cs="仿宋_GB2312"/>
          <w:i w:val="0"/>
          <w:iCs w:val="0"/>
          <w:caps w:val="0"/>
          <w:color w:val="333333"/>
          <w:spacing w:val="0"/>
          <w:sz w:val="32"/>
          <w:szCs w:val="32"/>
          <w:highlight w:val="none"/>
          <w:shd w:val="clear" w:fill="FFFFFF"/>
        </w:rPr>
        <w:t>境内中小河流部分河段或重要城镇防洪堤出现重大险情，有发生满溢或溃决的可能；</w:t>
      </w:r>
    </w:p>
    <w:p w14:paraId="3D3D81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（3）水库发生重大险情极可能垮坝；水库出现严重险情，危及水库及下游安全；</w:t>
      </w:r>
    </w:p>
    <w:p w14:paraId="1E1CD3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（4）可能发生或即将发生造成重大人员伤亡和财产损失或对社会造成影响的洪涝灾害及山洪地质灾害；</w:t>
      </w:r>
    </w:p>
    <w:p w14:paraId="2667B7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（5）3小时内降雨量将达100毫米以上，或者已达100毫米以上且降雨可能持续（暴雨红色预警），并且过去48小时部分地区已经出现100毫米以上降雨，且预计未来24小时上述地区仍将出现100毫米以上降雨；</w:t>
      </w:r>
    </w:p>
    <w:p w14:paraId="683B1C2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或预计未来48小时部分地区将出现200毫米以上降雨；</w:t>
      </w:r>
    </w:p>
    <w:p w14:paraId="213D3A7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rPr>
        <w:t>或预计未来3小时部分地区将出现100毫米以上降雨；</w:t>
      </w:r>
    </w:p>
    <w:p w14:paraId="31AA089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5" w:firstLineChars="0"/>
        <w:jc w:val="both"/>
        <w:textAlignment w:val="auto"/>
        <w:outlineLvl w:val="9"/>
        <w:rPr>
          <w:rFonts w:hint="eastAsia" w:ascii="仿宋_GB2312" w:hAnsi="仿宋_GB2312" w:eastAsia="仿宋_GB2312" w:cs="仿宋_GB2312"/>
          <w:i w:val="0"/>
          <w:iCs w:val="0"/>
          <w:caps w:val="0"/>
          <w:color w:val="FF0000"/>
          <w:spacing w:val="0"/>
          <w:sz w:val="32"/>
          <w:szCs w:val="32"/>
          <w:highlight w:val="none"/>
          <w:shd w:val="clear" w:fill="FFFFFF"/>
        </w:rPr>
      </w:pPr>
      <w:r>
        <w:rPr>
          <w:rFonts w:hint="eastAsia" w:ascii="仿宋_GB2312" w:hAnsi="仿宋_GB2312" w:eastAsia="仿宋_GB2312" w:cs="仿宋_GB2312"/>
          <w:i w:val="0"/>
          <w:iCs w:val="0"/>
          <w:caps w:val="0"/>
          <w:color w:val="000000" w:themeColor="text1"/>
          <w:spacing w:val="0"/>
          <w:kern w:val="0"/>
          <w:sz w:val="32"/>
          <w:szCs w:val="32"/>
          <w:highlight w:val="none"/>
          <w:shd w:val="clear" w:fill="FFFFFF"/>
          <w:lang w:val="en-US" w:eastAsia="zh-CN" w:bidi="ar"/>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县防指认为应该启动I级应急响应的其他</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情况。</w:t>
      </w:r>
    </w:p>
    <w:p w14:paraId="65F093FB">
      <w:pPr>
        <w:pStyle w:val="2"/>
        <w:bidi w:val="0"/>
        <w:rPr>
          <w:rFonts w:hint="default"/>
          <w:lang w:val="en-US" w:eastAsia="zh-CN"/>
        </w:rPr>
      </w:pPr>
      <w:bookmarkStart w:id="69" w:name="_Toc14147"/>
      <w:bookmarkStart w:id="70" w:name="_Toc31009"/>
      <w:r>
        <w:rPr>
          <w:rFonts w:hint="eastAsia"/>
          <w:lang w:val="en-US" w:eastAsia="zh-CN"/>
        </w:rPr>
        <w:t>5</w:t>
      </w:r>
      <w:r>
        <w:rPr>
          <w:rFonts w:hint="eastAsia"/>
        </w:rPr>
        <w:t>.</w:t>
      </w:r>
      <w:r>
        <w:rPr>
          <w:rFonts w:hint="eastAsia"/>
          <w:lang w:val="en-US" w:eastAsia="zh-CN"/>
        </w:rPr>
        <w:t>2  抗旱事件分级</w:t>
      </w:r>
      <w:bookmarkEnd w:id="69"/>
      <w:bookmarkEnd w:id="70"/>
    </w:p>
    <w:p w14:paraId="10FC159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5.2.1  一般（IV级）事件</w:t>
      </w:r>
    </w:p>
    <w:p w14:paraId="158778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出现以下情况之一者，为一般（IV级）事件：</w:t>
      </w:r>
    </w:p>
    <w:p w14:paraId="684C19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（1）全县农作物受旱面积超过总播种面积的10%。</w:t>
      </w:r>
    </w:p>
    <w:p w14:paraId="1C6F6B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（2）全县不足50%城镇发生供水危机。</w:t>
      </w:r>
    </w:p>
    <w:p w14:paraId="19E65C2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（3）因旱造成农村临时性饮水困难人口占总人口3%以上、牲畜占总头数的2-5%。</w:t>
      </w:r>
    </w:p>
    <w:p w14:paraId="5CAED6E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（4）经过会商研判，县防指认为应该启动IV级应急响应的其他情况。</w:t>
      </w:r>
    </w:p>
    <w:p w14:paraId="49F6DB3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5.2.2  较大（III级）事件</w:t>
      </w:r>
    </w:p>
    <w:p w14:paraId="2FDC9F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default"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出现以下情况之一者，为一般（III级）事件：</w:t>
      </w:r>
    </w:p>
    <w:p w14:paraId="74D9C6A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全县农作物受旱面积超过总播种面积的20%。</w:t>
      </w:r>
    </w:p>
    <w:p w14:paraId="6C484B5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全县超50%城镇发生供水危机。</w:t>
      </w:r>
    </w:p>
    <w:p w14:paraId="6B5B44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因旱造成农村临时性饮水困难人口占总人口5%以上、牲畜占总头数的5~10%。</w:t>
      </w:r>
    </w:p>
    <w:p w14:paraId="2A11C9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val="en-US"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（4）经过会商研判，县防指认为应该启动Ⅲ级应急响应的其他情况。</w:t>
      </w:r>
    </w:p>
    <w:p w14:paraId="5ACFB66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5.2.3  重大（II级）事件</w:t>
      </w:r>
    </w:p>
    <w:p w14:paraId="31CCA5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出现以下情况之一者，为重大（II级）事件：</w:t>
      </w:r>
    </w:p>
    <w:p w14:paraId="368B75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全县农作物受旱面积超过总播种面积的40%。</w:t>
      </w:r>
    </w:p>
    <w:p w14:paraId="50BB2F2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全县超80%城镇发生供水危机。</w:t>
      </w:r>
    </w:p>
    <w:p w14:paraId="0ED9921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w:t>
      </w: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rPr>
        <w:t>因旱造成农村临时性饮水困难人口占总人口7%以上、牲畜占总头数的10~15%。</w:t>
      </w:r>
    </w:p>
    <w:p w14:paraId="0A481A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FF0000"/>
          <w:spacing w:val="0"/>
          <w:sz w:val="32"/>
          <w:szCs w:val="32"/>
          <w:highlight w:val="none"/>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（4）经过会商研判，县防指认为应该启动II级应急响应的其他情况。</w:t>
      </w:r>
    </w:p>
    <w:p w14:paraId="5247D3E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default"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5.2.4  特别重大（I级）事件</w:t>
      </w:r>
    </w:p>
    <w:p w14:paraId="77FC6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出现以下情况之一者，为特别重大（I级）事件：</w:t>
      </w:r>
    </w:p>
    <w:p w14:paraId="62B5C2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1</w:t>
      </w:r>
      <w:r>
        <w:rPr>
          <w:rFonts w:hint="eastAsia" w:ascii="仿宋_GB2312" w:hAnsi="仿宋_GB2312" w:eastAsia="仿宋_GB2312" w:cs="仿宋_GB2312"/>
          <w:i w:val="0"/>
          <w:iCs w:val="0"/>
          <w:caps w:val="0"/>
          <w:color w:val="333333"/>
          <w:spacing w:val="0"/>
          <w:sz w:val="32"/>
          <w:szCs w:val="32"/>
          <w:highlight w:val="none"/>
          <w:shd w:val="clear" w:fill="FFFFFF"/>
          <w:lang w:eastAsia="zh-CN"/>
        </w:rPr>
        <w:t>）全县农作物受旱面积超过总播种面积的60%。</w:t>
      </w:r>
    </w:p>
    <w:p w14:paraId="6CE31A5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2</w:t>
      </w:r>
      <w:r>
        <w:rPr>
          <w:rFonts w:hint="eastAsia" w:ascii="仿宋_GB2312" w:hAnsi="仿宋_GB2312" w:eastAsia="仿宋_GB2312" w:cs="仿宋_GB2312"/>
          <w:i w:val="0"/>
          <w:iCs w:val="0"/>
          <w:caps w:val="0"/>
          <w:color w:val="333333"/>
          <w:spacing w:val="0"/>
          <w:sz w:val="32"/>
          <w:szCs w:val="32"/>
          <w:highlight w:val="none"/>
          <w:shd w:val="clear" w:fill="FFFFFF"/>
          <w:lang w:eastAsia="zh-CN"/>
        </w:rPr>
        <w:t>）全县发生供水危机。</w:t>
      </w:r>
    </w:p>
    <w:p w14:paraId="44FEAAC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lang w:eastAsia="zh-CN"/>
        </w:rPr>
        <w:t>（</w:t>
      </w: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3</w:t>
      </w:r>
      <w:r>
        <w:rPr>
          <w:rFonts w:hint="eastAsia" w:ascii="仿宋_GB2312" w:hAnsi="仿宋_GB2312" w:eastAsia="仿宋_GB2312" w:cs="仿宋_GB2312"/>
          <w:i w:val="0"/>
          <w:iCs w:val="0"/>
          <w:caps w:val="0"/>
          <w:color w:val="333333"/>
          <w:spacing w:val="0"/>
          <w:sz w:val="32"/>
          <w:szCs w:val="32"/>
          <w:highlight w:val="none"/>
          <w:shd w:val="clear" w:fill="FFFFFF"/>
          <w:lang w:eastAsia="zh-CN"/>
        </w:rPr>
        <w:t>）因旱造成农村牧区临时性饮水困难人口占总人口9%以上、牲畜占总头数的15%以上。</w:t>
      </w:r>
    </w:p>
    <w:p w14:paraId="221520B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highlight w:val="none"/>
          <w:shd w:val="clear" w:fill="FFFFFF"/>
          <w:lang w:eastAsia="zh-CN"/>
        </w:rPr>
      </w:pPr>
      <w:r>
        <w:rPr>
          <w:rFonts w:hint="eastAsia" w:ascii="仿宋_GB2312" w:hAnsi="仿宋_GB2312" w:eastAsia="仿宋_GB2312" w:cs="仿宋_GB2312"/>
          <w:i w:val="0"/>
          <w:iCs w:val="0"/>
          <w:caps w:val="0"/>
          <w:color w:val="333333"/>
          <w:spacing w:val="0"/>
          <w:sz w:val="32"/>
          <w:szCs w:val="32"/>
          <w:highlight w:val="none"/>
          <w:shd w:val="clear" w:fill="FFFFFF"/>
          <w:lang w:val="en-US" w:eastAsia="zh-CN"/>
        </w:rPr>
        <w:t>（4）经过会商研判，县防指认为应该启动I级应急响应的其他</w:t>
      </w:r>
      <w:r>
        <w:rPr>
          <w:rFonts w:hint="eastAsia" w:ascii="仿宋_GB2312" w:hAnsi="仿宋_GB2312" w:eastAsia="仿宋_GB2312" w:cs="仿宋_GB2312"/>
          <w:i w:val="0"/>
          <w:iCs w:val="0"/>
          <w:caps w:val="0"/>
          <w:color w:val="333333"/>
          <w:spacing w:val="0"/>
          <w:sz w:val="32"/>
          <w:szCs w:val="32"/>
          <w:highlight w:val="none"/>
          <w:shd w:val="clear" w:fill="FFFFFF"/>
          <w:lang w:eastAsia="zh-CN"/>
        </w:rPr>
        <w:t>情况。</w:t>
      </w:r>
    </w:p>
    <w:p w14:paraId="49C63E6E">
      <w:pPr>
        <w:pStyle w:val="2"/>
        <w:bidi w:val="0"/>
        <w:rPr>
          <w:rFonts w:hint="default"/>
          <w:lang w:val="en-US" w:eastAsia="zh-CN"/>
        </w:rPr>
      </w:pPr>
      <w:bookmarkStart w:id="71" w:name="_Toc15403"/>
      <w:bookmarkStart w:id="72" w:name="_Toc13831"/>
      <w:r>
        <w:rPr>
          <w:rFonts w:hint="eastAsia"/>
          <w:lang w:val="en-US" w:eastAsia="zh-CN"/>
        </w:rPr>
        <w:t>6  应急响应</w:t>
      </w:r>
      <w:bookmarkEnd w:id="71"/>
      <w:bookmarkEnd w:id="72"/>
    </w:p>
    <w:p w14:paraId="679F7BF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1.</w:t>
      </w:r>
      <w:r>
        <w:rPr>
          <w:rFonts w:hint="eastAsia" w:ascii="仿宋_GB2312" w:hAnsi="仿宋_GB2312" w:eastAsia="仿宋_GB2312" w:cs="仿宋_GB2312"/>
          <w:i w:val="0"/>
          <w:iCs w:val="0"/>
          <w:caps w:val="0"/>
          <w:color w:val="333333"/>
          <w:spacing w:val="0"/>
          <w:sz w:val="32"/>
          <w:szCs w:val="32"/>
          <w:shd w:val="clear" w:fill="FFFFFF"/>
        </w:rPr>
        <w:t>按灾害类型，应急响应分为防汛、抗旱两个类别。</w:t>
      </w:r>
    </w:p>
    <w:p w14:paraId="352155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lang w:val="en-US" w:eastAsia="zh-CN"/>
        </w:rPr>
      </w:pPr>
      <w:r>
        <w:rPr>
          <w:rFonts w:hint="eastAsia" w:ascii="仿宋_GB2312" w:hAnsi="仿宋_GB2312" w:eastAsia="仿宋_GB2312" w:cs="仿宋_GB2312"/>
          <w:i w:val="0"/>
          <w:iCs w:val="0"/>
          <w:caps w:val="0"/>
          <w:color w:val="333333"/>
          <w:spacing w:val="0"/>
          <w:sz w:val="32"/>
          <w:szCs w:val="32"/>
          <w:shd w:val="clear" w:fill="FFFFFF"/>
        </w:rPr>
        <w:t>2.每类应急响应从低到高依次分为一般（Ⅳ级）、较大（Ⅲ级）、重大（Ⅱ级）、特别重大（Ⅰ级）四个级别。</w:t>
      </w:r>
    </w:p>
    <w:p w14:paraId="59C50A1A">
      <w:pPr>
        <w:pStyle w:val="2"/>
        <w:bidi w:val="0"/>
        <w:rPr>
          <w:rFonts w:hint="eastAsia"/>
        </w:rPr>
      </w:pPr>
      <w:bookmarkStart w:id="73" w:name="_Toc27456"/>
      <w:bookmarkEnd w:id="73"/>
      <w:bookmarkStart w:id="74" w:name="_Toc27289"/>
      <w:bookmarkEnd w:id="74"/>
      <w:bookmarkStart w:id="75" w:name="_Toc29786"/>
      <w:bookmarkEnd w:id="75"/>
      <w:bookmarkStart w:id="76" w:name="_Toc3089"/>
      <w:bookmarkStart w:id="77" w:name="_Toc11845"/>
      <w:r>
        <w:rPr>
          <w:rFonts w:hint="eastAsia"/>
          <w:lang w:val="en-US" w:eastAsia="zh-CN"/>
        </w:rPr>
        <w:t>6</w:t>
      </w:r>
      <w:r>
        <w:rPr>
          <w:rFonts w:hint="eastAsia"/>
        </w:rPr>
        <w:t>.</w:t>
      </w:r>
      <w:r>
        <w:rPr>
          <w:rFonts w:hint="eastAsia"/>
          <w:lang w:val="en-US" w:eastAsia="zh-CN"/>
        </w:rPr>
        <w:t xml:space="preserve">1  </w:t>
      </w:r>
      <w:r>
        <w:rPr>
          <w:rFonts w:hint="eastAsia"/>
        </w:rPr>
        <w:t>应急响应启动程序</w:t>
      </w:r>
      <w:bookmarkEnd w:id="76"/>
      <w:bookmarkEnd w:id="77"/>
    </w:p>
    <w:p w14:paraId="33B8671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根据气象、水务、住房和城乡建设、自然资源等部门的预测预警信息，统筹考虑灾害影响程度、范围和防御能力等，综合会商研判，提出启动应急响应的建议，经总指挥签发启动。如遇紧急情况，可以先行启动，属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开展先期处置工作。当响应条件发生变化时，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防指及时调整响应等级。</w:t>
      </w:r>
    </w:p>
    <w:p w14:paraId="3F27A2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2.启动应急响应后，根据事态发展情况动态调整响应级别。</w:t>
      </w:r>
    </w:p>
    <w:p w14:paraId="02A80BD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防指启动或调整应急响应，应当与市防指响应等级相衔接。</w:t>
      </w:r>
    </w:p>
    <w:p w14:paraId="2F98371D">
      <w:pPr>
        <w:pStyle w:val="2"/>
        <w:bidi w:val="0"/>
        <w:rPr>
          <w:rFonts w:hint="eastAsia"/>
        </w:rPr>
      </w:pPr>
      <w:bookmarkStart w:id="78" w:name="_Toc20901"/>
      <w:bookmarkEnd w:id="78"/>
      <w:bookmarkStart w:id="79" w:name="_Toc6852"/>
      <w:bookmarkStart w:id="80" w:name="_Toc16151"/>
      <w:r>
        <w:rPr>
          <w:rFonts w:hint="eastAsia"/>
          <w:lang w:val="en-US" w:eastAsia="zh-CN"/>
        </w:rPr>
        <w:t>6</w:t>
      </w:r>
      <w:r>
        <w:rPr>
          <w:rFonts w:hint="eastAsia"/>
        </w:rPr>
        <w:t>.</w:t>
      </w:r>
      <w:r>
        <w:rPr>
          <w:rFonts w:hint="eastAsia"/>
          <w:lang w:val="en-US" w:eastAsia="zh-CN"/>
        </w:rPr>
        <w:t xml:space="preserve">2  </w:t>
      </w:r>
      <w:r>
        <w:rPr>
          <w:rFonts w:hint="eastAsia"/>
        </w:rPr>
        <w:t>应急响应基本要求</w:t>
      </w:r>
      <w:bookmarkEnd w:id="79"/>
      <w:bookmarkEnd w:id="80"/>
    </w:p>
    <w:p w14:paraId="7B4E5B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防办、各成员单位应加强值班，掌握防范应对动态，及时向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防指报告相关情况。</w:t>
      </w:r>
    </w:p>
    <w:p w14:paraId="3CAA3A5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防指实行联合值班值守，相关成员单位派员参与。</w:t>
      </w:r>
    </w:p>
    <w:p w14:paraId="1C81E97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防指根据事态发展派出工作组，进行现场督促、指导和检查。</w:t>
      </w:r>
    </w:p>
    <w:p w14:paraId="09AF36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4.气象、水务等部门加强监测，加大预报频次和滚动预警。</w:t>
      </w:r>
    </w:p>
    <w:p w14:paraId="7453FF0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5.其他相关部门负责做好通信、交通、物资、能源、供水、医疗、资金、治安等方面的保障工作。</w:t>
      </w:r>
    </w:p>
    <w:p w14:paraId="10CB0C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6.行业职能部门负责本部门（系统）防御和应急处置措施，及时报送防御行动和险情、灾情信息。</w:t>
      </w:r>
    </w:p>
    <w:p w14:paraId="2449D07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7.抢险救援力量提前预置抢险救援队伍和装备，根据指令实施抢险救援。</w:t>
      </w:r>
    </w:p>
    <w:p w14:paraId="5083664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8.宣传、融媒体等单位及时播发预警信息和防御指引。</w:t>
      </w:r>
    </w:p>
    <w:p w14:paraId="097B0E6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9.每级应急响应工作要求包含本级及以下所有级别的应急响应工作要求内容。</w:t>
      </w:r>
    </w:p>
    <w:p w14:paraId="4BD95C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水务局按照调度权限做好水工程调度，</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防指各成员单位按照防指的统一部署和职责分工开展工作，并及时向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防指报告工作情况。</w:t>
      </w:r>
    </w:p>
    <w:p w14:paraId="57F4496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11.涉及跨行政区域的应急处置或者事态超出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防指的处置能力时，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防指应当及时报告市防指协调处置；必要时，由市防指统一协调，</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防指应当服从市防指统一指挥。</w:t>
      </w:r>
    </w:p>
    <w:p w14:paraId="3FB3E6FA">
      <w:pPr>
        <w:pStyle w:val="2"/>
        <w:bidi w:val="0"/>
        <w:rPr>
          <w:rFonts w:hint="eastAsia"/>
          <w:lang w:val="en-US" w:eastAsia="zh-CN"/>
        </w:rPr>
      </w:pPr>
      <w:bookmarkStart w:id="81" w:name="_Toc23149"/>
      <w:bookmarkStart w:id="82" w:name="_Toc22316"/>
      <w:r>
        <w:rPr>
          <w:rFonts w:hint="eastAsia"/>
          <w:lang w:val="en-US" w:eastAsia="zh-CN"/>
        </w:rPr>
        <w:t>6</w:t>
      </w:r>
      <w:r>
        <w:rPr>
          <w:rFonts w:hint="eastAsia"/>
        </w:rPr>
        <w:t>.</w:t>
      </w:r>
      <w:r>
        <w:rPr>
          <w:rFonts w:hint="eastAsia"/>
          <w:lang w:val="en-US" w:eastAsia="zh-CN"/>
        </w:rPr>
        <w:t>3  防汛</w:t>
      </w:r>
      <w:r>
        <w:rPr>
          <w:rFonts w:hint="eastAsia"/>
        </w:rPr>
        <w:t>应急响应</w:t>
      </w:r>
      <w:r>
        <w:rPr>
          <w:rFonts w:hint="eastAsia"/>
          <w:lang w:val="en-US" w:eastAsia="zh-CN"/>
        </w:rPr>
        <w:t>行动</w:t>
      </w:r>
      <w:bookmarkEnd w:id="81"/>
      <w:bookmarkEnd w:id="82"/>
    </w:p>
    <w:p w14:paraId="47AF78C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83" w:name="_Toc2711"/>
      <w:bookmarkEnd w:id="83"/>
      <w:r>
        <w:rPr>
          <w:rFonts w:hint="eastAsia" w:ascii="方正仿宋_GB2312" w:hAnsi="方正仿宋_GB2312" w:eastAsia="仿宋_GB2312" w:cs="仿宋_GB2312"/>
          <w:b/>
          <w:bCs/>
          <w:sz w:val="32"/>
          <w:szCs w:val="32"/>
          <w:highlight w:val="none"/>
          <w:lang w:val="en-US" w:eastAsia="zh-CN"/>
        </w:rPr>
        <w:t>6.3.1  防汛Ⅳ级应急响应</w:t>
      </w:r>
    </w:p>
    <w:p w14:paraId="0FB5E80A">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仿宋_GB2312" w:hAnsi="仿宋_GB2312" w:eastAsia="仿宋_GB2312" w:cs="仿宋_GB2312"/>
          <w:b/>
          <w:bCs/>
          <w:i w:val="0"/>
          <w:iCs w:val="0"/>
          <w:caps w:val="0"/>
          <w:color w:val="333333"/>
          <w:spacing w:val="0"/>
          <w:kern w:val="2"/>
          <w:sz w:val="32"/>
          <w:szCs w:val="32"/>
          <w:shd w:val="clear" w:fill="FFFFFF"/>
          <w:lang w:val="en-US" w:eastAsia="zh-CN" w:bidi="ar-SA"/>
        </w:rPr>
      </w:pPr>
      <w:r>
        <w:rPr>
          <w:rFonts w:hint="eastAsia" w:ascii="方正仿宋_GB2312" w:hAnsi="方正仿宋_GB2312" w:eastAsia="仿宋_GB2312" w:cs="仿宋_GB2312"/>
          <w:b/>
          <w:bCs/>
          <w:sz w:val="32"/>
          <w:szCs w:val="32"/>
          <w:highlight w:val="none"/>
          <w:lang w:val="en-US" w:eastAsia="zh-CN"/>
        </w:rPr>
        <w:t>6.3.1.1  启动条件：</w:t>
      </w:r>
    </w:p>
    <w:p w14:paraId="167631E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val="0"/>
          <w:bCs w:val="0"/>
          <w:i w:val="0"/>
          <w:iCs w:val="0"/>
          <w:caps w:val="0"/>
          <w:color w:val="333333"/>
          <w:spacing w:val="0"/>
          <w:kern w:val="2"/>
          <w:sz w:val="32"/>
          <w:szCs w:val="32"/>
          <w:shd w:val="clear" w:fill="FFFFFF"/>
          <w:lang w:val="en-US" w:eastAsia="zh-CN" w:bidi="ar-SA"/>
        </w:rPr>
        <w:t>当发生下列情况之一者，经会商研判，启</w:t>
      </w:r>
      <w:r>
        <w:rPr>
          <w:rFonts w:hint="eastAsia" w:ascii="仿宋_GB2312" w:hAnsi="仿宋_GB2312" w:eastAsia="仿宋_GB2312" w:cs="仿宋_GB2312"/>
          <w:i w:val="0"/>
          <w:iCs w:val="0"/>
          <w:caps w:val="0"/>
          <w:color w:val="333333"/>
          <w:spacing w:val="0"/>
          <w:sz w:val="32"/>
          <w:szCs w:val="32"/>
          <w:shd w:val="clear" w:fill="FFFFFF"/>
        </w:rPr>
        <w:t>动防汛Ⅳ级应急响应。</w:t>
      </w:r>
    </w:p>
    <w:p w14:paraId="7C816C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境内一般河流或山洪沟发生一般洪水；</w:t>
      </w:r>
    </w:p>
    <w:p w14:paraId="7379293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境内中小河流重要河段或一般城镇防洪堤发生重大险情并有部分河道冲毁；</w:t>
      </w:r>
    </w:p>
    <w:p w14:paraId="56ED23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（3）一般小（2）型水库或塘坝发生重大险情极可能垮坝；一般小（1）型水库或重点小（2）型水库出现严重险情，危及水库及下游安全；</w:t>
      </w:r>
    </w:p>
    <w:p w14:paraId="21E472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（4）可能发生或即将发生造成一般人员伤亡和财产损失或对社会造成影响的</w:t>
      </w:r>
      <w:r>
        <w:rPr>
          <w:rFonts w:hint="eastAsia" w:ascii="仿宋_GB2312" w:hAnsi="仿宋_GB2312" w:eastAsia="仿宋_GB2312" w:cs="仿宋_GB2312"/>
          <w:i w:val="0"/>
          <w:iCs w:val="0"/>
          <w:caps w:val="0"/>
          <w:color w:val="333333"/>
          <w:spacing w:val="0"/>
          <w:sz w:val="32"/>
          <w:szCs w:val="32"/>
          <w:shd w:val="clear" w:fill="FFFFFF"/>
          <w:lang w:eastAsia="zh-CN"/>
        </w:rPr>
        <w:t>洪涝</w:t>
      </w:r>
      <w:r>
        <w:rPr>
          <w:rFonts w:hint="eastAsia" w:ascii="仿宋_GB2312" w:hAnsi="仿宋_GB2312" w:eastAsia="仿宋_GB2312" w:cs="仿宋_GB2312"/>
          <w:i w:val="0"/>
          <w:iCs w:val="0"/>
          <w:caps w:val="0"/>
          <w:color w:val="333333"/>
          <w:spacing w:val="0"/>
          <w:sz w:val="32"/>
          <w:szCs w:val="32"/>
          <w:shd w:val="clear" w:fill="FFFFFF"/>
        </w:rPr>
        <w:t>灾害及山洪地质灾害；</w:t>
      </w:r>
    </w:p>
    <w:p w14:paraId="28200ED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（5）12小时内降雨量将达50毫米以上，或者已达50毫米以上且降雨可能持续（暴雨蓝色预警），并预计未来24小时部分地区将出现50毫米以上降雨，且有分散的超过100毫米的降雨。</w:t>
      </w:r>
    </w:p>
    <w:p w14:paraId="7F649A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6</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经过会商研判，县防指认为应该</w:t>
      </w:r>
      <w:r>
        <w:rPr>
          <w:rFonts w:hint="eastAsia" w:ascii="仿宋_GB2312" w:hAnsi="仿宋_GB2312" w:eastAsia="仿宋_GB2312" w:cs="仿宋_GB2312"/>
          <w:i w:val="0"/>
          <w:iCs w:val="0"/>
          <w:caps w:val="0"/>
          <w:color w:val="333333"/>
          <w:spacing w:val="0"/>
          <w:sz w:val="32"/>
          <w:szCs w:val="32"/>
          <w:shd w:val="clear" w:fill="FFFFFF"/>
        </w:rPr>
        <w:t>启动IV级</w:t>
      </w:r>
      <w:r>
        <w:rPr>
          <w:rFonts w:hint="eastAsia" w:ascii="仿宋_GB2312" w:hAnsi="仿宋_GB2312" w:eastAsia="仿宋_GB2312" w:cs="仿宋_GB2312"/>
          <w:i w:val="0"/>
          <w:iCs w:val="0"/>
          <w:caps w:val="0"/>
          <w:color w:val="333333"/>
          <w:spacing w:val="0"/>
          <w:sz w:val="32"/>
          <w:szCs w:val="32"/>
          <w:shd w:val="clear" w:fill="FFFFFF"/>
          <w:lang w:val="en-US" w:eastAsia="zh-CN"/>
        </w:rPr>
        <w:t>应急</w:t>
      </w:r>
      <w:r>
        <w:rPr>
          <w:rFonts w:hint="eastAsia" w:ascii="仿宋_GB2312" w:hAnsi="仿宋_GB2312" w:eastAsia="仿宋_GB2312" w:cs="仿宋_GB2312"/>
          <w:i w:val="0"/>
          <w:iCs w:val="0"/>
          <w:caps w:val="0"/>
          <w:color w:val="333333"/>
          <w:spacing w:val="0"/>
          <w:sz w:val="32"/>
          <w:szCs w:val="32"/>
          <w:shd w:val="clear" w:fill="FFFFFF"/>
        </w:rPr>
        <w:t>响应的</w:t>
      </w:r>
      <w:r>
        <w:rPr>
          <w:rFonts w:hint="eastAsia" w:ascii="仿宋_GB2312" w:hAnsi="仿宋_GB2312" w:eastAsia="仿宋_GB2312" w:cs="仿宋_GB2312"/>
          <w:i w:val="0"/>
          <w:iCs w:val="0"/>
          <w:caps w:val="0"/>
          <w:color w:val="333333"/>
          <w:spacing w:val="0"/>
          <w:sz w:val="32"/>
          <w:szCs w:val="32"/>
          <w:shd w:val="clear" w:fill="FFFFFF"/>
          <w:lang w:val="en-US" w:eastAsia="zh-CN"/>
        </w:rPr>
        <w:t>其他</w:t>
      </w:r>
      <w:r>
        <w:rPr>
          <w:rFonts w:hint="eastAsia" w:ascii="仿宋_GB2312" w:hAnsi="仿宋_GB2312" w:eastAsia="仿宋_GB2312" w:cs="仿宋_GB2312"/>
          <w:i w:val="0"/>
          <w:iCs w:val="0"/>
          <w:caps w:val="0"/>
          <w:color w:val="333333"/>
          <w:spacing w:val="0"/>
          <w:sz w:val="32"/>
          <w:szCs w:val="32"/>
          <w:shd w:val="clear" w:fill="FFFFFF"/>
        </w:rPr>
        <w:t>情况</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lang w:val="en-US" w:eastAsia="zh-CN"/>
        </w:rPr>
        <w:t>含气象部门发布暴雨红色预警信号</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w:t>
      </w:r>
    </w:p>
    <w:p w14:paraId="1DD3BE9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6.3.1.2  响应行动</w:t>
      </w:r>
    </w:p>
    <w:p w14:paraId="7E7B189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防指发布防御工作通知，督促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、各成员单位抓好贯彻落实，并将落实情况报送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728F07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防办主任组织应急管理、水务、气象、自然资源、住房和城乡建设、</w:t>
      </w:r>
      <w:r>
        <w:rPr>
          <w:rFonts w:hint="eastAsia" w:ascii="仿宋_GB2312" w:hAnsi="仿宋_GB2312" w:eastAsia="仿宋_GB2312" w:cs="仿宋_GB2312"/>
          <w:i w:val="0"/>
          <w:iCs w:val="0"/>
          <w:caps w:val="0"/>
          <w:color w:val="333333"/>
          <w:spacing w:val="0"/>
          <w:sz w:val="32"/>
          <w:szCs w:val="32"/>
          <w:shd w:val="clear" w:fill="FFFFFF"/>
          <w:lang w:eastAsia="zh-CN"/>
        </w:rPr>
        <w:t>农业农村</w:t>
      </w:r>
      <w:r>
        <w:rPr>
          <w:rFonts w:hint="eastAsia" w:ascii="仿宋_GB2312" w:hAnsi="仿宋_GB2312" w:eastAsia="仿宋_GB2312" w:cs="仿宋_GB2312"/>
          <w:i w:val="0"/>
          <w:iCs w:val="0"/>
          <w:caps w:val="0"/>
          <w:color w:val="333333"/>
          <w:spacing w:val="0"/>
          <w:sz w:val="32"/>
          <w:szCs w:val="32"/>
          <w:shd w:val="clear" w:fill="FFFFFF"/>
        </w:rPr>
        <w:t>等部门会商，相关单位派员到</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防办参与联合值班值守。</w:t>
      </w:r>
    </w:p>
    <w:p w14:paraId="389522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应急管理局、水务局、住建局，</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消防救援大队、</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森林消防中队等部门单位做好救援、抢险、排涝力量和物资预置工作，随时待命赴灾区增援。</w:t>
      </w:r>
    </w:p>
    <w:p w14:paraId="7C4AD79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4.加强信息调度分析，持续做好会商研判。</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气象局每日8:00、14:30、20:30报告雨情监测及天气预报结果，当监测分析天气条件有较明显变化时，随时更新预报。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水务局根据洪水发展过程，开展洪水预报并及时滚动预报。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自然资源局每日17:00报告地质灾害监测预报结果。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应急管理局每日17:00报告洪涝灾害造成损失情况。</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防指其他有关成员单位每日17:00向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防指报告工作动态。</w:t>
      </w:r>
    </w:p>
    <w:p w14:paraId="543FA43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5.行业主管部门督促、指导落实本行业防御措施，开展隐患巡查工作，组织行业督导检查。</w:t>
      </w:r>
    </w:p>
    <w:p w14:paraId="3F70769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6.电力、通信、住房和城乡建设、交通运输、公安、</w:t>
      </w: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等部门协调做好电力、通信、供水、油料、抗灾救灾车辆、社会安全、卫生防疫等方面的应急保障工作。</w:t>
      </w:r>
    </w:p>
    <w:p w14:paraId="505E96E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7.抢险救援力量提前向可能受影响地区预置队伍和装备，视情开展抢险救援。</w:t>
      </w:r>
    </w:p>
    <w:p w14:paraId="651F41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8.宣传部门组织新闻媒体及时向公众播报暴雨、洪水的有关信息，包括预警信息、防御指引、抢险救灾动态及政府指令等。</w:t>
      </w:r>
    </w:p>
    <w:p w14:paraId="21C052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84" w:name="_Toc10554"/>
      <w:bookmarkEnd w:id="84"/>
      <w:r>
        <w:rPr>
          <w:rFonts w:hint="eastAsia" w:ascii="仿宋_GB2312" w:hAnsi="仿宋_GB2312" w:eastAsia="仿宋_GB2312" w:cs="仿宋_GB2312"/>
          <w:i w:val="0"/>
          <w:iCs w:val="0"/>
          <w:caps w:val="0"/>
          <w:color w:val="333333"/>
          <w:spacing w:val="0"/>
          <w:sz w:val="32"/>
          <w:szCs w:val="32"/>
          <w:shd w:val="clear" w:fill="FFFFFF"/>
        </w:rPr>
        <w:t>9.防汛重点部门单位还应当切实做好以下工作：</w:t>
      </w:r>
    </w:p>
    <w:p w14:paraId="7F1DED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督促本行业责任人上岗到位；组织重要水工程实施防洪调度；组织开展管辖范围内已建、在建水利工程的巡查工作；密切监视水利工程的运行情况，指导出险或者可能出险水利工程的应急抢险；做好山洪灾害监测预报预警，指导山洪灾害易发区的巡查和疏散转移工作。</w:t>
      </w:r>
    </w:p>
    <w:p w14:paraId="58FD4A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自然资源局督促、指导做好</w:t>
      </w:r>
      <w:r>
        <w:rPr>
          <w:rFonts w:hint="eastAsia" w:ascii="仿宋_GB2312" w:hAnsi="仿宋_GB2312" w:eastAsia="仿宋_GB2312" w:cs="仿宋_GB2312"/>
          <w:i w:val="0"/>
          <w:iCs w:val="0"/>
          <w:caps w:val="0"/>
          <w:color w:val="auto"/>
          <w:spacing w:val="0"/>
          <w:sz w:val="32"/>
          <w:szCs w:val="32"/>
          <w:shd w:val="clear" w:fill="FFFFFF"/>
        </w:rPr>
        <w:t>地质灾</w:t>
      </w:r>
      <w:r>
        <w:rPr>
          <w:rFonts w:hint="eastAsia" w:ascii="仿宋_GB2312" w:hAnsi="仿宋_GB2312" w:eastAsia="仿宋_GB2312" w:cs="仿宋_GB2312"/>
          <w:i w:val="0"/>
          <w:iCs w:val="0"/>
          <w:caps w:val="0"/>
          <w:color w:val="auto"/>
          <w:spacing w:val="0"/>
          <w:sz w:val="32"/>
          <w:szCs w:val="32"/>
          <w:shd w:val="clear" w:fill="FFFFFF"/>
          <w:lang w:eastAsia="zh-CN"/>
        </w:rPr>
        <w:t>害</w:t>
      </w:r>
      <w:r>
        <w:rPr>
          <w:rFonts w:hint="eastAsia" w:ascii="仿宋_GB2312" w:hAnsi="仿宋_GB2312" w:eastAsia="仿宋_GB2312" w:cs="仿宋_GB2312"/>
          <w:i w:val="0"/>
          <w:iCs w:val="0"/>
          <w:caps w:val="0"/>
          <w:color w:val="333333"/>
          <w:spacing w:val="0"/>
          <w:sz w:val="32"/>
          <w:szCs w:val="32"/>
          <w:shd w:val="clear" w:fill="FFFFFF"/>
        </w:rPr>
        <w:t>隐患点的巡查以及重点地区地质灾害的监测预警和预报工作，组织地质灾害应急救援技术支撑队伍进入待命状态。</w:t>
      </w:r>
    </w:p>
    <w:p w14:paraId="6DA7A6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住建局督促、指导排水防涝应急处置工作。</w:t>
      </w:r>
    </w:p>
    <w:p w14:paraId="16FAB6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气象局、水务局按要求落实短时临近预告机制，向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防办报告受影响地区的雨量信息。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防指组织发布短时临近强降雨天气预告。</w:t>
      </w:r>
    </w:p>
    <w:p w14:paraId="5713F6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防指每日16:00向市防办报告灾害应对处置工作动态，突发险情、灾情应当及时报告。</w:t>
      </w:r>
    </w:p>
    <w:p w14:paraId="1933B22B">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85" w:name="_Toc10111"/>
      <w:bookmarkEnd w:id="85"/>
      <w:r>
        <w:rPr>
          <w:rFonts w:hint="eastAsia" w:ascii="方正仿宋_GB2312" w:hAnsi="方正仿宋_GB2312" w:eastAsia="仿宋_GB2312" w:cs="仿宋_GB2312"/>
          <w:b/>
          <w:bCs/>
          <w:sz w:val="32"/>
          <w:szCs w:val="32"/>
          <w:highlight w:val="none"/>
          <w:lang w:val="en-US" w:eastAsia="zh-CN"/>
        </w:rPr>
        <w:t>6.3.2  防汛</w:t>
      </w:r>
      <w:bookmarkStart w:id="86" w:name="_Hlk102805202"/>
      <w:r>
        <w:rPr>
          <w:rFonts w:hint="eastAsia" w:ascii="方正仿宋_GB2312" w:hAnsi="方正仿宋_GB2312" w:eastAsia="仿宋_GB2312" w:cs="仿宋_GB2312"/>
          <w:b/>
          <w:bCs/>
          <w:sz w:val="32"/>
          <w:szCs w:val="32"/>
          <w:highlight w:val="none"/>
          <w:lang w:val="en-US" w:eastAsia="zh-CN"/>
        </w:rPr>
        <w:t>Ⅲ</w:t>
      </w:r>
      <w:bookmarkEnd w:id="86"/>
      <w:r>
        <w:rPr>
          <w:rFonts w:hint="eastAsia" w:ascii="方正仿宋_GB2312" w:hAnsi="方正仿宋_GB2312" w:eastAsia="仿宋_GB2312" w:cs="仿宋_GB2312"/>
          <w:b/>
          <w:bCs/>
          <w:sz w:val="32"/>
          <w:szCs w:val="32"/>
          <w:highlight w:val="none"/>
          <w:lang w:val="en-US" w:eastAsia="zh-CN"/>
        </w:rPr>
        <w:t>级应急响应</w:t>
      </w:r>
    </w:p>
    <w:p w14:paraId="719224DB">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6.3.2.1  启动条件：</w:t>
      </w:r>
    </w:p>
    <w:p w14:paraId="00CF2B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val="0"/>
          <w:bCs w:val="0"/>
          <w:i w:val="0"/>
          <w:iCs w:val="0"/>
          <w:caps w:val="0"/>
          <w:color w:val="333333"/>
          <w:spacing w:val="0"/>
          <w:kern w:val="2"/>
          <w:sz w:val="32"/>
          <w:szCs w:val="32"/>
          <w:shd w:val="clear" w:fill="FFFFFF"/>
          <w:lang w:val="en-US" w:eastAsia="zh-CN" w:bidi="ar-SA"/>
        </w:rPr>
        <w:t>当发生下列情况之一者，经会商研判，启</w:t>
      </w:r>
      <w:r>
        <w:rPr>
          <w:rFonts w:hint="eastAsia" w:ascii="仿宋_GB2312" w:hAnsi="仿宋_GB2312" w:eastAsia="仿宋_GB2312" w:cs="仿宋_GB2312"/>
          <w:i w:val="0"/>
          <w:iCs w:val="0"/>
          <w:caps w:val="0"/>
          <w:color w:val="333333"/>
          <w:spacing w:val="0"/>
          <w:sz w:val="32"/>
          <w:szCs w:val="32"/>
          <w:shd w:val="clear" w:fill="FFFFFF"/>
        </w:rPr>
        <w:t>动防汛Ⅲ级应急响应。</w:t>
      </w:r>
    </w:p>
    <w:p w14:paraId="1CE034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境内一般河流或山洪沟发生较大洪水；</w:t>
      </w:r>
    </w:p>
    <w:p w14:paraId="3F03A46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境内中小河流重要河段或一般城镇防洪堤发生较大险情并有部分河道冲毁；</w:t>
      </w:r>
    </w:p>
    <w:p w14:paraId="02A87DD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（3）一般小（2）型水库或塘坝发生垮坝；一般小（1）型水库或重点小（2）型水库出现严重险情，危及水库安全；</w:t>
      </w:r>
    </w:p>
    <w:p w14:paraId="5DEF3D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（4）可能发生或即将发生造成较大人员伤亡和财产损失或对社会造成影响的洪涝灾害及山洪地质灾害；</w:t>
      </w:r>
    </w:p>
    <w:p w14:paraId="07C770B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（5）6小时内降雨量将达50毫米以上，或者已达50毫米以上且降雨可能持续（暴雨黄色预警），并且过去24小时部分地区已经出现50毫米以上降雨，且预计未来24小时上述地区仍将出现50毫米以上降雨；</w:t>
      </w:r>
    </w:p>
    <w:p w14:paraId="3790DA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或预计未来48小时部分地区将出现100毫米以上降雨；</w:t>
      </w:r>
    </w:p>
    <w:p w14:paraId="63FD971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lang w:eastAsia="zh-CN"/>
        </w:rPr>
      </w:pPr>
      <w:r>
        <w:rPr>
          <w:rFonts w:hint="eastAsia" w:ascii="仿宋_GB2312" w:hAnsi="仿宋_GB2312" w:eastAsia="仿宋_GB2312" w:cs="仿宋_GB2312"/>
          <w:i w:val="0"/>
          <w:iCs w:val="0"/>
          <w:caps w:val="0"/>
          <w:color w:val="333333"/>
          <w:spacing w:val="0"/>
          <w:sz w:val="32"/>
          <w:szCs w:val="32"/>
          <w:shd w:val="clear" w:fill="FFFFFF"/>
        </w:rPr>
        <w:t>或预计未来6小时部分地区将出现50毫米以上降雨</w:t>
      </w:r>
      <w:r>
        <w:rPr>
          <w:rFonts w:hint="eastAsia" w:ascii="仿宋_GB2312" w:hAnsi="仿宋_GB2312" w:eastAsia="仿宋_GB2312" w:cs="仿宋_GB2312"/>
          <w:i w:val="0"/>
          <w:iCs w:val="0"/>
          <w:caps w:val="0"/>
          <w:color w:val="333333"/>
          <w:spacing w:val="0"/>
          <w:sz w:val="32"/>
          <w:szCs w:val="32"/>
          <w:shd w:val="clear" w:fill="FFFFFF"/>
          <w:lang w:eastAsia="zh-CN"/>
        </w:rPr>
        <w:t>。</w:t>
      </w:r>
    </w:p>
    <w:p w14:paraId="6CCD240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6</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经过会商研判，县防指认为应该</w:t>
      </w:r>
      <w:r>
        <w:rPr>
          <w:rFonts w:hint="eastAsia" w:ascii="仿宋_GB2312" w:hAnsi="仿宋_GB2312" w:eastAsia="仿宋_GB2312" w:cs="仿宋_GB2312"/>
          <w:i w:val="0"/>
          <w:iCs w:val="0"/>
          <w:caps w:val="0"/>
          <w:color w:val="333333"/>
          <w:spacing w:val="0"/>
          <w:sz w:val="32"/>
          <w:szCs w:val="32"/>
          <w:shd w:val="clear" w:fill="FFFFFF"/>
        </w:rPr>
        <w:t>启动Ⅲ级</w:t>
      </w:r>
      <w:r>
        <w:rPr>
          <w:rFonts w:hint="eastAsia" w:ascii="仿宋_GB2312" w:hAnsi="仿宋_GB2312" w:eastAsia="仿宋_GB2312" w:cs="仿宋_GB2312"/>
          <w:i w:val="0"/>
          <w:iCs w:val="0"/>
          <w:caps w:val="0"/>
          <w:color w:val="333333"/>
          <w:spacing w:val="0"/>
          <w:sz w:val="32"/>
          <w:szCs w:val="32"/>
          <w:shd w:val="clear" w:fill="FFFFFF"/>
          <w:lang w:val="en-US" w:eastAsia="zh-CN"/>
        </w:rPr>
        <w:t>应急</w:t>
      </w:r>
      <w:r>
        <w:rPr>
          <w:rFonts w:hint="eastAsia" w:ascii="仿宋_GB2312" w:hAnsi="仿宋_GB2312" w:eastAsia="仿宋_GB2312" w:cs="仿宋_GB2312"/>
          <w:i w:val="0"/>
          <w:iCs w:val="0"/>
          <w:caps w:val="0"/>
          <w:color w:val="333333"/>
          <w:spacing w:val="0"/>
          <w:sz w:val="32"/>
          <w:szCs w:val="32"/>
          <w:shd w:val="clear" w:fill="FFFFFF"/>
        </w:rPr>
        <w:t>响应的</w:t>
      </w:r>
      <w:r>
        <w:rPr>
          <w:rFonts w:hint="eastAsia" w:ascii="仿宋_GB2312" w:hAnsi="仿宋_GB2312" w:eastAsia="仿宋_GB2312" w:cs="仿宋_GB2312"/>
          <w:i w:val="0"/>
          <w:iCs w:val="0"/>
          <w:caps w:val="0"/>
          <w:color w:val="333333"/>
          <w:spacing w:val="0"/>
          <w:sz w:val="32"/>
          <w:szCs w:val="32"/>
          <w:shd w:val="clear" w:fill="FFFFFF"/>
          <w:lang w:val="en-US" w:eastAsia="zh-CN"/>
        </w:rPr>
        <w:t>其他</w:t>
      </w:r>
      <w:r>
        <w:rPr>
          <w:rFonts w:hint="eastAsia" w:ascii="仿宋_GB2312" w:hAnsi="仿宋_GB2312" w:eastAsia="仿宋_GB2312" w:cs="仿宋_GB2312"/>
          <w:i w:val="0"/>
          <w:iCs w:val="0"/>
          <w:caps w:val="0"/>
          <w:color w:val="333333"/>
          <w:spacing w:val="0"/>
          <w:sz w:val="32"/>
          <w:szCs w:val="32"/>
          <w:shd w:val="clear" w:fill="FFFFFF"/>
        </w:rPr>
        <w:t>情况。</w:t>
      </w:r>
    </w:p>
    <w:p w14:paraId="5814480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6.3.2.2  响应行动</w:t>
      </w:r>
    </w:p>
    <w:p w14:paraId="0B1F8A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防指副总指挥（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防办主任）组织应急管理、水务、气象、自然资源、住房和城乡建设、</w:t>
      </w:r>
      <w:r>
        <w:rPr>
          <w:rFonts w:hint="eastAsia" w:ascii="仿宋_GB2312" w:hAnsi="仿宋_GB2312" w:eastAsia="仿宋_GB2312" w:cs="仿宋_GB2312"/>
          <w:i w:val="0"/>
          <w:iCs w:val="0"/>
          <w:caps w:val="0"/>
          <w:color w:val="333333"/>
          <w:spacing w:val="0"/>
          <w:sz w:val="32"/>
          <w:szCs w:val="32"/>
          <w:shd w:val="clear" w:fill="FFFFFF"/>
          <w:lang w:eastAsia="zh-CN"/>
        </w:rPr>
        <w:t>农业农村</w:t>
      </w:r>
      <w:r>
        <w:rPr>
          <w:rFonts w:hint="eastAsia" w:ascii="仿宋_GB2312" w:hAnsi="仿宋_GB2312" w:eastAsia="仿宋_GB2312" w:cs="仿宋_GB2312"/>
          <w:i w:val="0"/>
          <w:iCs w:val="0"/>
          <w:caps w:val="0"/>
          <w:color w:val="333333"/>
          <w:spacing w:val="0"/>
          <w:sz w:val="32"/>
          <w:szCs w:val="32"/>
          <w:shd w:val="clear" w:fill="FFFFFF"/>
        </w:rPr>
        <w:t>、宣传等部门会商，滚动研判防汛形势。</w:t>
      </w:r>
    </w:p>
    <w:p w14:paraId="002449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防指副总指挥（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防汛抗旱指挥中心值班坐镇指挥。相关单位派员到</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防指参与联合值守。</w:t>
      </w:r>
    </w:p>
    <w:p w14:paraId="2C3846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防指发布加强防御工作通知，</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、各成员单位抓好贯彻落实，并将落实情况报送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624567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防指派出工作组，指导属地防汛抢险救援。</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应急管理局、水务局、住建局，</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消防救援大队等部门、单位做好救援、抢险、排涝力量和物资预置工作，随时待命赴灾区增援。</w:t>
      </w:r>
    </w:p>
    <w:p w14:paraId="771FD9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5.行业主管部门加强隐患巡查工作，强化本行业防御措施的落实和检查；组织行业抢险队伍做好抢险救援准备，适时开展抢险救灾工作；统计、核实行业受灾情况，及时报告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7F8660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6.供电、通信、住建、交通、公安、</w:t>
      </w: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、应急管理等部门协调做好电力、通信、供水、油料、抗灾救灾车辆、社会安全、卫生防疫等方面的应急保障工作。</w:t>
      </w:r>
    </w:p>
    <w:p w14:paraId="54074E9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7.抢险救援力量协助受影响</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开展抢险突击、群众疏散转移等工作。</w:t>
      </w:r>
    </w:p>
    <w:p w14:paraId="383B79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8.加强信息调度分析，持续做好会商研判。</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气象局每3小时报告雨情监测及天气预报，当监测分析天气条件有较明显变化时，随时更新预报。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水务局根据洪水发展过程，开展洪水预报并及时滚动预报。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自然资源局每日17:00报告地质灾害监测预警预报结果。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应急管理局每日17:00报告洪涝灾害造成损失情况。其他有关成员单位每日17:00向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防指报告工作动态。</w:t>
      </w:r>
    </w:p>
    <w:p w14:paraId="7634A40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9.宣传部门组织新闻媒体及时更新、滚动播报暴雨、洪水的有关信息，包括预警信息、防御指引、抢险救灾动态及政府指令等。</w:t>
      </w:r>
    </w:p>
    <w:p w14:paraId="7CD98E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87" w:name="_Toc31599"/>
      <w:bookmarkEnd w:id="87"/>
      <w:r>
        <w:rPr>
          <w:rFonts w:hint="eastAsia" w:ascii="仿宋_GB2312" w:hAnsi="仿宋_GB2312" w:eastAsia="仿宋_GB2312" w:cs="仿宋_GB2312"/>
          <w:i w:val="0"/>
          <w:iCs w:val="0"/>
          <w:caps w:val="0"/>
          <w:color w:val="333333"/>
          <w:spacing w:val="0"/>
          <w:sz w:val="32"/>
          <w:szCs w:val="32"/>
          <w:shd w:val="clear" w:fill="FFFFFF"/>
        </w:rPr>
        <w:t>10.防汛重点部门单位还应当切实做好以下工作：</w:t>
      </w:r>
    </w:p>
    <w:p w14:paraId="643CDB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密切监视水利工程的运行情况，组织重要水工程严格执行水工程调度运行方案，水库泄洪时及时通知下游相关部门；指导出险或者可能出险水利工程的应急抢险工作；加强山洪灾害的监测预报预警，指导山洪灾害易发区的巡查、疏散转移工作；视情况组建专家组并进驻</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372252D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自然资源局进一步督促、指导做好地质灾</w:t>
      </w:r>
      <w:r>
        <w:rPr>
          <w:rFonts w:hint="eastAsia" w:ascii="仿宋_GB2312" w:hAnsi="仿宋_GB2312" w:eastAsia="仿宋_GB2312" w:cs="仿宋_GB2312"/>
          <w:i w:val="0"/>
          <w:iCs w:val="0"/>
          <w:caps w:val="0"/>
          <w:color w:val="333333"/>
          <w:spacing w:val="0"/>
          <w:sz w:val="32"/>
          <w:szCs w:val="32"/>
          <w:shd w:val="clear" w:fill="FFFFFF"/>
          <w:lang w:eastAsia="zh-CN"/>
        </w:rPr>
        <w:t>害</w:t>
      </w:r>
      <w:r>
        <w:rPr>
          <w:rFonts w:hint="eastAsia" w:ascii="仿宋_GB2312" w:hAnsi="仿宋_GB2312" w:eastAsia="仿宋_GB2312" w:cs="仿宋_GB2312"/>
          <w:i w:val="0"/>
          <w:iCs w:val="0"/>
          <w:caps w:val="0"/>
          <w:color w:val="333333"/>
          <w:spacing w:val="0"/>
          <w:sz w:val="32"/>
          <w:szCs w:val="32"/>
          <w:shd w:val="clear" w:fill="FFFFFF"/>
        </w:rPr>
        <w:t>隐患点的巡查以及重点地区地质灾害的监测预警和预报工作，组织地质灾害应急救援技术支撑队伍进入待命状态。</w:t>
      </w:r>
    </w:p>
    <w:p w14:paraId="374559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住建局及时调动相关资源，协调人力、物力投入排水防涝应急处置工作。</w:t>
      </w:r>
    </w:p>
    <w:p w14:paraId="5ABE05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11.</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贯彻落实</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防指各项工作部署</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做好本行政区域内的防洪抢险救灾工作。转移安置危险区域内的群众，迅速开展救援抢险排涝，必要时请求</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防指协调、支援。</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防指每日16:00向市防指报告事件进展及工作动态，突发险情、灾情应当及时报告。</w:t>
      </w:r>
    </w:p>
    <w:p w14:paraId="697C1D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88" w:name="_Toc30584"/>
      <w:bookmarkEnd w:id="88"/>
      <w:r>
        <w:rPr>
          <w:rFonts w:hint="eastAsia" w:ascii="仿宋_GB2312" w:hAnsi="仿宋_GB2312" w:eastAsia="仿宋_GB2312" w:cs="仿宋_GB2312"/>
          <w:i w:val="0"/>
          <w:iCs w:val="0"/>
          <w:caps w:val="0"/>
          <w:color w:val="333333"/>
          <w:spacing w:val="0"/>
          <w:sz w:val="32"/>
          <w:szCs w:val="32"/>
          <w:shd w:val="clear" w:fill="FFFFFF"/>
        </w:rPr>
        <w:t>12.向</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委、</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政府、</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防指报告，根据情况请求支援。</w:t>
      </w:r>
    </w:p>
    <w:p w14:paraId="7202786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89" w:name="_Toc12176"/>
      <w:bookmarkEnd w:id="89"/>
      <w:r>
        <w:rPr>
          <w:rFonts w:hint="eastAsia" w:ascii="方正仿宋_GB2312" w:hAnsi="方正仿宋_GB2312" w:eastAsia="仿宋_GB2312" w:cs="仿宋_GB2312"/>
          <w:b/>
          <w:bCs/>
          <w:sz w:val="32"/>
          <w:szCs w:val="32"/>
          <w:highlight w:val="none"/>
          <w:lang w:val="en-US" w:eastAsia="zh-CN"/>
        </w:rPr>
        <w:t>6.3.3  防汛Ⅱ级应急响应</w:t>
      </w:r>
    </w:p>
    <w:p w14:paraId="0242EF05">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6.3.3.1  启动条件</w:t>
      </w:r>
    </w:p>
    <w:p w14:paraId="538517A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当发生下列情况之一者，经会商研判，启动Ⅱ级应急响应。</w:t>
      </w:r>
    </w:p>
    <w:p w14:paraId="6189F1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境内主要河流或山洪沟发生大洪水；</w:t>
      </w:r>
    </w:p>
    <w:p w14:paraId="6678448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境内中小河流部分河段或重要城镇防洪堤出现重大险情，有发生满溢或溃决的可能；</w:t>
      </w:r>
    </w:p>
    <w:p w14:paraId="4AD188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（3）水库发生重大险情极可能垮坝；水库出现严重险情，危及水库及下游安全；</w:t>
      </w:r>
    </w:p>
    <w:p w14:paraId="275E51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4</w:t>
      </w:r>
      <w:r>
        <w:rPr>
          <w:rFonts w:hint="eastAsia" w:ascii="仿宋_GB2312" w:hAnsi="仿宋_GB2312" w:eastAsia="仿宋_GB2312" w:cs="仿宋_GB2312"/>
          <w:i w:val="0"/>
          <w:iCs w:val="0"/>
          <w:caps w:val="0"/>
          <w:color w:val="333333"/>
          <w:spacing w:val="0"/>
          <w:sz w:val="32"/>
          <w:szCs w:val="32"/>
          <w:shd w:val="clear" w:fill="FFFFFF"/>
        </w:rPr>
        <w:t>）可能发生或即将发生造成重大人员伤亡和财产损失或对社会造成影响的洪涝灾害及山洪地质灾害；</w:t>
      </w:r>
    </w:p>
    <w:p w14:paraId="3309A8B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5</w:t>
      </w:r>
      <w:r>
        <w:rPr>
          <w:rFonts w:hint="eastAsia" w:ascii="仿宋_GB2312" w:hAnsi="仿宋_GB2312" w:eastAsia="仿宋_GB2312" w:cs="仿宋_GB2312"/>
          <w:i w:val="0"/>
          <w:iCs w:val="0"/>
          <w:caps w:val="0"/>
          <w:color w:val="333333"/>
          <w:spacing w:val="0"/>
          <w:sz w:val="32"/>
          <w:szCs w:val="32"/>
          <w:shd w:val="clear" w:fill="FFFFFF"/>
        </w:rPr>
        <w:t>）3小时内降雨量将达50毫米以上，或者已达50毫米以上且降雨可能持续（暴雨橙色预警），并且过去48小时部分地区已经出现100毫米以上降雨，且预计未来24小时上述地区仍将出现50毫米以上降雨；</w:t>
      </w:r>
    </w:p>
    <w:p w14:paraId="7EF374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或预计未来48小时部分地区将出现150毫米以上降雨；</w:t>
      </w:r>
    </w:p>
    <w:p w14:paraId="7F5069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lang w:eastAsia="zh-CN"/>
        </w:rPr>
      </w:pPr>
      <w:r>
        <w:rPr>
          <w:rFonts w:hint="eastAsia" w:ascii="仿宋_GB2312" w:hAnsi="仿宋_GB2312" w:eastAsia="仿宋_GB2312" w:cs="仿宋_GB2312"/>
          <w:i w:val="0"/>
          <w:iCs w:val="0"/>
          <w:caps w:val="0"/>
          <w:color w:val="333333"/>
          <w:spacing w:val="0"/>
          <w:sz w:val="32"/>
          <w:szCs w:val="32"/>
          <w:shd w:val="clear" w:fill="FFFFFF"/>
        </w:rPr>
        <w:t>或预计未来3小时部分地区将出现50毫米以上降雨</w:t>
      </w:r>
      <w:r>
        <w:rPr>
          <w:rFonts w:hint="eastAsia" w:ascii="仿宋_GB2312" w:hAnsi="仿宋_GB2312" w:eastAsia="仿宋_GB2312" w:cs="仿宋_GB2312"/>
          <w:i w:val="0"/>
          <w:iCs w:val="0"/>
          <w:caps w:val="0"/>
          <w:color w:val="333333"/>
          <w:spacing w:val="0"/>
          <w:sz w:val="32"/>
          <w:szCs w:val="32"/>
          <w:shd w:val="clear" w:fill="FFFFFF"/>
          <w:lang w:eastAsia="zh-CN"/>
        </w:rPr>
        <w:t>。</w:t>
      </w:r>
    </w:p>
    <w:p w14:paraId="0A02B2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6</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经过会商研判，县防指认为应该启动II级应急响应的</w:t>
      </w:r>
      <w:r>
        <w:rPr>
          <w:rFonts w:hint="eastAsia" w:ascii="仿宋_GB2312" w:hAnsi="仿宋_GB2312" w:eastAsia="仿宋_GB2312" w:cs="仿宋_GB2312"/>
          <w:i w:val="0"/>
          <w:iCs w:val="0"/>
          <w:caps w:val="0"/>
          <w:color w:val="333333"/>
          <w:spacing w:val="0"/>
          <w:sz w:val="32"/>
          <w:szCs w:val="32"/>
          <w:shd w:val="clear" w:fill="FFFFFF"/>
        </w:rPr>
        <w:t>其他情况。</w:t>
      </w:r>
    </w:p>
    <w:p w14:paraId="7DC0A11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6.3.3.2  响应行动</w:t>
      </w:r>
    </w:p>
    <w:p w14:paraId="3794D7E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防指总指挥和副总指挥赴</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防汛抗旱指挥中心集结坐镇指挥，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防办工作专班（由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防指相关成员单位人员组成）在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防汛抗旱指挥中心集中办公。</w:t>
      </w:r>
    </w:p>
    <w:p w14:paraId="63E049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防指副总指挥在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防汛抗旱指挥中心值班坐镇指挥，组织应急管理、水务、气象、自然资源、住建、</w:t>
      </w:r>
      <w:r>
        <w:rPr>
          <w:rFonts w:hint="eastAsia" w:ascii="仿宋_GB2312" w:hAnsi="仿宋_GB2312" w:eastAsia="仿宋_GB2312" w:cs="仿宋_GB2312"/>
          <w:i w:val="0"/>
          <w:iCs w:val="0"/>
          <w:caps w:val="0"/>
          <w:color w:val="333333"/>
          <w:spacing w:val="0"/>
          <w:sz w:val="32"/>
          <w:szCs w:val="32"/>
          <w:shd w:val="clear" w:fill="FFFFFF"/>
          <w:lang w:eastAsia="zh-CN"/>
        </w:rPr>
        <w:t>农业农村</w:t>
      </w:r>
      <w:r>
        <w:rPr>
          <w:rFonts w:hint="eastAsia" w:ascii="仿宋_GB2312" w:hAnsi="仿宋_GB2312" w:eastAsia="仿宋_GB2312" w:cs="仿宋_GB2312"/>
          <w:i w:val="0"/>
          <w:iCs w:val="0"/>
          <w:caps w:val="0"/>
          <w:color w:val="333333"/>
          <w:spacing w:val="0"/>
          <w:sz w:val="32"/>
          <w:szCs w:val="32"/>
          <w:shd w:val="clear" w:fill="FFFFFF"/>
        </w:rPr>
        <w:t>、公安、交通、</w:t>
      </w: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、财政、宣传、武警、消防救援等部门、单位会商，滚动研判防汛形势。</w:t>
      </w:r>
    </w:p>
    <w:p w14:paraId="054ECF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3.根据灾害发生情况，</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防指派出由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政府有关领导带领的前方工作组赶赴抢险救援现场，指导督促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做好防汛抢险救灾工作。</w:t>
      </w:r>
    </w:p>
    <w:p w14:paraId="39B6956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当发生河道、水库重大险情和严重山洪灾害时，由分管水务工作的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56339B0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当发生重大地质灾害时，由分管自然资源工作的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3225D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当发生严重城市内涝时，由分管住房和城乡建设工作的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FA410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当制造业工业企业发生重大险情时，由分管工业和信息化工作的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企业</w:t>
      </w:r>
      <w:r>
        <w:rPr>
          <w:rFonts w:hint="eastAsia" w:ascii="仿宋_GB2312" w:hAnsi="仿宋_GB2312" w:eastAsia="仿宋_GB2312" w:cs="仿宋_GB2312"/>
          <w:i w:val="0"/>
          <w:iCs w:val="0"/>
          <w:caps w:val="0"/>
          <w:color w:val="333333"/>
          <w:spacing w:val="0"/>
          <w:sz w:val="32"/>
          <w:szCs w:val="32"/>
          <w:shd w:val="clear" w:fill="FFFFFF"/>
        </w:rPr>
        <w:t>主管部门应当做好专家技术支撑工作，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工信局配合</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CA788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当发生非煤矿山、危化企业重大险情时，由分管应急管理工作的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08E33B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当其他重要基础设施发生重大险情时，由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政府分管副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长带领前方工作组赶赴现场，行业主管部门做好专家技术支撑工作，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0182ADF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当发生多灾种重大灾害时，由指定</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长带领前方工作组赶赴现场，相关行业主管部门做好专家技术支撑工作，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1BF390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防指发布进一步做好防汛抢险救灾工作的通知，督促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抓好贯彻落实，并将落实情况报送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397CF20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应急管理、水务、住建</w:t>
      </w:r>
      <w:r>
        <w:rPr>
          <w:rFonts w:hint="eastAsia" w:ascii="仿宋_GB2312" w:hAnsi="仿宋_GB2312" w:eastAsia="仿宋_GB2312" w:cs="仿宋_GB2312"/>
          <w:i w:val="0"/>
          <w:iCs w:val="0"/>
          <w:caps w:val="0"/>
          <w:color w:val="333333"/>
          <w:spacing w:val="0"/>
          <w:sz w:val="32"/>
          <w:szCs w:val="32"/>
          <w:shd w:val="clear" w:fill="FFFFFF"/>
          <w:lang w:eastAsia="zh-CN"/>
        </w:rPr>
        <w:t>、消防救援</w:t>
      </w:r>
      <w:r>
        <w:rPr>
          <w:rFonts w:hint="eastAsia" w:ascii="仿宋_GB2312" w:hAnsi="仿宋_GB2312" w:eastAsia="仿宋_GB2312" w:cs="仿宋_GB2312"/>
          <w:i w:val="0"/>
          <w:iCs w:val="0"/>
          <w:caps w:val="0"/>
          <w:color w:val="333333"/>
          <w:spacing w:val="0"/>
          <w:sz w:val="32"/>
          <w:szCs w:val="32"/>
          <w:shd w:val="clear" w:fill="FFFFFF"/>
        </w:rPr>
        <w:t>等部门、单位增调救援、抢险、排涝力量和物资，及时赶赴灾区增援。行业职能部门进一步强化管理，调配行业抢险救灾力量协助受影响地区开展本行业抢险救灾工作，并及时查灾核灾、更新行业受灾情况，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防指续报。</w:t>
      </w:r>
    </w:p>
    <w:p w14:paraId="1FC11C8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6.各行业主管部门按照职责分工，广泛调动资源，协调各方力量，全力做好抢险救灾和应急保障工作。</w:t>
      </w:r>
    </w:p>
    <w:p w14:paraId="41224FD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供电部门统筹调集抢险队伍、应急发电装备，为防汛重点区域、重点部位和抢险现场提供电力保障；指导防汛重要用户、地下配电设施管理单位落实防汛电力保障措施，督导电力防汛抢险救灾工作，及时更新发布受灾情况、救援力量、复电进度等信息。供电单位对启用蓄滞洪区、人员撤离区域、受灾影响安全运行的电力设施采取停电避险措施。供电公司做好电网安全运行、受灾复电工作，保障城市生命线及防汛重要用户的电力供应；指导基层做好配电站房防淹工作。</w:t>
      </w:r>
    </w:p>
    <w:p w14:paraId="7D38164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通信管理部门组织各基础电信运营公司为防汛重点区域、重点部位和抢险现场提供通信保障；全力开展通信保障、网络抢修和网络恢复工作，重点保障党委、政府等要害部门的通信畅通。</w:t>
      </w:r>
    </w:p>
    <w:p w14:paraId="1AEB4BD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交通运输部门组织应急运输车辆，做好防汛物资运输、抢险救援力量投送、大规模人员转移避险、大规模滞留人员疏散等工作；组织做好受损</w:t>
      </w:r>
      <w:r>
        <w:rPr>
          <w:rFonts w:hint="eastAsia" w:ascii="仿宋_GB2312" w:hAnsi="仿宋_GB2312" w:eastAsia="仿宋_GB2312" w:cs="仿宋_GB2312"/>
          <w:i w:val="0"/>
          <w:iCs w:val="0"/>
          <w:caps w:val="0"/>
          <w:color w:val="333333"/>
          <w:spacing w:val="0"/>
          <w:sz w:val="32"/>
          <w:szCs w:val="32"/>
          <w:shd w:val="clear" w:fill="FFFFFF"/>
          <w:lang w:eastAsia="zh-CN"/>
        </w:rPr>
        <w:t>公路</w:t>
      </w:r>
      <w:r>
        <w:rPr>
          <w:rFonts w:hint="eastAsia" w:ascii="仿宋_GB2312" w:hAnsi="仿宋_GB2312" w:eastAsia="仿宋_GB2312" w:cs="仿宋_GB2312"/>
          <w:i w:val="0"/>
          <w:iCs w:val="0"/>
          <w:caps w:val="0"/>
          <w:color w:val="333333"/>
          <w:spacing w:val="0"/>
          <w:sz w:val="32"/>
          <w:szCs w:val="32"/>
          <w:shd w:val="clear" w:fill="FFFFFF"/>
        </w:rPr>
        <w:t>、桥梁抢修，配合公安部门实施交通管制；做好公交站、客运站防涝排水工作，引导公交车、出租车紧急避险。</w:t>
      </w:r>
    </w:p>
    <w:p w14:paraId="13F6A94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公安部门组织做好灾区治安管理工作和防汛抢险、分洪爆破的戒严、警卫工作，实施必要的交通管控，及时疏导车辆、行人，引导抢险救援车辆有序快速通行。</w:t>
      </w:r>
    </w:p>
    <w:p w14:paraId="5813BF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住房和城乡建设、城市管理等部门组织做好城市涝水抽排、路面清障和供水、供气保障，维持城市市政基础设施正常运转。</w:t>
      </w:r>
    </w:p>
    <w:p w14:paraId="0DE5EA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7.宣传部门组织新闻媒体及时更新、滚动播报暴雨、洪水有关信息，根据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防指的指令滚动发布指挥部公告，召开新闻发布会，及时收集舆情信息，加强正面宣传报道和舆论引导，弘扬社会正气。</w:t>
      </w:r>
    </w:p>
    <w:p w14:paraId="3A616F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8.加强信息调度分析，持续做好会商研判。</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气象局每2小时报告雨情监测及天气预报，当监测分析天气条件有较明显变化时，随时更新预报。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水务局根据洪水发展过程，开展洪水预报并及时滚动预报。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自然资源局每日7:00、17:00报告地质灾害监测预警预报结果。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应急管理局每日7:00、17:00报告洪涝灾害造成损失情况。</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防指其他有关成员单位每日7:00、17:00向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防指报告工作动态。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防指每日7:00、17:00向市防指报告事件进展及工作动态，突发灾情、险情及时报告。</w:t>
      </w:r>
    </w:p>
    <w:p w14:paraId="7FD9DBB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9.强降雨区人员按照转移避险应急预案确定的转移区域、转移人员、转移路线，</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协助</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防指组织好相关人员的转移工作，将其转移至安全地点。严格落实转移安全责任制，做到应转尽转、不落一人。</w:t>
      </w:r>
    </w:p>
    <w:p w14:paraId="359366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做好防洪工程调度、防汛抢险救灾等工作。</w:t>
      </w:r>
    </w:p>
    <w:p w14:paraId="77EB7C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视情况采取停工、停业、停课、停运等措施，加强对地下商城、地下停车场、下沉式隧道、易涝点等部位的管控，并封闭危险路段，实行交通管制。</w:t>
      </w:r>
    </w:p>
    <w:p w14:paraId="6E721A0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水务部门及时调度水库，充分发挥水库拦洪削峰作用。工业企业及时调整生产计划，适当降低库存、负荷。</w:t>
      </w:r>
    </w:p>
    <w:p w14:paraId="3F39B9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住房和城乡建设和交通运输等部门紧盯隧道、涵洞、立交桥、下沉式建筑等易积水的低洼区域，实施关闭措施，严防雨水倒灌引发事故灾害。</w:t>
      </w:r>
    </w:p>
    <w:p w14:paraId="0F08E0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文旅、</w:t>
      </w:r>
      <w:r>
        <w:rPr>
          <w:rFonts w:hint="eastAsia" w:ascii="仿宋_GB2312" w:hAnsi="仿宋_GB2312" w:eastAsia="仿宋_GB2312" w:cs="仿宋_GB2312"/>
          <w:i w:val="0"/>
          <w:iCs w:val="0"/>
          <w:caps w:val="0"/>
          <w:color w:val="333333"/>
          <w:spacing w:val="0"/>
          <w:sz w:val="32"/>
          <w:szCs w:val="32"/>
          <w:shd w:val="clear" w:fill="FFFFFF"/>
          <w:lang w:eastAsia="zh-CN"/>
        </w:rPr>
        <w:t>教育</w:t>
      </w:r>
      <w:r>
        <w:rPr>
          <w:rFonts w:hint="eastAsia" w:ascii="仿宋_GB2312" w:hAnsi="仿宋_GB2312" w:eastAsia="仿宋_GB2312" w:cs="仿宋_GB2312"/>
          <w:i w:val="0"/>
          <w:iCs w:val="0"/>
          <w:caps w:val="0"/>
          <w:color w:val="333333"/>
          <w:spacing w:val="0"/>
          <w:sz w:val="32"/>
          <w:szCs w:val="32"/>
          <w:shd w:val="clear" w:fill="FFFFFF"/>
        </w:rPr>
        <w:t>等部门暂停或者取消室外大型活动和群众集会，撤离危险区域人员，关闭旅游景区，终止有组织的户外体育类活动。</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迅速组织地质灾害威胁区域、洪水威胁区域群众安全避险转移。住房和城乡建设、水务等部门迅速排查在建工程项目安全隐患，及时组织在河谷、低洼处办公、住宿的人员撤离。公安、交通运输等部门及时劝导疏散汽车站、商场等人员密集场所滞留人员。</w:t>
      </w:r>
    </w:p>
    <w:p w14:paraId="0CCBE3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住房和城乡建设等部门对存在安全隐患的广告牌、围墙、围挡、受损危房、危险建筑及设施等采取加固措施或者拆除，防止坠落、坍塌伤人。水务部门及时清理河道淤积物。</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防指根据市防指授权，及时组织拆除严重影响行洪的非法建构筑物，保障行洪畅通。</w:t>
      </w:r>
    </w:p>
    <w:p w14:paraId="3EEA18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90" w:name="_Toc7131"/>
      <w:bookmarkEnd w:id="90"/>
      <w:r>
        <w:rPr>
          <w:rFonts w:hint="eastAsia" w:ascii="仿宋_GB2312" w:hAnsi="仿宋_GB2312" w:eastAsia="仿宋_GB2312" w:cs="仿宋_GB2312"/>
          <w:i w:val="0"/>
          <w:iCs w:val="0"/>
          <w:caps w:val="0"/>
          <w:color w:val="333333"/>
          <w:spacing w:val="0"/>
          <w:sz w:val="32"/>
          <w:szCs w:val="32"/>
          <w:shd w:val="clear" w:fill="FFFFFF"/>
        </w:rPr>
        <w:t>11.向</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委、</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政府、</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防指报告，根据情况请求支援。</w:t>
      </w:r>
    </w:p>
    <w:p w14:paraId="607C79E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91" w:name="_Toc9486"/>
      <w:bookmarkEnd w:id="91"/>
      <w:r>
        <w:rPr>
          <w:rFonts w:hint="eastAsia" w:ascii="方正仿宋_GB2312" w:hAnsi="方正仿宋_GB2312" w:eastAsia="仿宋_GB2312" w:cs="仿宋_GB2312"/>
          <w:b/>
          <w:bCs/>
          <w:sz w:val="32"/>
          <w:szCs w:val="32"/>
          <w:highlight w:val="none"/>
          <w:lang w:val="en-US" w:eastAsia="zh-CN"/>
        </w:rPr>
        <w:t>6.3.4  防汛Ⅰ级应急响应</w:t>
      </w:r>
    </w:p>
    <w:p w14:paraId="328B4D0B">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6.3.4.1  启动条件</w:t>
      </w:r>
    </w:p>
    <w:p w14:paraId="6B5979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当发生下列情况之一者，经会商研判，启动Ⅰ级应急响应。</w:t>
      </w:r>
    </w:p>
    <w:p w14:paraId="1AB2CA2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境内主要河流或山洪沟发生大洪水；</w:t>
      </w:r>
    </w:p>
    <w:p w14:paraId="3CDD29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境内中小河流部分河段或重要城镇防洪堤出现重大险情，有发生满溢或溃决的可能；</w:t>
      </w:r>
    </w:p>
    <w:p w14:paraId="05364B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（3）水库发生重大险情极可能垮坝；水库出现严重险情，危及水库及下游安全；</w:t>
      </w:r>
    </w:p>
    <w:p w14:paraId="6D6E49F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（4）可能发生或即将发生造成重大人员伤亡和财产损失或对社会造成影响的洪涝灾害及山洪地质灾害；</w:t>
      </w:r>
    </w:p>
    <w:p w14:paraId="497569A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（5）3小时内降雨量将达100毫米以上，或者已达100毫米以上且降雨可能持续（暴雨红色预警），并且过去48小时部分地区已经出现100毫米以上降雨，且预计未来24小时上述地区仍将出现100毫米以上降雨；</w:t>
      </w:r>
    </w:p>
    <w:p w14:paraId="4B402A4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或预计未来48小时部分地区将出现200毫米以上降雨；</w:t>
      </w:r>
    </w:p>
    <w:p w14:paraId="14F5A8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或预计未来3小时部分地区将出现100毫米以上降雨；</w:t>
      </w:r>
    </w:p>
    <w:p w14:paraId="495E3E3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6</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县防指认为应该启动I级应急响应的其他</w:t>
      </w:r>
      <w:r>
        <w:rPr>
          <w:rFonts w:hint="eastAsia" w:ascii="仿宋_GB2312" w:hAnsi="仿宋_GB2312" w:eastAsia="仿宋_GB2312" w:cs="仿宋_GB2312"/>
          <w:i w:val="0"/>
          <w:iCs w:val="0"/>
          <w:caps w:val="0"/>
          <w:color w:val="333333"/>
          <w:spacing w:val="0"/>
          <w:sz w:val="32"/>
          <w:szCs w:val="32"/>
          <w:shd w:val="clear" w:fill="FFFFFF"/>
        </w:rPr>
        <w:t>情况。</w:t>
      </w:r>
    </w:p>
    <w:p w14:paraId="5217E9B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6.3.4.2  响应行动</w:t>
      </w:r>
    </w:p>
    <w:p w14:paraId="79066C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防指总指挥和副总指挥在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防汛抗旱指挥中心坐镇指挥。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防指总指挥组织</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防指全体成员和专家会商，滚动研判防汛形势。</w:t>
      </w:r>
    </w:p>
    <w:p w14:paraId="2B4F55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2.根据需要报经</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委和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政府主要领导同意后，宣布进入紧急防汛期。</w:t>
      </w:r>
    </w:p>
    <w:p w14:paraId="1EADA34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防指发布全力做好防汛抢险救灾工作的紧急通知或总指挥令，督促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抓好贯彻落实，并将落实情况报送至</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p>
    <w:p w14:paraId="144B65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防指总指挥或其指定的副总指挥在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防汛抗旱指挥中心值班指挥，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防办工作专班（由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防指相关成员单位人员组成）在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防汛抗旱指挥中心24小时集中办公。</w:t>
      </w:r>
    </w:p>
    <w:p w14:paraId="4A2A2B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5.根据灾害发生情况，派出由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政府相关领导带领的前方工作组，赶赴抢险救援现场，指导督促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做好防汛抢险救灾工作。</w:t>
      </w:r>
    </w:p>
    <w:p w14:paraId="1466195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当发生河道、水库重大险情和严重山洪灾害时，由分管水务工作的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456C85E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当发生重大地质灾害时，由分管自然资源工作</w:t>
      </w:r>
      <w:r>
        <w:rPr>
          <w:rFonts w:hint="eastAsia" w:ascii="仿宋_GB2312" w:hAnsi="仿宋_GB2312" w:eastAsia="仿宋_GB2312" w:cs="仿宋_GB2312"/>
          <w:i w:val="0"/>
          <w:iCs w:val="0"/>
          <w:caps w:val="0"/>
          <w:color w:val="333333"/>
          <w:spacing w:val="0"/>
          <w:sz w:val="32"/>
          <w:szCs w:val="32"/>
          <w:shd w:val="clear" w:fill="FFFFFF"/>
          <w:lang w:eastAsia="zh-CN"/>
        </w:rPr>
        <w:t>的县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7D4804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当发生严重城市内涝时，由分管住房和城乡建设工作的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7DB1DB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当制造业工业企业发生重大险情时，由分管工业和信息化工作的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长带领前方工作组赶赴现场，主管部门应做好专家技术支撑工作，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工业和信息化局配合</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1E55A3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当发生非煤矿山、危化企业重大险情时，由分管应急管理工作的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36576D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当其他重要基础设施发生重大险情时，由分管相关工作的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长带领前方工作组赶赴现场，行业主管部门做好专家技术支撑工作，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18308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当发生多灾种重大灾害时，由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政府指定副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长带领前方工作组赶赴现场，行业主管部门做好专家技术支撑工作，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防办协调做好抢险队伍和物资保障，通信部门协调做好通信保障。</w:t>
      </w:r>
    </w:p>
    <w:p w14:paraId="26DC76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6.设立前方指挥部，组织、指挥、协调、实施洪涝灾害应急处置工作，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前方工作组带队的</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长但任总指挥，</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主要负责人担任常务副总指挥。</w:t>
      </w:r>
    </w:p>
    <w:p w14:paraId="51ACAE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7.财政部门紧急拨付救灾资金，应急管理、</w:t>
      </w:r>
      <w:r>
        <w:rPr>
          <w:rFonts w:hint="eastAsia" w:ascii="仿宋_GB2312" w:hAnsi="仿宋_GB2312" w:eastAsia="仿宋_GB2312" w:cs="仿宋_GB2312"/>
          <w:i w:val="0"/>
          <w:iCs w:val="0"/>
          <w:caps w:val="0"/>
          <w:color w:val="333333"/>
          <w:spacing w:val="0"/>
          <w:sz w:val="32"/>
          <w:szCs w:val="32"/>
          <w:shd w:val="clear" w:fill="FFFFFF"/>
          <w:lang w:eastAsia="zh-CN"/>
        </w:rPr>
        <w:t>消防救援</w:t>
      </w:r>
      <w:r>
        <w:rPr>
          <w:rFonts w:hint="eastAsia" w:ascii="仿宋_GB2312" w:hAnsi="仿宋_GB2312" w:eastAsia="仿宋_GB2312" w:cs="仿宋_GB2312"/>
          <w:i w:val="0"/>
          <w:iCs w:val="0"/>
          <w:caps w:val="0"/>
          <w:color w:val="333333"/>
          <w:spacing w:val="0"/>
          <w:sz w:val="32"/>
          <w:szCs w:val="32"/>
          <w:shd w:val="clear" w:fill="FFFFFF"/>
        </w:rPr>
        <w:t>等部门、单位调动一切力量全面支援灾害发生地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开展抢险突击、群众疏散转移工作。</w:t>
      </w:r>
    </w:p>
    <w:p w14:paraId="350FDE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8.各行业主管部门按照职责分工，广泛调动资源，协调各方力量，全力做好抢险救灾和应急保障工作。</w:t>
      </w:r>
    </w:p>
    <w:p w14:paraId="07B517B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电力部门统筹调集抢险队伍、应急发电装备，为防汛重点区域、重点部位和抢险现场提供电力保障；指导防汛重要用户、地下配电设施管理单位落实防汛电力保障措施，督导电力防汛抢险救灾工作，及时更新发布受灾情况、救援力量、复电进度等信息。</w:t>
      </w:r>
      <w:r>
        <w:rPr>
          <w:rFonts w:hint="eastAsia" w:ascii="仿宋_GB2312" w:hAnsi="仿宋_GB2312" w:eastAsia="仿宋_GB2312" w:cs="仿宋_GB2312"/>
          <w:i w:val="0"/>
          <w:iCs w:val="0"/>
          <w:caps w:val="0"/>
          <w:color w:val="auto"/>
          <w:spacing w:val="0"/>
          <w:sz w:val="32"/>
          <w:szCs w:val="32"/>
          <w:shd w:val="clear" w:fill="FFFFFF"/>
        </w:rPr>
        <w:t>供电单位对启用蓄滞洪区、人员撤离区域、受灾影响安全运行的电力设施采取停电避险措施。</w:t>
      </w:r>
      <w:r>
        <w:rPr>
          <w:rFonts w:hint="eastAsia" w:ascii="仿宋_GB2312" w:hAnsi="仿宋_GB2312" w:eastAsia="仿宋_GB2312" w:cs="仿宋_GB2312"/>
          <w:i w:val="0"/>
          <w:iCs w:val="0"/>
          <w:caps w:val="0"/>
          <w:color w:val="333333"/>
          <w:spacing w:val="0"/>
          <w:sz w:val="32"/>
          <w:szCs w:val="32"/>
          <w:shd w:val="clear" w:fill="FFFFFF"/>
        </w:rPr>
        <w:t>供电公司做好电网安全运行、受灾复电工作，保障城市生命线及防汛重要用户的电力供应；指导基层做好配电站房防淹工作。</w:t>
      </w:r>
    </w:p>
    <w:p w14:paraId="51789EE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通信管理部门组织各基础电信运营公司为防汛重点区域、重点部位和抢险现场提供通信保障；全力开展通信保障、网络抢修和网络恢复工作，重点保障党委、政府等要害部门通信畅通。</w:t>
      </w:r>
    </w:p>
    <w:p w14:paraId="55FE94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交通运输部门组织应急运输车辆，做好防汛物资运输、抢险救援力量投送、大规模人员转移避险、大规模滞留人员疏散；组织做好受损</w:t>
      </w:r>
      <w:r>
        <w:rPr>
          <w:rFonts w:hint="eastAsia" w:ascii="仿宋_GB2312" w:hAnsi="仿宋_GB2312" w:eastAsia="仿宋_GB2312" w:cs="仿宋_GB2312"/>
          <w:i w:val="0"/>
          <w:iCs w:val="0"/>
          <w:caps w:val="0"/>
          <w:color w:val="333333"/>
          <w:spacing w:val="0"/>
          <w:sz w:val="32"/>
          <w:szCs w:val="32"/>
          <w:shd w:val="clear" w:fill="FFFFFF"/>
          <w:lang w:eastAsia="zh-CN"/>
        </w:rPr>
        <w:t>公路</w:t>
      </w:r>
      <w:r>
        <w:rPr>
          <w:rFonts w:hint="eastAsia" w:ascii="仿宋_GB2312" w:hAnsi="仿宋_GB2312" w:eastAsia="仿宋_GB2312" w:cs="仿宋_GB2312"/>
          <w:i w:val="0"/>
          <w:iCs w:val="0"/>
          <w:caps w:val="0"/>
          <w:color w:val="333333"/>
          <w:spacing w:val="0"/>
          <w:sz w:val="32"/>
          <w:szCs w:val="32"/>
          <w:shd w:val="clear" w:fill="FFFFFF"/>
        </w:rPr>
        <w:t>、桥梁抢修，配合公安部门实施交通管制；做好公交站、客运站防涝排水工作，引导公交车、出租车紧急避险。</w:t>
      </w:r>
    </w:p>
    <w:p w14:paraId="3742C0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公安部门组织做好灾区治安管理工作和防汛抢险、分洪爆破的戒严、警卫工作，实施必要的交通管控，及时疏导车辆、行人，引导抢险救援车辆有序快速通行。</w:t>
      </w:r>
    </w:p>
    <w:p w14:paraId="239459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住房和城乡建设等部门组织做好城市涝水抽排、路面清障和供水、供气保障，维持城市正常运转。</w:t>
      </w:r>
    </w:p>
    <w:p w14:paraId="7C0E19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9.宣传部门组织新闻媒体等单位及时更新、不间断播报暴雨、洪水的有关信息，根据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防指的指令滚动发布指挥部公告，召开新闻发布会，及时收集舆情信息，加强正面宣传报道和舆论引导，保持社会民心稳定。</w:t>
      </w:r>
    </w:p>
    <w:p w14:paraId="622F621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10.通信、供电、公安、</w:t>
      </w: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等部门做好</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防汛抗旱指挥中心应急通信、应急供电、交通疏导和应急救护等工作，保障指挥中心正常运转。</w:t>
      </w:r>
    </w:p>
    <w:p w14:paraId="58DAF8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11.加强信息调度分析，持续做好会商研判。</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气象局每1小时报告雨情监测及天气预报，并根据监测情况实时更新预报，遇到突发情况随时报告。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水务局根据洪水发展过程，开展洪水预报并及时滚动预报。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自然资源局每日7:00、13:00、17:00报告地质灾害监测预警预报结果。如发生城市内涝，</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住建局随时报告城市内涝情况和处置结果。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应急管理局每日7:00、13:00、17:00报告洪涝灾害造成损失情况。</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防指其他有关成员单位每日7:00、13:00、17:00向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防指报告工作动态。</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防指每日7:00、13:00、17:00向市防指报告事件进展及工作动态，突发灾情、险情随时报告。</w:t>
      </w:r>
    </w:p>
    <w:p w14:paraId="7D22D2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12.强降雨区按照转移避险应急预案确定的转移区域、转移人员、转移路线，</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组织好相关人员的转移工作，转移至安全地点。要落实转移安全责任制，做到应转尽转、不落一人。</w:t>
      </w:r>
    </w:p>
    <w:p w14:paraId="7CC738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13.</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做好防洪工程调度、防汛抢险救灾、人员避险转移安置等工作。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领导靠前指挥、驻守一线，抓好防汛救灾各项工作落实。</w:t>
      </w:r>
    </w:p>
    <w:p w14:paraId="6A793D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防指果断采取停工、停业、停课、停运等措施，加强对地下商城、地下停车场、易涝点等部位的管控，并封闭危险路段，实行交通管制。</w:t>
      </w:r>
    </w:p>
    <w:p w14:paraId="1CF433C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水务部门及时调度水库，充分发挥水库拦洪削峰作用。铁路部门及时采取停运、限速、封锁等措施，确保行车安全。工业企业及时调整生产计划，适当降低库存、负荷。</w:t>
      </w:r>
    </w:p>
    <w:p w14:paraId="485CFC1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住房和城乡建设等部门紧盯隧道、涵洞、下沉式建筑、轨道交通等易积水的低洼区域，实施关闭措施，严防雨水倒灌引发事故。</w:t>
      </w:r>
    </w:p>
    <w:p w14:paraId="3BA84A2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文旅、</w:t>
      </w:r>
      <w:r>
        <w:rPr>
          <w:rFonts w:hint="eastAsia" w:ascii="仿宋_GB2312" w:hAnsi="仿宋_GB2312" w:eastAsia="仿宋_GB2312" w:cs="仿宋_GB2312"/>
          <w:i w:val="0"/>
          <w:iCs w:val="0"/>
          <w:caps w:val="0"/>
          <w:color w:val="333333"/>
          <w:spacing w:val="0"/>
          <w:sz w:val="32"/>
          <w:szCs w:val="32"/>
          <w:shd w:val="clear" w:fill="FFFFFF"/>
          <w:lang w:eastAsia="zh-CN"/>
        </w:rPr>
        <w:t>教育</w:t>
      </w:r>
      <w:r>
        <w:rPr>
          <w:rFonts w:hint="eastAsia" w:ascii="仿宋_GB2312" w:hAnsi="仿宋_GB2312" w:eastAsia="仿宋_GB2312" w:cs="仿宋_GB2312"/>
          <w:i w:val="0"/>
          <w:iCs w:val="0"/>
          <w:caps w:val="0"/>
          <w:color w:val="333333"/>
          <w:spacing w:val="0"/>
          <w:sz w:val="32"/>
          <w:szCs w:val="32"/>
          <w:shd w:val="clear" w:fill="FFFFFF"/>
        </w:rPr>
        <w:t>等部门暂停或取消室外大型活动和群众集会，撤离危险区域人员，关闭旅游景区，终止有组织的户外体育类活动。</w:t>
      </w:r>
    </w:p>
    <w:p w14:paraId="5DB5B58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迅速组织受地质灾害、洪水威胁区域群众安全避险转移。住房和城乡建设、水务等部门迅速排查在建工程项目安全隐患，及时组织在河谷、低洼处办公、住宿的人员撤离。公安、交通运输等部门及时劝导疏散汽车站、商场等人员密集场所滞留人员。</w:t>
      </w:r>
    </w:p>
    <w:p w14:paraId="4990A4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住房和城乡建设等部门对存在安全隐患的广告牌、围墙、围挡、受损危房、危险建筑等要下决心拆除，防止坠落、坍塌伤人。水务部门及时清理河道淤积物。</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防指根据市防指授权，及时拆除严重影响行洪的非法建构筑物，保障行洪畅通。</w:t>
      </w:r>
    </w:p>
    <w:p w14:paraId="705B43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92" w:name="_Toc30382"/>
      <w:bookmarkEnd w:id="92"/>
      <w:r>
        <w:rPr>
          <w:rFonts w:hint="eastAsia" w:ascii="仿宋_GB2312" w:hAnsi="仿宋_GB2312" w:eastAsia="仿宋_GB2312" w:cs="仿宋_GB2312"/>
          <w:i w:val="0"/>
          <w:iCs w:val="0"/>
          <w:caps w:val="0"/>
          <w:color w:val="333333"/>
          <w:spacing w:val="0"/>
          <w:sz w:val="32"/>
          <w:szCs w:val="32"/>
          <w:shd w:val="clear" w:fill="FFFFFF"/>
        </w:rPr>
        <w:t>14.向</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委、</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政府、</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防指报告，根据情况请求支援。</w:t>
      </w:r>
    </w:p>
    <w:p w14:paraId="2CCA5B7A">
      <w:pPr>
        <w:pStyle w:val="2"/>
        <w:bidi w:val="0"/>
        <w:rPr>
          <w:rFonts w:hint="eastAsia"/>
          <w:lang w:val="en-US" w:eastAsia="zh-CN"/>
        </w:rPr>
      </w:pPr>
      <w:bookmarkStart w:id="93" w:name="_Toc6176"/>
      <w:bookmarkEnd w:id="93"/>
      <w:bookmarkStart w:id="94" w:name="_Toc32098"/>
      <w:bookmarkStart w:id="95" w:name="_Toc12215"/>
      <w:bookmarkStart w:id="96" w:name="_Toc17289"/>
      <w:r>
        <w:rPr>
          <w:rFonts w:hint="eastAsia"/>
          <w:lang w:val="en-US" w:eastAsia="zh-CN"/>
        </w:rPr>
        <w:t>6.4  抗旱应急响应行动</w:t>
      </w:r>
      <w:bookmarkEnd w:id="94"/>
      <w:bookmarkEnd w:id="95"/>
    </w:p>
    <w:p w14:paraId="5EC7F728">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w:t>
      </w:r>
      <w:bookmarkEnd w:id="96"/>
      <w:r>
        <w:rPr>
          <w:rFonts w:hint="eastAsia" w:ascii="方正仿宋_GB2312" w:hAnsi="方正仿宋_GB2312" w:eastAsia="仿宋_GB2312" w:cs="仿宋_GB2312"/>
          <w:b/>
          <w:bCs/>
          <w:sz w:val="32"/>
          <w:szCs w:val="32"/>
          <w:highlight w:val="none"/>
          <w:lang w:val="en-US" w:eastAsia="zh-CN"/>
        </w:rPr>
        <w:t>4.1  抗旱Ⅳ级应急响应</w:t>
      </w:r>
    </w:p>
    <w:p w14:paraId="625BE8D5">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6.4.1.1  启动条件</w:t>
      </w:r>
    </w:p>
    <w:p w14:paraId="0F5073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当发生以下情况之一者，经综合会商研判后，启动抗旱Ⅳ级应急响应。</w:t>
      </w:r>
    </w:p>
    <w:p w14:paraId="5E3D5C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农作物受旱面积超过总播种面积的10%。</w:t>
      </w:r>
    </w:p>
    <w:p w14:paraId="6476E4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2</w:t>
      </w:r>
      <w:r>
        <w:rPr>
          <w:rFonts w:hint="eastAsia" w:ascii="仿宋_GB2312" w:hAnsi="仿宋_GB2312" w:eastAsia="仿宋_GB2312" w:cs="仿宋_GB2312"/>
          <w:i w:val="0"/>
          <w:iCs w:val="0"/>
          <w:caps w:val="0"/>
          <w:color w:val="333333"/>
          <w:spacing w:val="0"/>
          <w:sz w:val="32"/>
          <w:szCs w:val="32"/>
          <w:shd w:val="clear" w:fill="FFFFFF"/>
        </w:rPr>
        <w:t>.全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不足50%城镇发生供水危机。</w:t>
      </w:r>
    </w:p>
    <w:p w14:paraId="6BED1C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3</w:t>
      </w:r>
      <w:r>
        <w:rPr>
          <w:rFonts w:hint="eastAsia" w:ascii="仿宋_GB2312" w:hAnsi="仿宋_GB2312" w:eastAsia="仿宋_GB2312" w:cs="仿宋_GB2312"/>
          <w:i w:val="0"/>
          <w:iCs w:val="0"/>
          <w:caps w:val="0"/>
          <w:color w:val="333333"/>
          <w:spacing w:val="0"/>
          <w:sz w:val="32"/>
          <w:szCs w:val="32"/>
          <w:shd w:val="clear" w:fill="FFFFFF"/>
        </w:rPr>
        <w:t>.因旱造成农村临时性饮水困难人口占总人口3%以上、牲畜占总头数的2-5%。</w:t>
      </w:r>
    </w:p>
    <w:p w14:paraId="1A711FE3">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6.4.1.2  响应行动</w:t>
      </w:r>
    </w:p>
    <w:p w14:paraId="4E987ED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防办副主任签发启动抗旱Ⅳ级应急响应的通知，发布情况通告；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防办主任坐镇指挥，主持抗旱形势会商，部署抗旱工作；视情派出工作组；指挥、协调各成员单位、</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联动配合，共同应对。</w:t>
      </w:r>
    </w:p>
    <w:p w14:paraId="00AB1A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防办密切关注旱情变化，收集干旱信息和受影响情况，传达</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防指的抗旱工作要求。制定水量分配计划，提出水量分配请求。</w:t>
      </w:r>
    </w:p>
    <w:p w14:paraId="1B2673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97" w:name="_Toc5849"/>
      <w:bookmarkEnd w:id="97"/>
      <w:r>
        <w:rPr>
          <w:rFonts w:hint="eastAsia" w:ascii="仿宋_GB2312" w:hAnsi="仿宋_GB2312" w:eastAsia="仿宋_GB2312" w:cs="仿宋_GB2312"/>
          <w:i w:val="0"/>
          <w:iCs w:val="0"/>
          <w:caps w:val="0"/>
          <w:color w:val="333333"/>
          <w:spacing w:val="0"/>
          <w:sz w:val="32"/>
          <w:szCs w:val="32"/>
          <w:shd w:val="clear" w:fill="FFFFFF"/>
        </w:rPr>
        <w:t>3.根据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防指要求，相关单位派员参与联合值班值守。</w:t>
      </w:r>
    </w:p>
    <w:p w14:paraId="7C6D0D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4.气象部门每日滚动制作</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未来7天逐日天气预报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未来10天区域天气预报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。每5天滚动制作延伸期气候预测和降水天气过程预测，如5天内有订正及时通报订正结论。根据土壤水分观测规范，每月逢4（4日、14日、24日）、逢9（9日、19日、29日）10:00向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防办报送土壤水分监测信息及气象干旱监测信息；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水务局每月</w:t>
      </w:r>
      <w:r>
        <w:rPr>
          <w:rFonts w:hint="eastAsia" w:ascii="仿宋_GB2312" w:hAnsi="仿宋_GB2312" w:eastAsia="仿宋_GB2312" w:cs="仿宋_GB2312"/>
          <w:i w:val="0"/>
          <w:iCs w:val="0"/>
          <w:caps w:val="0"/>
          <w:color w:val="auto"/>
          <w:spacing w:val="0"/>
          <w:sz w:val="32"/>
          <w:szCs w:val="32"/>
          <w:shd w:val="clear" w:fill="FFFFFF"/>
        </w:rPr>
        <w:t>旬初</w:t>
      </w:r>
      <w:r>
        <w:rPr>
          <w:rFonts w:hint="eastAsia" w:ascii="仿宋_GB2312" w:hAnsi="仿宋_GB2312" w:eastAsia="仿宋_GB2312" w:cs="仿宋_GB2312"/>
          <w:i w:val="0"/>
          <w:iCs w:val="0"/>
          <w:caps w:val="0"/>
          <w:color w:val="333333"/>
          <w:spacing w:val="0"/>
          <w:sz w:val="32"/>
          <w:szCs w:val="32"/>
          <w:shd w:val="clear" w:fill="FFFFFF"/>
        </w:rPr>
        <w:t>（1日、11日、21日）10:00向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防办报送旱情监测信息。</w:t>
      </w:r>
    </w:p>
    <w:p w14:paraId="3BDA5D6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5.行业职能部门督促、指导落实本行业的防旱措施，核实、统计本行业因旱损失情况。</w:t>
      </w:r>
    </w:p>
    <w:p w14:paraId="0BC361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6.各有关部门负责做好各项保障，积极贯彻落实防旱抗旱相关措施。</w:t>
      </w:r>
    </w:p>
    <w:p w14:paraId="17527F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7.抢险救援力量组织队伍做好准备，根据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防指的指令，及时向受影响严重地区开展应急送水工作。</w:t>
      </w:r>
    </w:p>
    <w:p w14:paraId="73D19B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8.宣传部门组织新闻媒体做好旱情及抗旱工作的宣传报道，加强节约用水、保护水源的宣传工作。</w:t>
      </w:r>
    </w:p>
    <w:p w14:paraId="5828AE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98" w:name="_Toc18672"/>
      <w:bookmarkEnd w:id="98"/>
      <w:r>
        <w:rPr>
          <w:rFonts w:hint="eastAsia" w:ascii="仿宋_GB2312" w:hAnsi="仿宋_GB2312" w:eastAsia="仿宋_GB2312" w:cs="仿宋_GB2312"/>
          <w:i w:val="0"/>
          <w:iCs w:val="0"/>
          <w:caps w:val="0"/>
          <w:color w:val="333333"/>
          <w:spacing w:val="0"/>
          <w:sz w:val="32"/>
          <w:szCs w:val="32"/>
          <w:shd w:val="clear" w:fill="FFFFFF"/>
        </w:rPr>
        <w:t>9.抗旱重点部门单位还应切实做好以下工作：</w:t>
      </w:r>
    </w:p>
    <w:p w14:paraId="7C3A3E0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水务局督促、指导做好水量调度和控制用水计划，适时启动补水方案。</w:t>
      </w:r>
    </w:p>
    <w:p w14:paraId="0C1770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住建局督促、指导做好城市供水调度和管理工作。</w:t>
      </w:r>
    </w:p>
    <w:p w14:paraId="2702DC8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督促、指导灾区科学灌溉，提升用水效率。</w:t>
      </w:r>
    </w:p>
    <w:p w14:paraId="118474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气象局督促、指导做好人工影响天气工作。</w:t>
      </w:r>
    </w:p>
    <w:p w14:paraId="6580A79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贯彻落实</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防指的各项工作部署；做好本行政区域的抗旱工作。</w:t>
      </w:r>
    </w:p>
    <w:p w14:paraId="12F50C4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99" w:name="_Toc24981"/>
      <w:bookmarkEnd w:id="99"/>
      <w:r>
        <w:rPr>
          <w:rFonts w:hint="eastAsia" w:ascii="方正仿宋_GB2312" w:hAnsi="方正仿宋_GB2312" w:eastAsia="仿宋_GB2312" w:cs="仿宋_GB2312"/>
          <w:b/>
          <w:bCs/>
          <w:sz w:val="32"/>
          <w:szCs w:val="32"/>
          <w:highlight w:val="none"/>
          <w:lang w:val="en-US" w:eastAsia="zh-CN"/>
        </w:rPr>
        <w:t>6.4.2  抗旱Ⅲ级应急响应</w:t>
      </w:r>
    </w:p>
    <w:p w14:paraId="06B2940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6.4.2.1  启动条件</w:t>
      </w:r>
    </w:p>
    <w:p w14:paraId="0ADAA92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当发生以下情况之一者，经综合会商研判后，启动抗旱Ⅲ级应急响应。</w:t>
      </w:r>
    </w:p>
    <w:p w14:paraId="61F2DF2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农作物受旱面积超过总播种面积的20%。</w:t>
      </w:r>
    </w:p>
    <w:p w14:paraId="5989BE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超50%城镇发生供水危机。</w:t>
      </w:r>
    </w:p>
    <w:p w14:paraId="4DA7183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3.因旱造成农村临时性饮水困难人口占总人口5%以上、牲畜占总头数的5~10%。</w:t>
      </w:r>
    </w:p>
    <w:p w14:paraId="4550ED7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6.4.2.2  响应行动</w:t>
      </w:r>
    </w:p>
    <w:p w14:paraId="7FD0FC4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防指副总指挥或</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防办主任签发启动抗旱Ⅲ级应急响应的通知，发布情况通告；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防办主任坐镇指挥，组织抗旱形势会商，部署抗旱工作；视情派出工作组；指挥、协调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、各成员单位联动配合、共同应对。</w:t>
      </w:r>
    </w:p>
    <w:p w14:paraId="641F7C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防办密切关注旱情变化，收集干旱信息和受影响情况，传达</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防指的抗旱工作要求。制定水量分配计划，提出水量分配请求。</w:t>
      </w:r>
    </w:p>
    <w:p w14:paraId="2398EBE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0" w:name="_Toc7645"/>
      <w:bookmarkEnd w:id="100"/>
      <w:r>
        <w:rPr>
          <w:rFonts w:hint="eastAsia" w:ascii="仿宋_GB2312" w:hAnsi="仿宋_GB2312" w:eastAsia="仿宋_GB2312" w:cs="仿宋_GB2312"/>
          <w:i w:val="0"/>
          <w:iCs w:val="0"/>
          <w:caps w:val="0"/>
          <w:color w:val="333333"/>
          <w:spacing w:val="0"/>
          <w:sz w:val="32"/>
          <w:szCs w:val="32"/>
          <w:shd w:val="clear" w:fill="FFFFFF"/>
        </w:rPr>
        <w:t>3.根据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防指要求，</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防指相关成员单位派员参与联合值班值守。</w:t>
      </w:r>
    </w:p>
    <w:p w14:paraId="356DF4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4.气象部门每日滚动制作</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未来10天逐日天气预报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未来15天区域天气预报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。每3天滚动制作延伸期气候预测和降水天气过程预测，如3天内有订正及时通报订正结论。根据土壤水分观测规范，每月逢4（4日、14日、24日）、逢9（9日、19日、29日）10:00向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防办报送土壤水分监测信息及气象干旱监测信息；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水务局每月旬初（1日、11日、21日）10:00向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防办报送旱情监测信息。</w:t>
      </w:r>
    </w:p>
    <w:p w14:paraId="7C6FF9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5.行业职能部门督促、指导落实本行业的防旱措施，核实、统计本行业因旱损失情况。</w:t>
      </w:r>
    </w:p>
    <w:p w14:paraId="1470C05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6.各有关部门负责做好各项保障，积极贯彻落实防旱抗旱相关措施。</w:t>
      </w:r>
    </w:p>
    <w:p w14:paraId="430305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7.抢险救援力量组织队伍做好准备，根据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防指的指令，及时向受影响严重地区开展应急送水工作。</w:t>
      </w:r>
    </w:p>
    <w:p w14:paraId="23363F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8.宣传部门组织新闻媒体做好旱情及抗旱工作的宣传报道，加强节约用水、保护水源的宣传工作。</w:t>
      </w:r>
    </w:p>
    <w:p w14:paraId="1FAEAEF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1" w:name="_Toc23948"/>
      <w:bookmarkEnd w:id="101"/>
      <w:r>
        <w:rPr>
          <w:rFonts w:hint="eastAsia" w:ascii="仿宋_GB2312" w:hAnsi="仿宋_GB2312" w:eastAsia="仿宋_GB2312" w:cs="仿宋_GB2312"/>
          <w:i w:val="0"/>
          <w:iCs w:val="0"/>
          <w:caps w:val="0"/>
          <w:color w:val="333333"/>
          <w:spacing w:val="0"/>
          <w:sz w:val="32"/>
          <w:szCs w:val="32"/>
          <w:shd w:val="clear" w:fill="FFFFFF"/>
        </w:rPr>
        <w:t>9.抗旱重点部门单位还应切实做好以下工作：</w:t>
      </w:r>
    </w:p>
    <w:p w14:paraId="2E2689B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水务局督促、指导做好水量调度和控制用水计划，适时启动补水方案。</w:t>
      </w:r>
    </w:p>
    <w:p w14:paraId="60E06B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住建局督促、指导做好城市供水调度和管理工作。</w:t>
      </w:r>
    </w:p>
    <w:p w14:paraId="56CC6D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督促、指导灾区科学灌溉，提升用水效率。</w:t>
      </w:r>
    </w:p>
    <w:p w14:paraId="6F2457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气象局督促、指导做好人工影响天气工作。</w:t>
      </w:r>
    </w:p>
    <w:p w14:paraId="571C5E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10.各乡镇贯彻落实县防指的各项工作部署，做好本行政区域的抗旱工作。</w:t>
      </w:r>
    </w:p>
    <w:p w14:paraId="73D0EA5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11.县防指将抗旱工作情况向市防办报告，必要情况下请求支援。</w:t>
      </w:r>
    </w:p>
    <w:p w14:paraId="693C01FD">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02" w:name="_Toc4796"/>
      <w:bookmarkEnd w:id="102"/>
      <w:r>
        <w:rPr>
          <w:rFonts w:hint="eastAsia" w:ascii="方正仿宋_GB2312" w:hAnsi="方正仿宋_GB2312" w:eastAsia="仿宋_GB2312" w:cs="仿宋_GB2312"/>
          <w:b/>
          <w:bCs/>
          <w:sz w:val="32"/>
          <w:szCs w:val="32"/>
          <w:highlight w:val="none"/>
          <w:lang w:val="en-US" w:eastAsia="zh-CN"/>
        </w:rPr>
        <w:t>6.4.3  抗旱Ⅱ级应急响应</w:t>
      </w:r>
    </w:p>
    <w:p w14:paraId="4701CF78">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6.4.3.1  启动条件</w:t>
      </w:r>
    </w:p>
    <w:p w14:paraId="05FD58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当发生以下情况之一者，经综合会商研判后，启动抗旱Ⅱ级应急响应。</w:t>
      </w:r>
    </w:p>
    <w:p w14:paraId="6CF72C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农作物受旱面积超过总播种面积的40%。</w:t>
      </w:r>
    </w:p>
    <w:p w14:paraId="7CE803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超80%城镇发生供水危机。</w:t>
      </w:r>
    </w:p>
    <w:p w14:paraId="4E4F0B4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3.因旱造成农村临时性饮水困难人口占总人口7%以上、牲畜占总头数的10~15%。</w:t>
      </w:r>
    </w:p>
    <w:p w14:paraId="31AE360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6.4.3.2  响应行动</w:t>
      </w:r>
    </w:p>
    <w:p w14:paraId="76A26C8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防指副总指挥签发启动抗旱Ⅱ级应急响应通知，并发布情况通告；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防指总指挥或委托</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防指领导组织抗旱防御形势会商，部署抗旱工作；派出工作组；指挥、协调</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、各成员单位联动配合、共同抗灾。</w:t>
      </w:r>
    </w:p>
    <w:p w14:paraId="58F3B6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auto"/>
          <w:spacing w:val="0"/>
          <w:sz w:val="32"/>
          <w:szCs w:val="32"/>
          <w:lang w:eastAsia="zh-CN"/>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防办密切关注旱情变化，收集干旱信息和受影响情况，传达</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防指的抗旱工作要求；</w:t>
      </w:r>
      <w:r>
        <w:rPr>
          <w:rFonts w:hint="eastAsia" w:ascii="仿宋_GB2312" w:hAnsi="仿宋_GB2312" w:eastAsia="仿宋_GB2312" w:cs="仿宋_GB2312"/>
          <w:i w:val="0"/>
          <w:iCs w:val="0"/>
          <w:caps w:val="0"/>
          <w:color w:val="auto"/>
          <w:spacing w:val="0"/>
          <w:sz w:val="32"/>
          <w:szCs w:val="32"/>
          <w:shd w:val="clear" w:fill="FFFFFF"/>
        </w:rPr>
        <w:t>制定水量分配计划，提出水量分配请求。</w:t>
      </w:r>
    </w:p>
    <w:p w14:paraId="33D0C21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3" w:name="_Toc31058"/>
      <w:bookmarkEnd w:id="103"/>
      <w:r>
        <w:rPr>
          <w:rFonts w:hint="eastAsia" w:ascii="仿宋_GB2312" w:hAnsi="仿宋_GB2312" w:eastAsia="仿宋_GB2312" w:cs="仿宋_GB2312"/>
          <w:i w:val="0"/>
          <w:iCs w:val="0"/>
          <w:caps w:val="0"/>
          <w:color w:val="333333"/>
          <w:spacing w:val="0"/>
          <w:sz w:val="32"/>
          <w:szCs w:val="32"/>
          <w:shd w:val="clear" w:fill="FFFFFF"/>
        </w:rPr>
        <w:t>3.根据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防指要求，相关单位派员参与联合值班值守。</w:t>
      </w:r>
    </w:p>
    <w:p w14:paraId="227D583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4.气象部门每日滚动制作</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未来10天逐日天气预报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未来20天区域天气预报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。每2天滚动制作延伸期气候预测和降水天气过程预测，如2天内有订正及时通报订正结论。根据土壤水分观测规范，每月逢4（4日、14日、24日）、逢9（9日、19日、29日）10:00向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防办报送土壤水分监测信息及气象干旱监测信息；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水务局每月旬初（1日、11日、21日）10:00向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防办报送旱情监测信息。</w:t>
      </w:r>
    </w:p>
    <w:p w14:paraId="561C0E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5.行业职能部门督促、指导落实本行业的防旱措施，核实、统计本行业因旱损失情况。</w:t>
      </w:r>
    </w:p>
    <w:p w14:paraId="349820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6.各有关部门负责做好各项保障，积极贯彻落实防旱抗旱相关措施。</w:t>
      </w:r>
    </w:p>
    <w:p w14:paraId="7D8B44B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7.抢险救援力量组织队伍做好准备，根据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防指的指令，及时向受影响严重地区开展应急送水工作。</w:t>
      </w:r>
    </w:p>
    <w:p w14:paraId="4EF548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8.宣传部门组织新闻媒体做好旱情及抗旱工作的宣传报道，加强节约用水、保护水源的宣传工作。</w:t>
      </w:r>
    </w:p>
    <w:p w14:paraId="672CDA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4" w:name="_Toc22886"/>
      <w:bookmarkEnd w:id="104"/>
      <w:r>
        <w:rPr>
          <w:rFonts w:hint="eastAsia" w:ascii="仿宋_GB2312" w:hAnsi="仿宋_GB2312" w:eastAsia="仿宋_GB2312" w:cs="仿宋_GB2312"/>
          <w:i w:val="0"/>
          <w:iCs w:val="0"/>
          <w:caps w:val="0"/>
          <w:color w:val="333333"/>
          <w:spacing w:val="0"/>
          <w:sz w:val="32"/>
          <w:szCs w:val="32"/>
          <w:shd w:val="clear" w:fill="FFFFFF"/>
        </w:rPr>
        <w:t>9.抗旱重点部门单位还应切实做好以下工作：</w:t>
      </w:r>
    </w:p>
    <w:p w14:paraId="5B6D5D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水务局督促、指导做好水量调度和控制用水计划，适时启动补水方案。</w:t>
      </w:r>
    </w:p>
    <w:p w14:paraId="0F72BE2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住建局督促、指导做好城市供水调度和管理工作。</w:t>
      </w:r>
    </w:p>
    <w:p w14:paraId="1811CEC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督促、指导灾区科学灌溉，提升用水效率。</w:t>
      </w:r>
    </w:p>
    <w:p w14:paraId="5913E9A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气象局督促、指导做好人工影响天气工作。</w:t>
      </w:r>
    </w:p>
    <w:p w14:paraId="487341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贯彻落实</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防指的各项工作部署</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做好本行政区域的抗旱工作。</w:t>
      </w:r>
    </w:p>
    <w:p w14:paraId="6A29AA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5" w:name="_Toc16228"/>
      <w:bookmarkEnd w:id="105"/>
      <w:r>
        <w:rPr>
          <w:rFonts w:hint="eastAsia" w:ascii="仿宋_GB2312" w:hAnsi="仿宋_GB2312" w:eastAsia="仿宋_GB2312" w:cs="仿宋_GB2312"/>
          <w:i w:val="0"/>
          <w:iCs w:val="0"/>
          <w:caps w:val="0"/>
          <w:color w:val="333333"/>
          <w:spacing w:val="0"/>
          <w:sz w:val="32"/>
          <w:szCs w:val="32"/>
          <w:shd w:val="clear" w:fill="FFFFFF"/>
        </w:rPr>
        <w:t>11.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防指将抗旱工作情况向市防办报告，必要情况下请求支援。</w:t>
      </w:r>
    </w:p>
    <w:p w14:paraId="12B1065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06" w:name="_Toc29291"/>
      <w:bookmarkEnd w:id="106"/>
      <w:r>
        <w:rPr>
          <w:rFonts w:hint="eastAsia" w:ascii="方正仿宋_GB2312" w:hAnsi="方正仿宋_GB2312" w:eastAsia="仿宋_GB2312" w:cs="仿宋_GB2312"/>
          <w:b/>
          <w:bCs/>
          <w:sz w:val="32"/>
          <w:szCs w:val="32"/>
          <w:highlight w:val="none"/>
          <w:lang w:val="en-US" w:eastAsia="zh-CN"/>
        </w:rPr>
        <w:t>6.4.4  抗旱Ⅰ级应急响应</w:t>
      </w:r>
    </w:p>
    <w:p w14:paraId="7FE24EC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6.4.4.1  启动条件</w:t>
      </w:r>
    </w:p>
    <w:p w14:paraId="4BB8DB5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eastAsia="zh-CN"/>
        </w:rPr>
      </w:pPr>
      <w:r>
        <w:rPr>
          <w:rFonts w:hint="eastAsia" w:ascii="仿宋_GB2312" w:hAnsi="仿宋_GB2312" w:eastAsia="仿宋_GB2312" w:cs="仿宋_GB2312"/>
          <w:i w:val="0"/>
          <w:iCs w:val="0"/>
          <w:caps w:val="0"/>
          <w:color w:val="333333"/>
          <w:spacing w:val="0"/>
          <w:sz w:val="32"/>
          <w:szCs w:val="32"/>
          <w:shd w:val="clear" w:fill="FFFFFF"/>
          <w:lang w:eastAsia="zh-CN"/>
        </w:rPr>
        <w:t>当发生以下情况之一者，经综合会商研判后，启动抗旱Ⅰ级应急响应。</w:t>
      </w:r>
    </w:p>
    <w:p w14:paraId="2438774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农作物受旱面积超过总播种面积的60%。</w:t>
      </w:r>
    </w:p>
    <w:p w14:paraId="3B2D60D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2</w:t>
      </w:r>
      <w:r>
        <w:rPr>
          <w:rFonts w:hint="eastAsia" w:ascii="仿宋_GB2312" w:hAnsi="仿宋_GB2312" w:eastAsia="仿宋_GB2312" w:cs="仿宋_GB2312"/>
          <w:i w:val="0"/>
          <w:iCs w:val="0"/>
          <w:caps w:val="0"/>
          <w:color w:val="333333"/>
          <w:spacing w:val="0"/>
          <w:sz w:val="32"/>
          <w:szCs w:val="32"/>
          <w:shd w:val="clear" w:fill="FFFFFF"/>
        </w:rPr>
        <w:t>.全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发生供水危机。</w:t>
      </w:r>
    </w:p>
    <w:p w14:paraId="30DCD6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3.</w:t>
      </w:r>
      <w:r>
        <w:rPr>
          <w:rFonts w:hint="eastAsia" w:ascii="仿宋_GB2312" w:hAnsi="仿宋_GB2312" w:eastAsia="仿宋_GB2312" w:cs="仿宋_GB2312"/>
          <w:i w:val="0"/>
          <w:iCs w:val="0"/>
          <w:caps w:val="0"/>
          <w:color w:val="333333"/>
          <w:spacing w:val="0"/>
          <w:sz w:val="32"/>
          <w:szCs w:val="32"/>
          <w:shd w:val="clear" w:fill="FFFFFF"/>
        </w:rPr>
        <w:t>因旱造成农村牧区临时性饮水困难人口占总人口9%以上、牲畜占总头数的15%以上。</w:t>
      </w:r>
    </w:p>
    <w:p w14:paraId="6D5238EB">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6.4.4.2  响应行动</w:t>
      </w:r>
    </w:p>
    <w:p w14:paraId="08ECC5C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防指总指挥签发启动抗旱Ⅰ级应急响应通知，并发布情况通告；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防指总指挥或委托</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防指领导组织抗旱防御形势会商，部署抗旱工作；派出工作组；指挥、协调各成员单位、</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联动配合、共同抗灾。</w:t>
      </w:r>
    </w:p>
    <w:p w14:paraId="1481E1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防办密切关注旱情变化，收集干旱信息和受影响情况，传达</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防指的抗旱工作要求；制定水量分配计划，提出水量分配请求。</w:t>
      </w:r>
    </w:p>
    <w:p w14:paraId="1EBAAFB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7" w:name="_Toc832"/>
      <w:bookmarkEnd w:id="107"/>
      <w:r>
        <w:rPr>
          <w:rFonts w:hint="eastAsia" w:ascii="仿宋_GB2312" w:hAnsi="仿宋_GB2312" w:eastAsia="仿宋_GB2312" w:cs="仿宋_GB2312"/>
          <w:i w:val="0"/>
          <w:iCs w:val="0"/>
          <w:caps w:val="0"/>
          <w:color w:val="333333"/>
          <w:spacing w:val="0"/>
          <w:sz w:val="32"/>
          <w:szCs w:val="32"/>
          <w:shd w:val="clear" w:fill="FFFFFF"/>
        </w:rPr>
        <w:t>3.根据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防指要求，相关单位派员参与联合值班值守。</w:t>
      </w:r>
    </w:p>
    <w:p w14:paraId="5AC397D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4.气象部门每日滚动制作</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未来10天逐日天气预报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未来30天区域天气预报</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。每日滚动制作延伸期气候预测和降水天气过程预测。根据土壤水分观测规范，每月逢4（4日、14日、24日）、逢9（9日、19日、29日）10:00向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防办报送土壤水分监测信息及气象干旱监测信息；</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水务局每月旬初（1日、11日、21日）10:00向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防办报送旱情监测信息。</w:t>
      </w:r>
    </w:p>
    <w:p w14:paraId="39EE051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5.行业职能部门督促、指导落实本行业的防旱措施，核实、统计本行业因旱损失情况。</w:t>
      </w:r>
    </w:p>
    <w:p w14:paraId="09430A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6.各有关部门负责做好各项保障，积极贯彻落实防旱抗旱相关措施。</w:t>
      </w:r>
    </w:p>
    <w:p w14:paraId="5BD5BB5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7.抢险救援力量组织队伍做好准备，根据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防指的指令，及时向受影响严重地区开展应急送水工作。</w:t>
      </w:r>
    </w:p>
    <w:p w14:paraId="0E4D38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8.宣传部门组织新闻媒体做好旱情及抗旱工作的宣传报道，加强节约用水、保护水源的宣传工作。</w:t>
      </w:r>
    </w:p>
    <w:p w14:paraId="1E5BE2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8" w:name="_Toc2095"/>
      <w:bookmarkEnd w:id="108"/>
      <w:r>
        <w:rPr>
          <w:rFonts w:hint="eastAsia" w:ascii="仿宋_GB2312" w:hAnsi="仿宋_GB2312" w:eastAsia="仿宋_GB2312" w:cs="仿宋_GB2312"/>
          <w:i w:val="0"/>
          <w:iCs w:val="0"/>
          <w:caps w:val="0"/>
          <w:color w:val="333333"/>
          <w:spacing w:val="0"/>
          <w:sz w:val="32"/>
          <w:szCs w:val="32"/>
          <w:shd w:val="clear" w:fill="FFFFFF"/>
        </w:rPr>
        <w:t>9.抗旱重点部门单位还应切实做好以下工作：</w:t>
      </w:r>
    </w:p>
    <w:p w14:paraId="1C7CB5E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水务局督促、指导做好水量调度和控制用水计划，适时启动补水方案。</w:t>
      </w:r>
    </w:p>
    <w:p w14:paraId="4B1B235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住建局督促、指导做好城市供水调度和管理工作。</w:t>
      </w:r>
    </w:p>
    <w:p w14:paraId="1B8D04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县农业农村局</w:t>
      </w:r>
      <w:r>
        <w:rPr>
          <w:rFonts w:hint="eastAsia" w:ascii="仿宋_GB2312" w:hAnsi="仿宋_GB2312" w:eastAsia="仿宋_GB2312" w:cs="仿宋_GB2312"/>
          <w:i w:val="0"/>
          <w:iCs w:val="0"/>
          <w:caps w:val="0"/>
          <w:color w:val="333333"/>
          <w:spacing w:val="0"/>
          <w:sz w:val="32"/>
          <w:szCs w:val="32"/>
          <w:shd w:val="clear" w:fill="FFFFFF"/>
        </w:rPr>
        <w:t>督促、指导灾区科学灌溉，提升用水效率。</w:t>
      </w:r>
    </w:p>
    <w:p w14:paraId="727AFB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气象局督促、指导做好人工影响天气工作。</w:t>
      </w:r>
    </w:p>
    <w:p w14:paraId="681318A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val="en-US" w:eastAsia="zh-CN"/>
        </w:rPr>
        <w:t>10.</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贯彻落实</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防指的各项工作部署</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做好本行政区域的抗旱工作。</w:t>
      </w:r>
    </w:p>
    <w:p w14:paraId="2C9FC1C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09" w:name="_Toc29579"/>
      <w:bookmarkEnd w:id="109"/>
      <w:r>
        <w:rPr>
          <w:rFonts w:hint="eastAsia" w:ascii="仿宋_GB2312" w:hAnsi="仿宋_GB2312" w:eastAsia="仿宋_GB2312" w:cs="仿宋_GB2312"/>
          <w:i w:val="0"/>
          <w:iCs w:val="0"/>
          <w:caps w:val="0"/>
          <w:color w:val="333333"/>
          <w:spacing w:val="0"/>
          <w:sz w:val="32"/>
          <w:szCs w:val="32"/>
          <w:shd w:val="clear" w:fill="FFFFFF"/>
          <w:lang w:val="en-US" w:eastAsia="zh-CN"/>
        </w:rPr>
        <w:t>11.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防指将抗旱工作情况向市防办报告，必要情况下请求支援。</w:t>
      </w:r>
    </w:p>
    <w:p w14:paraId="654EAE76">
      <w:pPr>
        <w:pStyle w:val="2"/>
        <w:bidi w:val="0"/>
        <w:rPr>
          <w:rFonts w:hint="eastAsia"/>
          <w:lang w:val="en-US" w:eastAsia="zh-CN"/>
        </w:rPr>
      </w:pPr>
      <w:bookmarkStart w:id="110" w:name="_Toc13083"/>
      <w:bookmarkEnd w:id="110"/>
      <w:bookmarkStart w:id="111" w:name="_Toc8624"/>
      <w:bookmarkStart w:id="112" w:name="_Toc31139"/>
      <w:bookmarkStart w:id="113" w:name="_Toc18408"/>
      <w:r>
        <w:rPr>
          <w:rFonts w:hint="eastAsia"/>
          <w:lang w:val="en-US" w:eastAsia="zh-CN"/>
        </w:rPr>
        <w:t>6.</w:t>
      </w:r>
      <w:bookmarkEnd w:id="111"/>
      <w:r>
        <w:rPr>
          <w:rFonts w:hint="eastAsia"/>
          <w:lang w:val="en-US" w:eastAsia="zh-CN"/>
        </w:rPr>
        <w:t>5  应急响应调整</w:t>
      </w:r>
      <w:bookmarkEnd w:id="112"/>
      <w:bookmarkEnd w:id="113"/>
    </w:p>
    <w:p w14:paraId="3DBF300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6.5.1  应急响应级别、类别转变</w:t>
      </w:r>
    </w:p>
    <w:p w14:paraId="7E017A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1.根据水旱灾害形势发展，</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防指按程序提高或者降低应急响应级别，或者转换应急响应类别。</w:t>
      </w:r>
    </w:p>
    <w:p w14:paraId="3C8D5C1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2.原应急响应级别或者类别自动转入新启动的应急响应级别或者类别。</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防指应当及时通过新闻单位向社会发布。</w:t>
      </w:r>
    </w:p>
    <w:p w14:paraId="0E2B85A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6.5.2  应急响应结束</w:t>
      </w:r>
    </w:p>
    <w:p w14:paraId="412B21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当水旱灾害得到有效控制，且应急处置工作完成后，</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防指按程序结束应急响应，并通过媒体向社会发布。</w:t>
      </w:r>
    </w:p>
    <w:p w14:paraId="0543B3D7">
      <w:pPr>
        <w:pStyle w:val="2"/>
        <w:bidi w:val="0"/>
        <w:rPr>
          <w:rFonts w:hint="eastAsia"/>
        </w:rPr>
      </w:pPr>
      <w:bookmarkStart w:id="114" w:name="_Toc27273"/>
      <w:bookmarkEnd w:id="114"/>
      <w:bookmarkStart w:id="115" w:name="_Toc23767"/>
      <w:bookmarkEnd w:id="115"/>
      <w:bookmarkStart w:id="116" w:name="_Toc29858"/>
      <w:bookmarkStart w:id="117" w:name="_Toc19798"/>
      <w:r>
        <w:rPr>
          <w:rFonts w:hint="eastAsia"/>
          <w:lang w:val="en-US" w:eastAsia="zh-CN"/>
        </w:rPr>
        <w:t xml:space="preserve">7  </w:t>
      </w:r>
      <w:r>
        <w:rPr>
          <w:rFonts w:hint="eastAsia"/>
        </w:rPr>
        <w:t>抢险救援</w:t>
      </w:r>
      <w:bookmarkEnd w:id="116"/>
      <w:bookmarkEnd w:id="117"/>
    </w:p>
    <w:p w14:paraId="5AA27B5B">
      <w:pPr>
        <w:pStyle w:val="2"/>
        <w:bidi w:val="0"/>
        <w:rPr>
          <w:rFonts w:hint="eastAsia"/>
        </w:rPr>
      </w:pPr>
      <w:bookmarkStart w:id="118" w:name="_Toc27223"/>
      <w:bookmarkEnd w:id="118"/>
      <w:bookmarkStart w:id="119" w:name="_Toc15163"/>
      <w:bookmarkStart w:id="120" w:name="_Toc20603"/>
      <w:bookmarkStart w:id="121" w:name="_Toc16141"/>
      <w:r>
        <w:rPr>
          <w:rFonts w:hint="eastAsia"/>
          <w:lang w:val="en-US" w:eastAsia="zh-CN"/>
        </w:rPr>
        <w:t>7</w:t>
      </w:r>
      <w:r>
        <w:rPr>
          <w:rFonts w:hint="eastAsia"/>
        </w:rPr>
        <w:t>.1</w:t>
      </w:r>
      <w:bookmarkEnd w:id="119"/>
      <w:r>
        <w:rPr>
          <w:rFonts w:hint="eastAsia"/>
          <w:lang w:val="en-US" w:eastAsia="zh-CN"/>
        </w:rPr>
        <w:t xml:space="preserve">  </w:t>
      </w:r>
      <w:r>
        <w:rPr>
          <w:rFonts w:hint="eastAsia"/>
        </w:rPr>
        <w:t>基本要求</w:t>
      </w:r>
      <w:bookmarkEnd w:id="120"/>
      <w:bookmarkEnd w:id="121"/>
    </w:p>
    <w:p w14:paraId="015D24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1.坚持属地为主。由</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人民政府负责，</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开展先期处置工作，负责具体工作落实。</w:t>
      </w:r>
    </w:p>
    <w:p w14:paraId="6F9A15F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2.部门协调联动。行业职能部门各司其职、各负其责、密切配合，快速开展应急处置，按照预案抓好落实。</w:t>
      </w:r>
    </w:p>
    <w:p w14:paraId="39BF38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3.鼓励社会公众参与。鼓励社会公众积极有序参加社会救援队伍，全力保护防洪工程设施和依法参加防汛抗旱工作。</w:t>
      </w:r>
    </w:p>
    <w:p w14:paraId="58C241D3">
      <w:pPr>
        <w:pStyle w:val="2"/>
        <w:bidi w:val="0"/>
        <w:rPr>
          <w:rFonts w:hint="eastAsia"/>
        </w:rPr>
      </w:pPr>
      <w:bookmarkStart w:id="122" w:name="_Toc25274"/>
      <w:bookmarkEnd w:id="122"/>
      <w:bookmarkStart w:id="123" w:name="_Toc8013"/>
      <w:bookmarkStart w:id="124" w:name="_Toc19847"/>
      <w:bookmarkStart w:id="125" w:name="_Toc21618"/>
      <w:r>
        <w:rPr>
          <w:rFonts w:hint="eastAsia"/>
          <w:lang w:val="en-US" w:eastAsia="zh-CN"/>
        </w:rPr>
        <w:t>7</w:t>
      </w:r>
      <w:r>
        <w:rPr>
          <w:rFonts w:hint="eastAsia"/>
        </w:rPr>
        <w:t>.2</w:t>
      </w:r>
      <w:bookmarkEnd w:id="123"/>
      <w:r>
        <w:rPr>
          <w:rFonts w:hint="eastAsia"/>
          <w:lang w:val="en-US" w:eastAsia="zh-CN"/>
        </w:rPr>
        <w:t xml:space="preserve">  </w:t>
      </w:r>
      <w:r>
        <w:rPr>
          <w:rFonts w:hint="eastAsia"/>
        </w:rPr>
        <w:t>救援力量</w:t>
      </w:r>
      <w:bookmarkEnd w:id="124"/>
      <w:bookmarkEnd w:id="125"/>
    </w:p>
    <w:p w14:paraId="3AD50A8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1.综合性消防救援队伍作为应急抢险救援的骨干力量，根据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防指的指令，组织、指导消防救援队伍开展应急抢险救援，协助</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实施危险地区群众的疏散转移。</w:t>
      </w:r>
    </w:p>
    <w:p w14:paraId="34FB9D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2.当地军警、民兵作为应急抢险救援的突击力量，由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防指按有关规定申请调用，支援应急抢险救援工作。</w:t>
      </w:r>
    </w:p>
    <w:p w14:paraId="4D0F74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3.专业抢险队伍和社会救援队伍作为应急抢险救援的补充力量，根据险情灾情需要或者</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防指的指令，赶赴现场开展应急抢险救援工作。</w:t>
      </w:r>
    </w:p>
    <w:p w14:paraId="2248FD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抢险救援专家组根据灾害类型从</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防汛抗旱专家库及各有关单位中选取并组建，必要时也可聘请外地专家，负责研究、处理灾害发生地抢险救援重大技术问题。</w:t>
      </w:r>
    </w:p>
    <w:p w14:paraId="7E5EF82D">
      <w:pPr>
        <w:pStyle w:val="2"/>
        <w:bidi w:val="0"/>
        <w:rPr>
          <w:rFonts w:hint="eastAsia"/>
        </w:rPr>
      </w:pPr>
      <w:bookmarkStart w:id="126" w:name="_Toc25577"/>
      <w:bookmarkEnd w:id="126"/>
      <w:bookmarkStart w:id="127" w:name="_Toc22774"/>
      <w:bookmarkStart w:id="128" w:name="_Toc2380"/>
      <w:bookmarkStart w:id="129" w:name="_Toc14618"/>
      <w:r>
        <w:rPr>
          <w:rFonts w:hint="eastAsia"/>
          <w:lang w:val="en-US" w:eastAsia="zh-CN"/>
        </w:rPr>
        <w:t>7</w:t>
      </w:r>
      <w:r>
        <w:rPr>
          <w:rFonts w:hint="eastAsia"/>
        </w:rPr>
        <w:t>.3</w:t>
      </w:r>
      <w:bookmarkEnd w:id="127"/>
      <w:r>
        <w:rPr>
          <w:rFonts w:hint="eastAsia"/>
          <w:lang w:val="en-US" w:eastAsia="zh-CN"/>
        </w:rPr>
        <w:t xml:space="preserve">  </w:t>
      </w:r>
      <w:r>
        <w:rPr>
          <w:rFonts w:hint="eastAsia"/>
        </w:rPr>
        <w:t>救援开展</w:t>
      </w:r>
      <w:bookmarkEnd w:id="128"/>
      <w:bookmarkEnd w:id="129"/>
    </w:p>
    <w:p w14:paraId="7865A07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当发生以下情况之一时，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防指组织、协调</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级抢险救援力量和专家组开展应急抢险救援工作。</w:t>
      </w:r>
    </w:p>
    <w:p w14:paraId="3364B7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1.当发生工程出险、人员被困等情况，超出行业主管部门或发生地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的处置能力时。</w:t>
      </w:r>
    </w:p>
    <w:p w14:paraId="564AB4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2.灾害发生地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防指请求支援时。</w:t>
      </w:r>
    </w:p>
    <w:p w14:paraId="357067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3.其他需要采取应急抢险救援的情况。</w:t>
      </w:r>
    </w:p>
    <w:p w14:paraId="2694F772">
      <w:pPr>
        <w:pStyle w:val="2"/>
        <w:bidi w:val="0"/>
        <w:rPr>
          <w:rFonts w:hint="eastAsia"/>
        </w:rPr>
      </w:pPr>
      <w:bookmarkStart w:id="130" w:name="_Toc332"/>
      <w:bookmarkEnd w:id="130"/>
      <w:bookmarkStart w:id="131" w:name="_Toc31304"/>
      <w:bookmarkStart w:id="132" w:name="_Toc20687"/>
      <w:bookmarkStart w:id="133" w:name="_Toc11695"/>
      <w:r>
        <w:rPr>
          <w:rFonts w:hint="eastAsia"/>
          <w:lang w:val="en-US" w:eastAsia="zh-CN"/>
        </w:rPr>
        <w:t>7</w:t>
      </w:r>
      <w:r>
        <w:rPr>
          <w:rFonts w:hint="eastAsia"/>
        </w:rPr>
        <w:t>.4</w:t>
      </w:r>
      <w:bookmarkEnd w:id="131"/>
      <w:r>
        <w:rPr>
          <w:rFonts w:hint="eastAsia"/>
          <w:lang w:val="en-US" w:eastAsia="zh-CN"/>
        </w:rPr>
        <w:t xml:space="preserve">  </w:t>
      </w:r>
      <w:r>
        <w:rPr>
          <w:rFonts w:hint="eastAsia"/>
        </w:rPr>
        <w:t>救援实施</w:t>
      </w:r>
      <w:bookmarkEnd w:id="132"/>
      <w:bookmarkEnd w:id="133"/>
    </w:p>
    <w:p w14:paraId="06D6724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抢险救援实行统一指挥、专业力量和社会力量有序联动的应急救援组织运行模式。</w:t>
      </w:r>
    </w:p>
    <w:p w14:paraId="328CFF8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7.4.1  抢险救援</w:t>
      </w:r>
    </w:p>
    <w:p w14:paraId="7F2549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1.当发生工程出险、人员被困等突发情况时，主管单位和当地</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应立即组织本行业专家和抢险队伍，现场制定工程抢险、人员救援等方案，采取紧急防护措施，防止事态进一步蔓延，并及时将相关情况报告</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防指。当超出本行业抢修救援能力或需要协调其他行业进行抢修或救援时，提请</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防指组织指挥。</w:t>
      </w:r>
    </w:p>
    <w:p w14:paraId="3D97372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立即组织相关行业专家和人员进行会商，根据事态发展和预先制定的抢险救援方案，统筹、协调当地军警、民兵、综合性消防救援队伍、专业救援队伍、社会救援队伍等抢险救援力量，调度各类应急抢险救援物资进行应急抢险救援。</w:t>
      </w:r>
    </w:p>
    <w:p w14:paraId="169910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3.军警、民兵、综合性消防救援队伍、专业救援队伍、社会救援队伍等抢险救援力量根据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防指的指令，向灾害发生地调派队伍和装备，开展应急抢险救援工作。</w:t>
      </w:r>
    </w:p>
    <w:p w14:paraId="5203EE9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防指相关成员单位负责为抢险救援提供物资、资金、车辆、油料、电力、通信、医疗、安全等方面的保障。</w:t>
      </w:r>
    </w:p>
    <w:p w14:paraId="7470A0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34" w:name="_Toc11147"/>
      <w:bookmarkEnd w:id="134"/>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防指视情况组织社会救援队伍，支援应急抢险救援工作。</w:t>
      </w:r>
    </w:p>
    <w:p w14:paraId="584CB3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应根据事态发展和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防指的指令，派出当地抢险救援力量，协同参与处置。</w:t>
      </w:r>
    </w:p>
    <w:p w14:paraId="2CB467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水务局承担防御洪水应急抢险的技术支撑工作。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自然资源局承担地质灾害抢险救援的技术支撑工作。其他成员单位根据职责，做好本行业内应急抢险救援的技术支撑。</w:t>
      </w:r>
    </w:p>
    <w:p w14:paraId="5BDBA8BB">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35" w:name="_Toc6519"/>
      <w:bookmarkEnd w:id="135"/>
      <w:r>
        <w:rPr>
          <w:rFonts w:hint="eastAsia" w:ascii="方正仿宋_GB2312" w:hAnsi="方正仿宋_GB2312" w:eastAsia="仿宋_GB2312" w:cs="仿宋_GB2312"/>
          <w:b/>
          <w:bCs/>
          <w:sz w:val="32"/>
          <w:szCs w:val="32"/>
          <w:highlight w:val="none"/>
          <w:lang w:val="en-US" w:eastAsia="zh-CN"/>
        </w:rPr>
        <w:t>7.4.2  应急支援</w:t>
      </w:r>
    </w:p>
    <w:p w14:paraId="06AE6ED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1.当接到灾情发生地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支援请求时，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防指应全面了解当地应急抢险救援开展情况，立即组织相关行业专家和灾害发生地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人员进行会商，分析当前形势和发展态势，有针对性地提出应急支援方案。</w:t>
      </w:r>
    </w:p>
    <w:p w14:paraId="5010A8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2.根据会商成果，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防指派出督导检查工作组，现场督促、指导灾害发生地的应急抢险救援工作；视情况派出专家组，支援地方研究处理抢险救援重大技术问题。</w:t>
      </w:r>
    </w:p>
    <w:p w14:paraId="4D91A3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防指的指令，启用抢险救援队伍、装备及物资支援当地的应急抢险救援工作，尽快帮助</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恢复群众生活生产秩序。必要时向灾害发生地增派抢险救援队伍、装备及物资。</w:t>
      </w:r>
    </w:p>
    <w:p w14:paraId="6061C18C">
      <w:pPr>
        <w:pStyle w:val="2"/>
        <w:bidi w:val="0"/>
        <w:rPr>
          <w:rFonts w:hint="eastAsia"/>
        </w:rPr>
      </w:pPr>
      <w:bookmarkStart w:id="136" w:name="_Toc9875"/>
      <w:bookmarkEnd w:id="136"/>
      <w:bookmarkStart w:id="137" w:name="_Toc18027"/>
      <w:bookmarkStart w:id="138" w:name="_Toc23577"/>
      <w:bookmarkStart w:id="139" w:name="_Toc10273"/>
      <w:r>
        <w:rPr>
          <w:rFonts w:hint="eastAsia"/>
          <w:lang w:val="en-US" w:eastAsia="zh-CN"/>
        </w:rPr>
        <w:t>7</w:t>
      </w:r>
      <w:r>
        <w:rPr>
          <w:rFonts w:hint="eastAsia"/>
        </w:rPr>
        <w:t>.5</w:t>
      </w:r>
      <w:bookmarkEnd w:id="137"/>
      <w:r>
        <w:rPr>
          <w:rFonts w:hint="eastAsia"/>
          <w:lang w:val="en-US" w:eastAsia="zh-CN"/>
        </w:rPr>
        <w:t xml:space="preserve">  </w:t>
      </w:r>
      <w:r>
        <w:rPr>
          <w:rFonts w:hint="eastAsia"/>
        </w:rPr>
        <w:t>情景构建</w:t>
      </w:r>
      <w:bookmarkEnd w:id="138"/>
      <w:bookmarkEnd w:id="139"/>
    </w:p>
    <w:p w14:paraId="011EEE2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当发生超出</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处置能力的水旱灾害或者由此引发了严重的次生、衍生灾害时，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防指统一领导、组织协调全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水旱灾害的防御和应急处置工作。根据不同的灾害类型和出险情况，相关部门负责组建专家组，组织行业专家、技术人员进驻</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防指，研究制定抢险方案，提供技术支撑。</w:t>
      </w:r>
    </w:p>
    <w:p w14:paraId="7A16C7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防指落实相关重点工作，各相关部门根据</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防指的部署负责落实本部门相关工作。若事态持续发展，超出</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防指处置能力，在市防指的统一领导、指挥下开展抢险救援工作。</w:t>
      </w:r>
    </w:p>
    <w:p w14:paraId="301081D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40" w:name="_Toc25938"/>
      <w:bookmarkEnd w:id="140"/>
      <w:r>
        <w:rPr>
          <w:rFonts w:hint="eastAsia" w:ascii="方正仿宋_GB2312" w:hAnsi="方正仿宋_GB2312" w:eastAsia="仿宋_GB2312" w:cs="仿宋_GB2312"/>
          <w:b/>
          <w:bCs/>
          <w:sz w:val="32"/>
          <w:szCs w:val="32"/>
          <w:highlight w:val="none"/>
          <w:lang w:val="en-US" w:eastAsia="zh-CN"/>
        </w:rPr>
        <w:t>7.5.1  防汛典型情景与工作重点</w:t>
      </w:r>
    </w:p>
    <w:p w14:paraId="5BBA4FB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7.5.1.1  水利工程出险</w:t>
      </w:r>
    </w:p>
    <w:p w14:paraId="466BA4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1" w:name="_Toc14726"/>
      <w:bookmarkEnd w:id="141"/>
      <w:r>
        <w:rPr>
          <w:rFonts w:hint="eastAsia" w:ascii="仿宋_GB2312" w:hAnsi="仿宋_GB2312" w:eastAsia="仿宋_GB2312" w:cs="仿宋_GB2312"/>
          <w:i w:val="0"/>
          <w:iCs w:val="0"/>
          <w:caps w:val="0"/>
          <w:color w:val="333333"/>
          <w:spacing w:val="0"/>
          <w:sz w:val="32"/>
          <w:szCs w:val="32"/>
          <w:shd w:val="clear" w:fill="FFFFFF"/>
        </w:rPr>
        <w:t>1.情景描述</w:t>
      </w:r>
    </w:p>
    <w:p w14:paraId="490109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洪水造成大坝、堤防、水闸等水利工程可能出现或者已经出现垮塌、决口、失稳及其他险情，危及到群众生命财产和重要公共设施安全。</w:t>
      </w:r>
    </w:p>
    <w:p w14:paraId="44F3B5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2" w:name="_Toc931"/>
      <w:bookmarkEnd w:id="142"/>
      <w:r>
        <w:rPr>
          <w:rFonts w:hint="eastAsia" w:ascii="仿宋_GB2312" w:hAnsi="仿宋_GB2312" w:eastAsia="仿宋_GB2312" w:cs="仿宋_GB2312"/>
          <w:i w:val="0"/>
          <w:iCs w:val="0"/>
          <w:caps w:val="0"/>
          <w:color w:val="333333"/>
          <w:spacing w:val="0"/>
          <w:sz w:val="32"/>
          <w:szCs w:val="32"/>
          <w:shd w:val="clear" w:fill="FFFFFF"/>
        </w:rPr>
        <w:t>2.工作重点</w:t>
      </w:r>
    </w:p>
    <w:p w14:paraId="52B36E7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40202DA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（2）视情况设立现场指挥部或者现场联合指挥部。</w:t>
      </w:r>
    </w:p>
    <w:p w14:paraId="01F3F9D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（3）派出工作组赶赴前线。</w:t>
      </w:r>
    </w:p>
    <w:p w14:paraId="010776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水务局组织行业专家组进驻</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防指，做好技术支撑工作。</w:t>
      </w:r>
    </w:p>
    <w:p w14:paraId="41514B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（5）组织专业抢险队伍赶赴现场开展抢险。</w:t>
      </w:r>
    </w:p>
    <w:p w14:paraId="51907B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应急管理局组织调配抢险物资装备。</w:t>
      </w:r>
    </w:p>
    <w:p w14:paraId="1F4D412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（7）协调可能受影响的</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做好人员转移。</w:t>
      </w:r>
    </w:p>
    <w:p w14:paraId="61A0224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（8）协调当地军警、民兵、综合性消防救援队伍等疏散和营救危险地区的遇险群众。</w:t>
      </w:r>
    </w:p>
    <w:p w14:paraId="300457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（9）协调其他队伍参与人员转移救援。</w:t>
      </w:r>
    </w:p>
    <w:p w14:paraId="308FA86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（10）组织通信技术力量，采取无人机航拍等方式协助救援工作，必要时协调空中救援、潜水队等力量参与救援。</w:t>
      </w:r>
    </w:p>
    <w:p w14:paraId="11B563D0">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43" w:name="_Toc1233"/>
      <w:bookmarkEnd w:id="143"/>
      <w:r>
        <w:rPr>
          <w:rFonts w:hint="eastAsia" w:ascii="方正仿宋_GB2312" w:hAnsi="方正仿宋_GB2312" w:eastAsia="仿宋_GB2312" w:cs="仿宋_GB2312"/>
          <w:b/>
          <w:bCs/>
          <w:sz w:val="32"/>
          <w:szCs w:val="32"/>
          <w:highlight w:val="none"/>
          <w:lang w:val="en-US" w:eastAsia="zh-CN"/>
        </w:rPr>
        <w:t>7.5.1.2  山洪、地质灾害</w:t>
      </w:r>
    </w:p>
    <w:p w14:paraId="208D16B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4" w:name="_Toc1961"/>
      <w:bookmarkEnd w:id="144"/>
      <w:r>
        <w:rPr>
          <w:rFonts w:hint="eastAsia" w:ascii="仿宋_GB2312" w:hAnsi="仿宋_GB2312" w:eastAsia="仿宋_GB2312" w:cs="仿宋_GB2312"/>
          <w:i w:val="0"/>
          <w:iCs w:val="0"/>
          <w:caps w:val="0"/>
          <w:color w:val="333333"/>
          <w:spacing w:val="0"/>
          <w:sz w:val="32"/>
          <w:szCs w:val="32"/>
          <w:shd w:val="clear" w:fill="FFFFFF"/>
        </w:rPr>
        <w:t>1.情景描述</w:t>
      </w:r>
    </w:p>
    <w:p w14:paraId="00D90B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强降雨引发山区溪沟洪水暴涨，或者发生山体崩塌、滑坡、泥石流等地质灾害，冲毁房屋、田地、道路和桥梁，造成大范围人身伤亡和财产严重损失。</w:t>
      </w:r>
    </w:p>
    <w:p w14:paraId="560CB0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5" w:name="_Toc15658"/>
      <w:bookmarkEnd w:id="145"/>
      <w:r>
        <w:rPr>
          <w:rFonts w:hint="eastAsia" w:ascii="仿宋_GB2312" w:hAnsi="仿宋_GB2312" w:eastAsia="仿宋_GB2312" w:cs="仿宋_GB2312"/>
          <w:i w:val="0"/>
          <w:iCs w:val="0"/>
          <w:caps w:val="0"/>
          <w:color w:val="333333"/>
          <w:spacing w:val="0"/>
          <w:sz w:val="32"/>
          <w:szCs w:val="32"/>
          <w:shd w:val="clear" w:fill="FFFFFF"/>
        </w:rPr>
        <w:t>2.工作重点</w:t>
      </w:r>
    </w:p>
    <w:p w14:paraId="1BAFD76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5FBD2B2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（2）视情况设立现场指挥部或者现场联合指挥部。</w:t>
      </w:r>
    </w:p>
    <w:p w14:paraId="03FD12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（3）派出工作组赶赴前线。</w:t>
      </w:r>
    </w:p>
    <w:p w14:paraId="3EB5CC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水务局、自然资源局组织行业专家组进驻</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防办，做好技术支撑工作。</w:t>
      </w:r>
    </w:p>
    <w:p w14:paraId="5A68E1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气象局、水务局提供发生山洪、地质灾害地区的降水实况和预报。</w:t>
      </w:r>
    </w:p>
    <w:p w14:paraId="0FF8CC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（6）协调可能受影响的</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做好人员转移。</w:t>
      </w:r>
    </w:p>
    <w:p w14:paraId="6A2A6A1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（7）协调当地军警、民兵、综合性消防救援队伍等疏散和营救危险地区的遇险群众。</w:t>
      </w:r>
    </w:p>
    <w:p w14:paraId="05230A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（8）组织通信技术力量，采取无人机航拍等方式协助救援工作，必要时协调空中救援力量参与。</w:t>
      </w:r>
    </w:p>
    <w:p w14:paraId="6F2C1C5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46" w:name="_Toc12030"/>
      <w:bookmarkEnd w:id="146"/>
      <w:r>
        <w:rPr>
          <w:rFonts w:hint="eastAsia" w:ascii="方正仿宋_GB2312" w:hAnsi="方正仿宋_GB2312" w:eastAsia="仿宋_GB2312" w:cs="仿宋_GB2312"/>
          <w:b/>
          <w:bCs/>
          <w:sz w:val="32"/>
          <w:szCs w:val="32"/>
          <w:highlight w:val="none"/>
          <w:lang w:val="en-US" w:eastAsia="zh-CN"/>
        </w:rPr>
        <w:t>7.5.1.3  城市严重内涝</w:t>
      </w:r>
    </w:p>
    <w:p w14:paraId="1BDD73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7" w:name="_Toc32045"/>
      <w:bookmarkEnd w:id="147"/>
      <w:r>
        <w:rPr>
          <w:rFonts w:hint="eastAsia" w:ascii="仿宋_GB2312" w:hAnsi="仿宋_GB2312" w:eastAsia="仿宋_GB2312" w:cs="仿宋_GB2312"/>
          <w:i w:val="0"/>
          <w:iCs w:val="0"/>
          <w:caps w:val="0"/>
          <w:color w:val="333333"/>
          <w:spacing w:val="0"/>
          <w:sz w:val="32"/>
          <w:szCs w:val="32"/>
          <w:shd w:val="clear" w:fill="FFFFFF"/>
        </w:rPr>
        <w:t>1.情景描述</w:t>
      </w:r>
    </w:p>
    <w:p w14:paraId="6425AF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城镇发生强降雨或者连续性降水，超过城市排水能力，致使城市低洼地区积水，地下空间遭淹浸，社会秩序严重受影响，群众生命财产安全受到威胁。</w:t>
      </w:r>
    </w:p>
    <w:p w14:paraId="24FF30F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48" w:name="_Toc22414"/>
      <w:bookmarkEnd w:id="148"/>
      <w:r>
        <w:rPr>
          <w:rFonts w:hint="eastAsia" w:ascii="仿宋_GB2312" w:hAnsi="仿宋_GB2312" w:eastAsia="仿宋_GB2312" w:cs="仿宋_GB2312"/>
          <w:i w:val="0"/>
          <w:iCs w:val="0"/>
          <w:caps w:val="0"/>
          <w:color w:val="333333"/>
          <w:spacing w:val="0"/>
          <w:sz w:val="32"/>
          <w:szCs w:val="32"/>
          <w:shd w:val="clear" w:fill="FFFFFF"/>
        </w:rPr>
        <w:t>2.工作重点</w:t>
      </w:r>
    </w:p>
    <w:p w14:paraId="31A3203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03E79E3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（2）联系</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掌握现场情况。</w:t>
      </w:r>
    </w:p>
    <w:p w14:paraId="2B8B6FE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（3）视情况派出工作组赶赴现场。</w:t>
      </w:r>
    </w:p>
    <w:p w14:paraId="59DCE6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住建局组织市政排水行业专家组进驻</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防办，做好技术支撑工作。</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水务局视情增派专家组。</w:t>
      </w:r>
    </w:p>
    <w:p w14:paraId="563118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（5）调动排水抢险车开展抽排水。</w:t>
      </w:r>
    </w:p>
    <w:p w14:paraId="4519794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（6）协调公安、交通运输部门实施交通管制、疏导。</w:t>
      </w:r>
    </w:p>
    <w:p w14:paraId="1A4AFD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（7）协调供电部门及各用电单位加强其</w:t>
      </w:r>
      <w:r>
        <w:rPr>
          <w:rFonts w:hint="eastAsia" w:ascii="仿宋_GB2312" w:hAnsi="仿宋_GB2312" w:eastAsia="仿宋_GB2312" w:cs="仿宋_GB2312"/>
          <w:i w:val="0"/>
          <w:iCs w:val="0"/>
          <w:caps w:val="0"/>
          <w:color w:val="auto"/>
          <w:spacing w:val="0"/>
          <w:sz w:val="32"/>
          <w:szCs w:val="32"/>
          <w:shd w:val="clear" w:fill="FFFFFF"/>
        </w:rPr>
        <w:t>产权</w:t>
      </w:r>
      <w:r>
        <w:rPr>
          <w:rFonts w:hint="eastAsia" w:ascii="仿宋_GB2312" w:hAnsi="仿宋_GB2312" w:eastAsia="仿宋_GB2312" w:cs="仿宋_GB2312"/>
          <w:i w:val="0"/>
          <w:iCs w:val="0"/>
          <w:caps w:val="0"/>
          <w:color w:val="333333"/>
          <w:spacing w:val="0"/>
          <w:sz w:val="32"/>
          <w:szCs w:val="32"/>
          <w:shd w:val="clear" w:fill="FFFFFF"/>
        </w:rPr>
        <w:t>或管辖范围内供用电设施的安全管理，防止漏电事故。</w:t>
      </w:r>
    </w:p>
    <w:p w14:paraId="097B3F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（8）协调消防救援力量、调运冲锋舟等救援装备设备参与人员转移救援。</w:t>
      </w:r>
    </w:p>
    <w:p w14:paraId="4C4AF22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49" w:name="_Toc10703"/>
      <w:bookmarkEnd w:id="149"/>
      <w:bookmarkStart w:id="150" w:name="_Toc21108"/>
      <w:r>
        <w:rPr>
          <w:rFonts w:hint="eastAsia" w:ascii="方正仿宋_GB2312" w:hAnsi="方正仿宋_GB2312" w:eastAsia="仿宋_GB2312" w:cs="仿宋_GB2312"/>
          <w:b/>
          <w:bCs/>
          <w:sz w:val="32"/>
          <w:szCs w:val="32"/>
          <w:highlight w:val="none"/>
          <w:lang w:val="en-US" w:eastAsia="zh-CN"/>
        </w:rPr>
        <w:t>7.5.1.4  人员受困</w:t>
      </w:r>
      <w:bookmarkEnd w:id="150"/>
    </w:p>
    <w:p w14:paraId="074BD4C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51" w:name="_Toc15950"/>
      <w:bookmarkEnd w:id="151"/>
      <w:r>
        <w:rPr>
          <w:rFonts w:hint="eastAsia" w:ascii="仿宋_GB2312" w:hAnsi="仿宋_GB2312" w:eastAsia="仿宋_GB2312" w:cs="仿宋_GB2312"/>
          <w:i w:val="0"/>
          <w:iCs w:val="0"/>
          <w:caps w:val="0"/>
          <w:color w:val="333333"/>
          <w:spacing w:val="0"/>
          <w:sz w:val="32"/>
          <w:szCs w:val="32"/>
          <w:shd w:val="clear" w:fill="FFFFFF"/>
        </w:rPr>
        <w:t>1.情景描述</w:t>
      </w:r>
    </w:p>
    <w:p w14:paraId="2CDA4D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堤防保护区、泄洪河道、低洼区等危险区人员未及时撤离，遭洪水围困。</w:t>
      </w:r>
    </w:p>
    <w:p w14:paraId="0FDBD5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52" w:name="_Toc4287"/>
      <w:bookmarkEnd w:id="152"/>
      <w:r>
        <w:rPr>
          <w:rFonts w:hint="eastAsia" w:ascii="仿宋_GB2312" w:hAnsi="仿宋_GB2312" w:eastAsia="仿宋_GB2312" w:cs="仿宋_GB2312"/>
          <w:i w:val="0"/>
          <w:iCs w:val="0"/>
          <w:caps w:val="0"/>
          <w:color w:val="333333"/>
          <w:spacing w:val="0"/>
          <w:sz w:val="32"/>
          <w:szCs w:val="32"/>
          <w:shd w:val="clear" w:fill="FFFFFF"/>
        </w:rPr>
        <w:t>2.工作重点</w:t>
      </w:r>
    </w:p>
    <w:p w14:paraId="2C8999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08E12A0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（2）联系</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掌握现场情况。</w:t>
      </w:r>
    </w:p>
    <w:p w14:paraId="4B5641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（3）视情况派出工作组赶赴前线。</w:t>
      </w:r>
    </w:p>
    <w:p w14:paraId="357BED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（4）协调当地军警、民兵、综合性消防救援队伍等派出救援队伍实施救援。</w:t>
      </w:r>
    </w:p>
    <w:p w14:paraId="02190B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（5）协调其他救援队伍参与人员转移救援。</w:t>
      </w:r>
    </w:p>
    <w:p w14:paraId="6B6F94A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（6）应急管理局启用应急避护场所安置受灾群众。</w:t>
      </w:r>
    </w:p>
    <w:p w14:paraId="3BAAC3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w:t>
      </w:r>
      <w:r>
        <w:rPr>
          <w:rFonts w:hint="eastAsia" w:ascii="仿宋_GB2312" w:hAnsi="仿宋_GB2312" w:eastAsia="仿宋_GB2312" w:cs="仿宋_GB2312"/>
          <w:i w:val="0"/>
          <w:iCs w:val="0"/>
          <w:caps w:val="0"/>
          <w:color w:val="333333"/>
          <w:spacing w:val="0"/>
          <w:sz w:val="32"/>
          <w:szCs w:val="32"/>
          <w:shd w:val="clear" w:fill="FFFFFF"/>
          <w:lang w:eastAsia="zh-CN"/>
        </w:rPr>
        <w:t>县发展改革和科技局</w:t>
      </w:r>
      <w:r>
        <w:rPr>
          <w:rFonts w:hint="eastAsia" w:ascii="仿宋_GB2312" w:hAnsi="仿宋_GB2312" w:eastAsia="仿宋_GB2312" w:cs="仿宋_GB2312"/>
          <w:i w:val="0"/>
          <w:iCs w:val="0"/>
          <w:caps w:val="0"/>
          <w:color w:val="333333"/>
          <w:spacing w:val="0"/>
          <w:sz w:val="32"/>
          <w:szCs w:val="32"/>
          <w:shd w:val="clear" w:fill="FFFFFF"/>
        </w:rPr>
        <w:t>协调调拨、供应生活必需品和应急物资。</w:t>
      </w:r>
    </w:p>
    <w:p w14:paraId="1187B2B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53" w:name="_Toc5265"/>
      <w:bookmarkEnd w:id="153"/>
      <w:bookmarkStart w:id="154" w:name="_Toc9575"/>
      <w:r>
        <w:rPr>
          <w:rFonts w:hint="eastAsia" w:ascii="方正仿宋_GB2312" w:hAnsi="方正仿宋_GB2312" w:eastAsia="仿宋_GB2312" w:cs="仿宋_GB2312"/>
          <w:b/>
          <w:bCs/>
          <w:sz w:val="32"/>
          <w:szCs w:val="32"/>
          <w:highlight w:val="none"/>
          <w:lang w:val="en-US" w:eastAsia="zh-CN"/>
        </w:rPr>
        <w:t>7.5.2  抗旱典型情景与工作重点</w:t>
      </w:r>
      <w:bookmarkEnd w:id="154"/>
    </w:p>
    <w:p w14:paraId="5953F33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55" w:name="_Toc11244"/>
      <w:r>
        <w:rPr>
          <w:rFonts w:hint="eastAsia" w:ascii="方正仿宋_GB2312" w:hAnsi="方正仿宋_GB2312" w:eastAsia="仿宋_GB2312" w:cs="仿宋_GB2312"/>
          <w:b/>
          <w:bCs/>
          <w:sz w:val="32"/>
          <w:szCs w:val="32"/>
          <w:highlight w:val="none"/>
          <w:lang w:val="en-US" w:eastAsia="zh-CN"/>
        </w:rPr>
        <w:t>7.5.2.1  人畜饮水供给困难</w:t>
      </w:r>
      <w:bookmarkEnd w:id="155"/>
    </w:p>
    <w:p w14:paraId="4E1CD86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56" w:name="_Toc22235"/>
      <w:bookmarkEnd w:id="156"/>
      <w:r>
        <w:rPr>
          <w:rFonts w:hint="eastAsia" w:ascii="仿宋_GB2312" w:hAnsi="仿宋_GB2312" w:eastAsia="仿宋_GB2312" w:cs="仿宋_GB2312"/>
          <w:i w:val="0"/>
          <w:iCs w:val="0"/>
          <w:caps w:val="0"/>
          <w:color w:val="333333"/>
          <w:spacing w:val="0"/>
          <w:sz w:val="32"/>
          <w:szCs w:val="32"/>
          <w:shd w:val="clear" w:fill="FFFFFF"/>
        </w:rPr>
        <w:t>1.情景描述</w:t>
      </w:r>
    </w:p>
    <w:p w14:paraId="26DB1B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由于降水量少、水库蓄水不足、地下水位降低，现有调水、饮水工程无法满足区域人畜饮水需要，出现人畜饮水供给困难。</w:t>
      </w:r>
    </w:p>
    <w:p w14:paraId="23130D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57" w:name="_Toc10547"/>
      <w:bookmarkEnd w:id="157"/>
      <w:r>
        <w:rPr>
          <w:rFonts w:hint="eastAsia" w:ascii="仿宋_GB2312" w:hAnsi="仿宋_GB2312" w:eastAsia="仿宋_GB2312" w:cs="仿宋_GB2312"/>
          <w:i w:val="0"/>
          <w:iCs w:val="0"/>
          <w:caps w:val="0"/>
          <w:color w:val="333333"/>
          <w:spacing w:val="0"/>
          <w:sz w:val="32"/>
          <w:szCs w:val="32"/>
          <w:shd w:val="clear" w:fill="FFFFFF"/>
        </w:rPr>
        <w:t>2.工作重点</w:t>
      </w:r>
    </w:p>
    <w:p w14:paraId="2EE0A1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18F79E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w:t>
      </w:r>
      <w:r>
        <w:rPr>
          <w:rFonts w:hint="eastAsia" w:ascii="仿宋_GB2312" w:hAnsi="仿宋_GB2312" w:eastAsia="仿宋_GB2312" w:cs="仿宋_GB2312"/>
          <w:i w:val="0"/>
          <w:iCs w:val="0"/>
          <w:caps w:val="0"/>
          <w:color w:val="333333"/>
          <w:spacing w:val="0"/>
          <w:sz w:val="32"/>
          <w:szCs w:val="32"/>
          <w:shd w:val="clear" w:fill="FFFFFF"/>
          <w:lang w:eastAsia="zh-CN"/>
        </w:rPr>
        <w:t>农业农村局</w:t>
      </w:r>
      <w:r>
        <w:rPr>
          <w:rFonts w:hint="eastAsia" w:ascii="仿宋_GB2312" w:hAnsi="仿宋_GB2312" w:eastAsia="仿宋_GB2312" w:cs="仿宋_GB2312"/>
          <w:i w:val="0"/>
          <w:iCs w:val="0"/>
          <w:caps w:val="0"/>
          <w:color w:val="333333"/>
          <w:spacing w:val="0"/>
          <w:sz w:val="32"/>
          <w:szCs w:val="32"/>
          <w:shd w:val="clear" w:fill="FFFFFF"/>
        </w:rPr>
        <w:t>做好技术支撑工作。</w:t>
      </w:r>
    </w:p>
    <w:p w14:paraId="028C0C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（3）调整用水结构，优先保障人畜饮水。</w:t>
      </w:r>
    </w:p>
    <w:p w14:paraId="4B8FBF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（4）组织实施人工降雨。</w:t>
      </w:r>
    </w:p>
    <w:p w14:paraId="28F6A1D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（5）协调上下游水库、水工程和取用水单位优化水资源分配。</w:t>
      </w:r>
    </w:p>
    <w:p w14:paraId="4BD36B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（6）组织采取打井取水等其他取水方式。</w:t>
      </w:r>
    </w:p>
    <w:p w14:paraId="06313A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（7）组织综合性消防救援队伍、社会力量等开展送水工作。</w:t>
      </w:r>
    </w:p>
    <w:p w14:paraId="3E382BB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（8）宣传节水知识，呼吁公众节约用水。</w:t>
      </w:r>
    </w:p>
    <w:p w14:paraId="443B124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58" w:name="_Toc7991"/>
      <w:bookmarkEnd w:id="158"/>
      <w:bookmarkStart w:id="159" w:name="_Toc14064"/>
      <w:r>
        <w:rPr>
          <w:rFonts w:hint="eastAsia" w:ascii="方正仿宋_GB2312" w:hAnsi="方正仿宋_GB2312" w:eastAsia="仿宋_GB2312" w:cs="仿宋_GB2312"/>
          <w:b/>
          <w:bCs/>
          <w:sz w:val="32"/>
          <w:szCs w:val="32"/>
          <w:highlight w:val="none"/>
          <w:lang w:val="en-US" w:eastAsia="zh-CN"/>
        </w:rPr>
        <w:t>7.5.2.2  灌溉用水短缺</w:t>
      </w:r>
      <w:bookmarkEnd w:id="159"/>
    </w:p>
    <w:p w14:paraId="07B709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60" w:name="_Toc3059"/>
      <w:bookmarkEnd w:id="160"/>
      <w:r>
        <w:rPr>
          <w:rFonts w:hint="eastAsia" w:ascii="仿宋_GB2312" w:hAnsi="仿宋_GB2312" w:eastAsia="仿宋_GB2312" w:cs="仿宋_GB2312"/>
          <w:i w:val="0"/>
          <w:iCs w:val="0"/>
          <w:caps w:val="0"/>
          <w:color w:val="333333"/>
          <w:spacing w:val="0"/>
          <w:sz w:val="32"/>
          <w:szCs w:val="32"/>
          <w:shd w:val="clear" w:fill="FFFFFF"/>
        </w:rPr>
        <w:t>1.情景描述</w:t>
      </w:r>
    </w:p>
    <w:p w14:paraId="7DDA3D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由于降水量少、江河来水偏枯、水库蓄水不足，灌溉工程供水能力不足，农业灌溉用水短缺，严重影响作物收成。</w:t>
      </w:r>
    </w:p>
    <w:p w14:paraId="07C58CE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61" w:name="_Toc22418"/>
      <w:bookmarkEnd w:id="161"/>
      <w:r>
        <w:rPr>
          <w:rFonts w:hint="eastAsia" w:ascii="仿宋_GB2312" w:hAnsi="仿宋_GB2312" w:eastAsia="仿宋_GB2312" w:cs="仿宋_GB2312"/>
          <w:i w:val="0"/>
          <w:iCs w:val="0"/>
          <w:caps w:val="0"/>
          <w:color w:val="333333"/>
          <w:spacing w:val="0"/>
          <w:sz w:val="32"/>
          <w:szCs w:val="32"/>
          <w:shd w:val="clear" w:fill="FFFFFF"/>
        </w:rPr>
        <w:t>2.工作重点</w:t>
      </w:r>
    </w:p>
    <w:p w14:paraId="459119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（1）视情况启动或者升级应急响应。</w:t>
      </w:r>
    </w:p>
    <w:p w14:paraId="3B21D41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水务局、</w:t>
      </w:r>
      <w:r>
        <w:rPr>
          <w:rFonts w:hint="eastAsia" w:ascii="仿宋_GB2312" w:hAnsi="仿宋_GB2312" w:eastAsia="仿宋_GB2312" w:cs="仿宋_GB2312"/>
          <w:i w:val="0"/>
          <w:iCs w:val="0"/>
          <w:caps w:val="0"/>
          <w:color w:val="333333"/>
          <w:spacing w:val="0"/>
          <w:sz w:val="32"/>
          <w:szCs w:val="32"/>
          <w:shd w:val="clear" w:fill="FFFFFF"/>
          <w:lang w:eastAsia="zh-CN"/>
        </w:rPr>
        <w:t>农业农村局</w:t>
      </w:r>
      <w:r>
        <w:rPr>
          <w:rFonts w:hint="eastAsia" w:ascii="仿宋_GB2312" w:hAnsi="仿宋_GB2312" w:eastAsia="仿宋_GB2312" w:cs="仿宋_GB2312"/>
          <w:i w:val="0"/>
          <w:iCs w:val="0"/>
          <w:caps w:val="0"/>
          <w:color w:val="333333"/>
          <w:spacing w:val="0"/>
          <w:sz w:val="32"/>
          <w:szCs w:val="32"/>
          <w:shd w:val="clear" w:fill="FFFFFF"/>
        </w:rPr>
        <w:t>做好技术支撑工作。</w:t>
      </w:r>
    </w:p>
    <w:p w14:paraId="4381F95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（3）协调上游水库优化水资源分配。</w:t>
      </w:r>
    </w:p>
    <w:p w14:paraId="35DC7D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（4）组织实施人工降雨。</w:t>
      </w:r>
    </w:p>
    <w:p w14:paraId="40ECE0C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（5）宣传节水知识，呼吁公众节约用水。</w:t>
      </w:r>
    </w:p>
    <w:p w14:paraId="3FE2F163">
      <w:pPr>
        <w:pStyle w:val="2"/>
        <w:bidi w:val="0"/>
        <w:rPr>
          <w:rFonts w:hint="eastAsia"/>
        </w:rPr>
      </w:pPr>
      <w:bookmarkStart w:id="162" w:name="_Toc23531"/>
      <w:bookmarkEnd w:id="162"/>
      <w:bookmarkStart w:id="163" w:name="_Toc1196"/>
      <w:bookmarkStart w:id="164" w:name="_Toc12457"/>
      <w:bookmarkStart w:id="165" w:name="_Toc24044"/>
      <w:r>
        <w:rPr>
          <w:rFonts w:hint="eastAsia"/>
          <w:lang w:val="en-US" w:eastAsia="zh-CN"/>
        </w:rPr>
        <w:t>7</w:t>
      </w:r>
      <w:r>
        <w:rPr>
          <w:rFonts w:hint="eastAsia"/>
        </w:rPr>
        <w:t>.6</w:t>
      </w:r>
      <w:bookmarkEnd w:id="163"/>
      <w:r>
        <w:rPr>
          <w:rFonts w:hint="eastAsia"/>
          <w:lang w:val="en-US" w:eastAsia="zh-CN"/>
        </w:rPr>
        <w:t xml:space="preserve">  </w:t>
      </w:r>
      <w:r>
        <w:rPr>
          <w:rFonts w:hint="eastAsia"/>
        </w:rPr>
        <w:t>救援结束</w:t>
      </w:r>
      <w:bookmarkEnd w:id="164"/>
      <w:bookmarkEnd w:id="165"/>
      <w:bookmarkStart w:id="166" w:name="_Toc15654"/>
      <w:bookmarkEnd w:id="166"/>
    </w:p>
    <w:p w14:paraId="0294B4C8">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当突发险情、灾情得到有效控制或者人员得以安全解救时，县防指适时结束应急抢险救援工作。</w:t>
      </w:r>
    </w:p>
    <w:p w14:paraId="08FC53FE">
      <w:pPr>
        <w:pStyle w:val="2"/>
        <w:bidi w:val="0"/>
        <w:rPr>
          <w:rFonts w:hint="eastAsia"/>
        </w:rPr>
      </w:pPr>
      <w:bookmarkStart w:id="167" w:name="_Toc25452"/>
      <w:bookmarkStart w:id="168" w:name="_Toc23693"/>
      <w:r>
        <w:rPr>
          <w:rFonts w:hint="eastAsia"/>
          <w:lang w:val="en-US" w:eastAsia="zh-CN"/>
        </w:rPr>
        <w:t xml:space="preserve">8  </w:t>
      </w:r>
      <w:r>
        <w:rPr>
          <w:rFonts w:hint="eastAsia"/>
        </w:rPr>
        <w:t>后期处置</w:t>
      </w:r>
      <w:bookmarkEnd w:id="167"/>
      <w:bookmarkEnd w:id="168"/>
    </w:p>
    <w:p w14:paraId="3B62EF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政府统一领导下，按照属地管理原则，灾害发生地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和</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防指各成员单位按照各自职责加强协作，共同做好灾后处置工作。</w:t>
      </w:r>
    </w:p>
    <w:p w14:paraId="0126EB5A">
      <w:pPr>
        <w:pStyle w:val="2"/>
        <w:bidi w:val="0"/>
        <w:rPr>
          <w:rFonts w:hint="eastAsia"/>
        </w:rPr>
      </w:pPr>
      <w:bookmarkStart w:id="169" w:name="_Toc17747"/>
      <w:bookmarkEnd w:id="169"/>
      <w:bookmarkStart w:id="170" w:name="_Toc4059"/>
      <w:bookmarkStart w:id="171" w:name="_Toc18126"/>
      <w:bookmarkStart w:id="172" w:name="_Toc2624"/>
      <w:r>
        <w:rPr>
          <w:rFonts w:hint="eastAsia"/>
          <w:lang w:val="en-US" w:eastAsia="zh-CN"/>
        </w:rPr>
        <w:t>8</w:t>
      </w:r>
      <w:r>
        <w:rPr>
          <w:rFonts w:hint="eastAsia"/>
        </w:rPr>
        <w:t>.1</w:t>
      </w:r>
      <w:bookmarkEnd w:id="170"/>
      <w:r>
        <w:rPr>
          <w:rFonts w:hint="eastAsia"/>
          <w:lang w:val="en-US" w:eastAsia="zh-CN"/>
        </w:rPr>
        <w:t xml:space="preserve">  </w:t>
      </w:r>
      <w:r>
        <w:rPr>
          <w:rFonts w:hint="eastAsia"/>
        </w:rPr>
        <w:t>灾害救助</w:t>
      </w:r>
      <w:bookmarkEnd w:id="171"/>
      <w:bookmarkEnd w:id="172"/>
    </w:p>
    <w:p w14:paraId="104237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1.自然灾害救助工作由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人民政府具体实施。</w:t>
      </w:r>
      <w:r>
        <w:rPr>
          <w:rFonts w:hint="eastAsia" w:ascii="仿宋_GB2312" w:hAnsi="仿宋_GB2312" w:eastAsia="仿宋_GB2312" w:cs="仿宋_GB2312"/>
          <w:i w:val="0"/>
          <w:iCs w:val="0"/>
          <w:caps w:val="0"/>
          <w:color w:val="333333"/>
          <w:spacing w:val="0"/>
          <w:sz w:val="32"/>
          <w:szCs w:val="32"/>
          <w:shd w:val="clear" w:fill="FFFFFF"/>
          <w:lang w:eastAsia="zh-CN"/>
        </w:rPr>
        <w:t>较大、重大、</w:t>
      </w:r>
      <w:r>
        <w:rPr>
          <w:rFonts w:hint="eastAsia" w:ascii="仿宋_GB2312" w:hAnsi="仿宋_GB2312" w:eastAsia="仿宋_GB2312" w:cs="仿宋_GB2312"/>
          <w:i w:val="0"/>
          <w:iCs w:val="0"/>
          <w:caps w:val="0"/>
          <w:color w:val="333333"/>
          <w:spacing w:val="0"/>
          <w:sz w:val="32"/>
          <w:szCs w:val="32"/>
          <w:shd w:val="clear" w:fill="FFFFFF"/>
        </w:rPr>
        <w:t>特别重大灾害救助工作，在市政府统一领导下，由市防指具体部署。</w:t>
      </w:r>
    </w:p>
    <w:p w14:paraId="5EBB4C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73" w:name="_Toc1328"/>
      <w:bookmarkEnd w:id="173"/>
      <w:r>
        <w:rPr>
          <w:rFonts w:hint="eastAsia" w:ascii="仿宋_GB2312" w:hAnsi="仿宋_GB2312" w:eastAsia="仿宋_GB2312" w:cs="仿宋_GB2312"/>
          <w:i w:val="0"/>
          <w:iCs w:val="0"/>
          <w:caps w:val="0"/>
          <w:color w:val="333333"/>
          <w:spacing w:val="0"/>
          <w:sz w:val="32"/>
          <w:szCs w:val="32"/>
          <w:shd w:val="clear" w:fill="FFFFFF"/>
        </w:rPr>
        <w:t>2.各有关单位分工协作，共同做好相关工作。</w:t>
      </w:r>
    </w:p>
    <w:p w14:paraId="27454F30">
      <w:pPr>
        <w:pStyle w:val="2"/>
        <w:bidi w:val="0"/>
        <w:rPr>
          <w:rFonts w:hint="eastAsia"/>
        </w:rPr>
      </w:pPr>
      <w:bookmarkStart w:id="174" w:name="_Toc13534"/>
      <w:bookmarkEnd w:id="174"/>
      <w:bookmarkStart w:id="175" w:name="_Toc11379"/>
      <w:bookmarkStart w:id="176" w:name="_Toc15955"/>
      <w:bookmarkStart w:id="177" w:name="_Toc11227"/>
      <w:r>
        <w:rPr>
          <w:rFonts w:hint="eastAsia"/>
          <w:lang w:val="en-US" w:eastAsia="zh-CN"/>
        </w:rPr>
        <w:t>8</w:t>
      </w:r>
      <w:r>
        <w:rPr>
          <w:rFonts w:hint="eastAsia"/>
        </w:rPr>
        <w:t>.2</w:t>
      </w:r>
      <w:bookmarkEnd w:id="175"/>
      <w:r>
        <w:rPr>
          <w:rFonts w:hint="eastAsia"/>
          <w:lang w:val="en-US" w:eastAsia="zh-CN"/>
        </w:rPr>
        <w:t xml:space="preserve">  </w:t>
      </w:r>
      <w:r>
        <w:rPr>
          <w:rFonts w:hint="eastAsia"/>
        </w:rPr>
        <w:t>恢复重建</w:t>
      </w:r>
      <w:bookmarkEnd w:id="176"/>
      <w:bookmarkEnd w:id="177"/>
    </w:p>
    <w:p w14:paraId="5CF0061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1.灾后恢复重建工作在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人民政府的领导下，由</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负责，各有关单位分工协作。</w:t>
      </w:r>
    </w:p>
    <w:p w14:paraId="6E26A1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2.水务、供电、交通、住建、通信、</w:t>
      </w:r>
      <w:r>
        <w:rPr>
          <w:rFonts w:hint="eastAsia" w:ascii="仿宋_GB2312" w:hAnsi="仿宋_GB2312" w:eastAsia="仿宋_GB2312" w:cs="仿宋_GB2312"/>
          <w:i w:val="0"/>
          <w:iCs w:val="0"/>
          <w:caps w:val="0"/>
          <w:color w:val="333333"/>
          <w:spacing w:val="0"/>
          <w:sz w:val="32"/>
          <w:szCs w:val="32"/>
          <w:shd w:val="clear" w:fill="FFFFFF"/>
          <w:lang w:eastAsia="zh-CN"/>
        </w:rPr>
        <w:t>教育</w:t>
      </w:r>
      <w:r>
        <w:rPr>
          <w:rFonts w:hint="eastAsia" w:ascii="仿宋_GB2312" w:hAnsi="仿宋_GB2312" w:eastAsia="仿宋_GB2312" w:cs="仿宋_GB2312"/>
          <w:i w:val="0"/>
          <w:iCs w:val="0"/>
          <w:caps w:val="0"/>
          <w:color w:val="333333"/>
          <w:spacing w:val="0"/>
          <w:sz w:val="32"/>
          <w:szCs w:val="32"/>
          <w:shd w:val="clear" w:fill="FFFFFF"/>
        </w:rPr>
        <w:t>等行业主管部门应迅速组织力量对受损的水利设施、电网、变电站、交通设施、市政设施、通信设施、校舍等进行修复与重建。其他行业主管部门加强对本行业灾后重建工作的指导。</w:t>
      </w:r>
    </w:p>
    <w:p w14:paraId="62E63274">
      <w:pPr>
        <w:pStyle w:val="2"/>
        <w:bidi w:val="0"/>
        <w:rPr>
          <w:rFonts w:hint="eastAsia"/>
        </w:rPr>
      </w:pPr>
      <w:bookmarkStart w:id="178" w:name="_Toc28862"/>
      <w:bookmarkEnd w:id="178"/>
      <w:bookmarkStart w:id="179" w:name="_Toc11955"/>
      <w:bookmarkStart w:id="180" w:name="_Toc19063"/>
      <w:bookmarkStart w:id="181" w:name="_Toc15065"/>
      <w:r>
        <w:rPr>
          <w:rFonts w:hint="eastAsia"/>
          <w:lang w:val="en-US" w:eastAsia="zh-CN"/>
        </w:rPr>
        <w:t>8</w:t>
      </w:r>
      <w:r>
        <w:rPr>
          <w:rFonts w:hint="eastAsia"/>
        </w:rPr>
        <w:t>.3</w:t>
      </w:r>
      <w:bookmarkEnd w:id="179"/>
      <w:r>
        <w:rPr>
          <w:rFonts w:hint="eastAsia"/>
          <w:lang w:val="en-US" w:eastAsia="zh-CN"/>
        </w:rPr>
        <w:t xml:space="preserve">  </w:t>
      </w:r>
      <w:r>
        <w:rPr>
          <w:rFonts w:hint="eastAsia"/>
        </w:rPr>
        <w:t>社会捐赠</w:t>
      </w:r>
      <w:bookmarkEnd w:id="180"/>
      <w:bookmarkEnd w:id="181"/>
    </w:p>
    <w:p w14:paraId="03DAD9D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鼓励利用社会资源进行救济救助，提倡和鼓励企事业单位、社会团体以及个人捐助社会救济资金和物资。</w:t>
      </w:r>
    </w:p>
    <w:p w14:paraId="2F14E3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应急管理和红十字会按照职责分工做好社会救济资金和捐赠资金、物资的管理发放工作。各单位按照《中华人民共和国公益事业捐赠法》等有关规定，及时向社会和媒体公布捐赠救灾资金和物资使用情况，接受社会监督。</w:t>
      </w:r>
    </w:p>
    <w:p w14:paraId="64CEF8FD">
      <w:pPr>
        <w:pStyle w:val="2"/>
        <w:bidi w:val="0"/>
        <w:rPr>
          <w:rFonts w:hint="eastAsia"/>
        </w:rPr>
      </w:pPr>
      <w:bookmarkStart w:id="182" w:name="_Toc4946"/>
      <w:bookmarkEnd w:id="182"/>
      <w:bookmarkStart w:id="183" w:name="_Toc25225"/>
      <w:bookmarkStart w:id="184" w:name="_Toc21319"/>
      <w:bookmarkStart w:id="185" w:name="_Toc18998"/>
      <w:r>
        <w:rPr>
          <w:rFonts w:hint="eastAsia"/>
          <w:lang w:val="en-US" w:eastAsia="zh-CN"/>
        </w:rPr>
        <w:t>8</w:t>
      </w:r>
      <w:r>
        <w:rPr>
          <w:rFonts w:hint="eastAsia"/>
        </w:rPr>
        <w:t>.4</w:t>
      </w:r>
      <w:bookmarkEnd w:id="183"/>
      <w:r>
        <w:rPr>
          <w:rFonts w:hint="eastAsia"/>
          <w:lang w:val="en-US" w:eastAsia="zh-CN"/>
        </w:rPr>
        <w:t xml:space="preserve">  </w:t>
      </w:r>
      <w:r>
        <w:rPr>
          <w:rFonts w:hint="eastAsia"/>
        </w:rPr>
        <w:t>灾害保险</w:t>
      </w:r>
      <w:bookmarkEnd w:id="184"/>
      <w:bookmarkEnd w:id="185"/>
    </w:p>
    <w:p w14:paraId="14FF835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1.鼓励企事业单位、个人积极参加农牧业灾害类保险；提倡和鼓励保险公司参与减灾保险。</w:t>
      </w:r>
    </w:p>
    <w:p w14:paraId="1E9B26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2.保险公司积极加强与政府合作，按规定开展理赔工作。</w:t>
      </w:r>
    </w:p>
    <w:p w14:paraId="306E7EF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3.支持巨灾保险的推广运用。</w:t>
      </w:r>
    </w:p>
    <w:p w14:paraId="5BAACF7E">
      <w:pPr>
        <w:pStyle w:val="2"/>
        <w:bidi w:val="0"/>
        <w:rPr>
          <w:rFonts w:hint="eastAsia"/>
        </w:rPr>
      </w:pPr>
      <w:bookmarkStart w:id="186" w:name="_Toc28469"/>
      <w:bookmarkEnd w:id="186"/>
      <w:bookmarkStart w:id="187" w:name="_Toc25639"/>
      <w:bookmarkStart w:id="188" w:name="_Toc17091"/>
      <w:bookmarkStart w:id="189" w:name="_Toc32287"/>
      <w:r>
        <w:rPr>
          <w:rFonts w:hint="eastAsia"/>
          <w:lang w:val="en-US" w:eastAsia="zh-CN"/>
        </w:rPr>
        <w:t>8</w:t>
      </w:r>
      <w:r>
        <w:rPr>
          <w:rFonts w:hint="eastAsia"/>
        </w:rPr>
        <w:t>.5</w:t>
      </w:r>
      <w:bookmarkEnd w:id="187"/>
      <w:r>
        <w:rPr>
          <w:rFonts w:hint="eastAsia"/>
          <w:lang w:val="en-US" w:eastAsia="zh-CN"/>
        </w:rPr>
        <w:t xml:space="preserve">  </w:t>
      </w:r>
      <w:r>
        <w:rPr>
          <w:rFonts w:hint="eastAsia"/>
        </w:rPr>
        <w:t>评估总结</w:t>
      </w:r>
      <w:bookmarkEnd w:id="188"/>
      <w:bookmarkEnd w:id="189"/>
    </w:p>
    <w:p w14:paraId="1138AC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1.灾害发生后，</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有关专家和单位人员对灾害进行调查、核实，分析主要致灾因子和指标，对灾害影响和后果进行评估总结；对应急处置工作中的经验和不足进行总结，提出整改意见和措施，编写典型案例；对灾害影响和后果进行评估。</w:t>
      </w:r>
    </w:p>
    <w:p w14:paraId="795184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0"/>
          <w:sz w:val="32"/>
          <w:szCs w:val="32"/>
          <w:shd w:val="clear" w:fill="FFFFFF"/>
        </w:rPr>
        <w:t>2.县防指相关成员单位应当对本行业受灾及损失情况进行调查、核实和分析，并以书面形式报告县防指。</w:t>
      </w:r>
    </w:p>
    <w:p w14:paraId="67280422">
      <w:pPr>
        <w:pStyle w:val="2"/>
        <w:bidi w:val="0"/>
        <w:rPr>
          <w:rFonts w:hint="eastAsia"/>
        </w:rPr>
      </w:pPr>
      <w:bookmarkStart w:id="190" w:name="_Toc1248"/>
      <w:bookmarkStart w:id="191" w:name="_Toc5170"/>
      <w:r>
        <w:rPr>
          <w:rFonts w:hint="eastAsia"/>
          <w:lang w:val="en-US" w:eastAsia="zh-CN"/>
        </w:rPr>
        <w:t xml:space="preserve">9  </w:t>
      </w:r>
      <w:r>
        <w:rPr>
          <w:rFonts w:hint="eastAsia"/>
        </w:rPr>
        <w:t>应急保障</w:t>
      </w:r>
      <w:bookmarkEnd w:id="190"/>
      <w:bookmarkEnd w:id="191"/>
    </w:p>
    <w:p w14:paraId="456F03F5">
      <w:pPr>
        <w:pStyle w:val="2"/>
        <w:bidi w:val="0"/>
        <w:rPr>
          <w:rFonts w:hint="eastAsia"/>
          <w:lang w:val="en-US" w:eastAsia="zh-CN"/>
        </w:rPr>
      </w:pPr>
      <w:bookmarkStart w:id="192" w:name="_Toc38"/>
      <w:bookmarkEnd w:id="192"/>
      <w:bookmarkStart w:id="193" w:name="_Toc31375"/>
      <w:bookmarkStart w:id="194" w:name="_Toc6871"/>
      <w:bookmarkStart w:id="195" w:name="_Toc7214"/>
      <w:r>
        <w:rPr>
          <w:rFonts w:hint="eastAsia"/>
          <w:lang w:val="en-US" w:eastAsia="zh-CN"/>
        </w:rPr>
        <w:t>9.1</w:t>
      </w:r>
      <w:bookmarkEnd w:id="193"/>
      <w:r>
        <w:rPr>
          <w:rFonts w:hint="eastAsia"/>
          <w:lang w:val="en-US" w:eastAsia="zh-CN"/>
        </w:rPr>
        <w:t xml:space="preserve">  队伍保障</w:t>
      </w:r>
      <w:bookmarkEnd w:id="194"/>
      <w:bookmarkEnd w:id="195"/>
    </w:p>
    <w:p w14:paraId="7E49125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9.1.1  专家队伍保障</w:t>
      </w:r>
    </w:p>
    <w:p w14:paraId="12CC9DF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发生水旱灾害时，</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防指应根据灾害种类和特点，选取相关领域专家、学者和技术人才，组成专家队伍，为抢险救援工作提供技术支撑。当专家力量不足时，向市防指请求协调、调配。</w:t>
      </w:r>
    </w:p>
    <w:p w14:paraId="7E225E2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196" w:name="_Toc7513"/>
      <w:r>
        <w:rPr>
          <w:rFonts w:hint="eastAsia" w:ascii="方正仿宋_GB2312" w:hAnsi="方正仿宋_GB2312" w:eastAsia="仿宋_GB2312" w:cs="仿宋_GB2312"/>
          <w:b/>
          <w:bCs/>
          <w:sz w:val="32"/>
          <w:szCs w:val="32"/>
          <w:highlight w:val="none"/>
          <w:lang w:val="en-US" w:eastAsia="zh-CN"/>
        </w:rPr>
        <w:t>9.1.2  抢险救援队伍保障</w:t>
      </w:r>
      <w:bookmarkEnd w:id="196"/>
    </w:p>
    <w:p w14:paraId="447B95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防汛抢险队伍分为专业抢险队伍和非专业抢险队伍。国家综合性消防救援队伍、解放军和武警部队抗洪抢险应急专业力量、民兵应急专业救援队伍、部门和地方以及中央企业组建的专业抢险队伍作为常备力量或者突击力量，主要完成急、难、险、重的抢险任务；非专业抢险队伍主要为抢险提供劳动力，完成对抢险技术设备要求不高的抢险任务。</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防指应当根据灾害种类组建应急抢险救援队伍，配备抢险救援装备。提请调动解放军、武警部队、民兵、综合性消防救援队伍应当按照有关规定执行。</w:t>
      </w:r>
    </w:p>
    <w:p w14:paraId="6ED8A5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2.有防汛抗旱任务的部门、单位应当结合本部门、本单位需要，组建或者明确应急抢险救援队伍承担本部门、本单位的抢险救援工作。</w:t>
      </w:r>
    </w:p>
    <w:p w14:paraId="6F2BBF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197" w:name="_Toc14035"/>
      <w:bookmarkEnd w:id="197"/>
      <w:r>
        <w:rPr>
          <w:rFonts w:hint="eastAsia" w:ascii="仿宋_GB2312" w:hAnsi="仿宋_GB2312" w:eastAsia="仿宋_GB2312" w:cs="仿宋_GB2312"/>
          <w:i w:val="0"/>
          <w:iCs w:val="0"/>
          <w:caps w:val="0"/>
          <w:color w:val="333333"/>
          <w:spacing w:val="0"/>
          <w:sz w:val="32"/>
          <w:szCs w:val="32"/>
          <w:shd w:val="clear" w:fill="FFFFFF"/>
        </w:rPr>
        <w:t>3.鼓励社会公众参加防汛防旱、防风防冻应急抢险志愿者队伍。</w:t>
      </w:r>
    </w:p>
    <w:p w14:paraId="106996DE">
      <w:pPr>
        <w:pStyle w:val="2"/>
        <w:bidi w:val="0"/>
        <w:rPr>
          <w:rFonts w:hint="eastAsia"/>
        </w:rPr>
      </w:pPr>
      <w:bookmarkStart w:id="198" w:name="_Toc12263"/>
      <w:bookmarkEnd w:id="198"/>
      <w:bookmarkStart w:id="199" w:name="_Toc9729"/>
      <w:bookmarkStart w:id="200" w:name="_Toc30774"/>
      <w:bookmarkStart w:id="201" w:name="_Toc23171"/>
      <w:r>
        <w:rPr>
          <w:rFonts w:hint="eastAsia"/>
          <w:lang w:val="en-US" w:eastAsia="zh-CN"/>
        </w:rPr>
        <w:t>9</w:t>
      </w:r>
      <w:r>
        <w:rPr>
          <w:rFonts w:hint="eastAsia"/>
        </w:rPr>
        <w:t>.2</w:t>
      </w:r>
      <w:bookmarkEnd w:id="199"/>
      <w:r>
        <w:rPr>
          <w:rFonts w:hint="eastAsia"/>
          <w:lang w:val="en-US" w:eastAsia="zh-CN"/>
        </w:rPr>
        <w:t xml:space="preserve">  </w:t>
      </w:r>
      <w:r>
        <w:rPr>
          <w:rFonts w:hint="eastAsia"/>
        </w:rPr>
        <w:t>物资保障</w:t>
      </w:r>
      <w:bookmarkEnd w:id="200"/>
      <w:bookmarkEnd w:id="201"/>
    </w:p>
    <w:p w14:paraId="43DBFD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1.防汛抗旱抢险救援救助物资实行分级储备、分级管理和分级负担制度。</w:t>
      </w:r>
    </w:p>
    <w:p w14:paraId="2257B3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2.防汛抗旱抢险救援救助物资可以由政府自行储备，也可以委托企业或者其他组织代为储备。</w:t>
      </w:r>
    </w:p>
    <w:p w14:paraId="13FDAE2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防指和有防汛抗旱任务的部门、单位应当制定抢险救援救助物资储备计划，做好抢险救援救助物资采购、储备、保养、更新、补充等工作，并建立抢险救援救助物资与应急抢险救援队伍的对接机制。</w:t>
      </w:r>
    </w:p>
    <w:p w14:paraId="535A3B5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防指根据防汛抗旱工作需要，</w:t>
      </w:r>
      <w:r>
        <w:rPr>
          <w:rFonts w:hint="eastAsia" w:ascii="仿宋_GB2312" w:hAnsi="仿宋_GB2312" w:eastAsia="仿宋_GB2312" w:cs="仿宋_GB2312"/>
          <w:i w:val="0"/>
          <w:iCs w:val="0"/>
          <w:caps w:val="0"/>
          <w:color w:val="auto"/>
          <w:spacing w:val="0"/>
          <w:sz w:val="32"/>
          <w:szCs w:val="32"/>
          <w:shd w:val="clear" w:fill="FFFFFF"/>
        </w:rPr>
        <w:t>依法有权</w:t>
      </w:r>
      <w:r>
        <w:rPr>
          <w:rFonts w:hint="eastAsia" w:ascii="仿宋_GB2312" w:hAnsi="仿宋_GB2312" w:eastAsia="仿宋_GB2312" w:cs="仿宋_GB2312"/>
          <w:i w:val="0"/>
          <w:iCs w:val="0"/>
          <w:caps w:val="0"/>
          <w:color w:val="333333"/>
          <w:spacing w:val="0"/>
          <w:sz w:val="32"/>
          <w:szCs w:val="32"/>
          <w:shd w:val="clear" w:fill="FFFFFF"/>
        </w:rPr>
        <w:t>在其管辖范围内调用物资、设备、交通运输工具和人力，决定采取取土占地、砍伐林木、清除阻水障碍物和其他必要的紧急措施。</w:t>
      </w:r>
    </w:p>
    <w:p w14:paraId="612F131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5.</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防指依法调用的物资、设备、交通运输工具和人力，事后应当及时归还或者给予适当补偿。取土占地、砍伐林木的，事后应当依法向有关部门补办手续。</w:t>
      </w:r>
    </w:p>
    <w:p w14:paraId="2DD901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6.蓄滞洪区运用后由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人民政府按照《蓄滞洪区运用补偿暂行办法》和</w:t>
      </w:r>
      <w:r>
        <w:rPr>
          <w:rFonts w:hint="eastAsia" w:ascii="仿宋_GB2312" w:hAnsi="仿宋_GB2312" w:eastAsia="仿宋_GB2312" w:cs="仿宋_GB2312"/>
          <w:i w:val="0"/>
          <w:iCs w:val="0"/>
          <w:caps w:val="0"/>
          <w:color w:val="333333"/>
          <w:spacing w:val="0"/>
          <w:sz w:val="32"/>
          <w:szCs w:val="32"/>
          <w:shd w:val="clear" w:fill="FFFFFF"/>
          <w:lang w:eastAsia="zh-CN"/>
        </w:rPr>
        <w:t>省</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相关规定给予补偿。</w:t>
      </w:r>
    </w:p>
    <w:p w14:paraId="0EA692A2">
      <w:pPr>
        <w:pStyle w:val="2"/>
        <w:bidi w:val="0"/>
        <w:rPr>
          <w:rFonts w:hint="eastAsia"/>
        </w:rPr>
      </w:pPr>
      <w:bookmarkStart w:id="202" w:name="_Toc6908"/>
      <w:bookmarkEnd w:id="202"/>
      <w:bookmarkStart w:id="203" w:name="_Toc20041"/>
      <w:bookmarkStart w:id="204" w:name="_Toc31541"/>
      <w:bookmarkStart w:id="205" w:name="_Toc12091"/>
      <w:r>
        <w:rPr>
          <w:rFonts w:hint="eastAsia"/>
          <w:lang w:val="en-US" w:eastAsia="zh-CN"/>
        </w:rPr>
        <w:t>9</w:t>
      </w:r>
      <w:r>
        <w:rPr>
          <w:rFonts w:hint="eastAsia"/>
        </w:rPr>
        <w:t>.3</w:t>
      </w:r>
      <w:bookmarkEnd w:id="203"/>
      <w:r>
        <w:rPr>
          <w:rFonts w:hint="eastAsia"/>
          <w:lang w:val="en-US" w:eastAsia="zh-CN"/>
        </w:rPr>
        <w:t xml:space="preserve">  </w:t>
      </w:r>
      <w:r>
        <w:rPr>
          <w:rFonts w:hint="eastAsia"/>
        </w:rPr>
        <w:t>资金保障</w:t>
      </w:r>
      <w:bookmarkEnd w:id="204"/>
      <w:bookmarkEnd w:id="205"/>
    </w:p>
    <w:p w14:paraId="58F2D3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1.应对水旱灾害应由财政负担的经费，按照现行财政体制及财政事权与支出责任划分原则分级负担。</w:t>
      </w:r>
    </w:p>
    <w:p w14:paraId="33D4F2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人民政府应当建立防汛抗旱抢险救援资金保障机制，制定抢险救援资金拨付管理机制，统筹开展特大灾害的抢险救援工作。</w:t>
      </w:r>
    </w:p>
    <w:p w14:paraId="46E3734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防指及有防汛抗旱任务的部门单位应根据实际情况，做好年度预算，合理安排防汛抗旱相关经费，按规定专款专用。</w:t>
      </w:r>
    </w:p>
    <w:p w14:paraId="4544F4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财政部门应当保障抢险救援所需资金。</w:t>
      </w:r>
    </w:p>
    <w:p w14:paraId="24E7CBF2">
      <w:pPr>
        <w:pStyle w:val="2"/>
        <w:bidi w:val="0"/>
        <w:rPr>
          <w:rFonts w:hint="eastAsia"/>
        </w:rPr>
      </w:pPr>
      <w:bookmarkStart w:id="206" w:name="_Toc5219"/>
      <w:bookmarkEnd w:id="206"/>
      <w:bookmarkStart w:id="207" w:name="_Toc10539"/>
      <w:bookmarkStart w:id="208" w:name="_Toc10005"/>
      <w:bookmarkStart w:id="209" w:name="_Toc3259"/>
      <w:r>
        <w:rPr>
          <w:rFonts w:hint="eastAsia"/>
          <w:lang w:val="en-US" w:eastAsia="zh-CN"/>
        </w:rPr>
        <w:t>9</w:t>
      </w:r>
      <w:r>
        <w:rPr>
          <w:rFonts w:hint="eastAsia"/>
        </w:rPr>
        <w:t>.4</w:t>
      </w:r>
      <w:bookmarkEnd w:id="207"/>
      <w:r>
        <w:rPr>
          <w:rFonts w:hint="eastAsia"/>
          <w:lang w:val="en-US" w:eastAsia="zh-CN"/>
        </w:rPr>
        <w:t xml:space="preserve">  </w:t>
      </w:r>
      <w:r>
        <w:rPr>
          <w:rFonts w:hint="eastAsia"/>
        </w:rPr>
        <w:t>技术保障</w:t>
      </w:r>
      <w:bookmarkEnd w:id="208"/>
      <w:bookmarkEnd w:id="209"/>
    </w:p>
    <w:p w14:paraId="555B84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依托互联网、物联网等技术，完善互联互通的计算机通信网络、异地视频会商系统、防汛抗旱指挥信息系统平台；依托信息化系统，建立完善灾害监测预警平台与调度系统，优化调度运行方案，充分利用防汛抗旱决策</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一张图</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，整合防灾减灾信息资源，加强信息共享，提升水旱灾害监测、信息互联、风险识别、指挥调度、情景模拟、灾情统计等技术支持能力。</w:t>
      </w:r>
    </w:p>
    <w:p w14:paraId="55ACFE32">
      <w:pPr>
        <w:pStyle w:val="2"/>
        <w:bidi w:val="0"/>
        <w:rPr>
          <w:rFonts w:hint="eastAsia"/>
        </w:rPr>
      </w:pPr>
      <w:bookmarkStart w:id="210" w:name="_Toc22831"/>
      <w:bookmarkEnd w:id="210"/>
      <w:bookmarkStart w:id="211" w:name="_Toc8130"/>
      <w:bookmarkStart w:id="212" w:name="_Toc7613"/>
      <w:bookmarkStart w:id="213" w:name="_Toc10569"/>
      <w:r>
        <w:rPr>
          <w:rFonts w:hint="eastAsia"/>
          <w:lang w:val="en-US" w:eastAsia="zh-CN"/>
        </w:rPr>
        <w:t>9</w:t>
      </w:r>
      <w:r>
        <w:rPr>
          <w:rFonts w:hint="eastAsia"/>
        </w:rPr>
        <w:t>.5</w:t>
      </w:r>
      <w:bookmarkEnd w:id="211"/>
      <w:r>
        <w:rPr>
          <w:rFonts w:hint="eastAsia"/>
          <w:lang w:val="en-US" w:eastAsia="zh-CN"/>
        </w:rPr>
        <w:t xml:space="preserve">  </w:t>
      </w:r>
      <w:r>
        <w:rPr>
          <w:rFonts w:hint="eastAsia"/>
        </w:rPr>
        <w:t>人员转移保障</w:t>
      </w:r>
      <w:bookmarkEnd w:id="212"/>
      <w:bookmarkEnd w:id="213"/>
    </w:p>
    <w:p w14:paraId="234A5A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防指和相关单位负责统计管辖范围内需转移人员的数量，针对可能受山洪灾害、地质影响区域的转移人员设立台账、登记造册、建立档案，每年汛前进行更新并报送</w:t>
      </w:r>
      <w:r>
        <w:rPr>
          <w:rFonts w:hint="eastAsia" w:ascii="仿宋_GB2312" w:hAnsi="仿宋_GB2312" w:eastAsia="仿宋_GB2312" w:cs="仿宋_GB2312"/>
          <w:i w:val="0"/>
          <w:iCs w:val="0"/>
          <w:caps w:val="0"/>
          <w:color w:val="333333"/>
          <w:spacing w:val="0"/>
          <w:sz w:val="32"/>
          <w:szCs w:val="32"/>
          <w:shd w:val="clear" w:fill="FFFFFF"/>
          <w:lang w:eastAsia="zh-CN"/>
        </w:rPr>
        <w:t>市</w:t>
      </w:r>
      <w:r>
        <w:rPr>
          <w:rFonts w:hint="eastAsia" w:ascii="仿宋_GB2312" w:hAnsi="仿宋_GB2312" w:eastAsia="仿宋_GB2312" w:cs="仿宋_GB2312"/>
          <w:i w:val="0"/>
          <w:iCs w:val="0"/>
          <w:caps w:val="0"/>
          <w:color w:val="333333"/>
          <w:spacing w:val="0"/>
          <w:sz w:val="32"/>
          <w:szCs w:val="32"/>
          <w:shd w:val="clear" w:fill="FFFFFF"/>
        </w:rPr>
        <w:t>应急管理局备案。</w:t>
      </w:r>
    </w:p>
    <w:p w14:paraId="210CAEA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防指和相关单位负责组织编制人员转移方案，明确转移工作流程、转移人员数量、转移线路、安置点设置和通知、转移、安置等环节的责任单位及责任人等。</w:t>
      </w:r>
    </w:p>
    <w:p w14:paraId="31014A3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3.人员转移、安置重点对象为留守或者独居老人、留守儿童、外来临时务工人员、</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三边</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（山边、水边、村边）人员以及工矿企业人员、施工工地人员等。</w:t>
      </w:r>
    </w:p>
    <w:p w14:paraId="0ADA30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4.人员转移工作在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政府的统一领导下，</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具体实施，各相关单位协助组织实施，当地军警、民兵、综合性消防救援队伍参与转移救援，公安机关等负责协助并维持现场秩序。</w:t>
      </w:r>
    </w:p>
    <w:p w14:paraId="011875EC">
      <w:pPr>
        <w:pStyle w:val="2"/>
        <w:bidi w:val="0"/>
        <w:rPr>
          <w:rFonts w:hint="eastAsia"/>
        </w:rPr>
      </w:pPr>
      <w:bookmarkStart w:id="214" w:name="_Toc5024"/>
      <w:bookmarkEnd w:id="214"/>
      <w:bookmarkStart w:id="215" w:name="_Toc24658"/>
      <w:bookmarkStart w:id="216" w:name="_Toc7275"/>
      <w:bookmarkStart w:id="217" w:name="_Toc16465"/>
      <w:r>
        <w:rPr>
          <w:rFonts w:hint="eastAsia"/>
          <w:lang w:val="en-US" w:eastAsia="zh-CN"/>
        </w:rPr>
        <w:t>9</w:t>
      </w:r>
      <w:r>
        <w:rPr>
          <w:rFonts w:hint="eastAsia"/>
        </w:rPr>
        <w:t>.6</w:t>
      </w:r>
      <w:bookmarkEnd w:id="215"/>
      <w:r>
        <w:rPr>
          <w:rFonts w:hint="eastAsia"/>
          <w:lang w:val="en-US" w:eastAsia="zh-CN"/>
        </w:rPr>
        <w:t xml:space="preserve">  </w:t>
      </w:r>
      <w:r>
        <w:rPr>
          <w:rFonts w:hint="eastAsia"/>
        </w:rPr>
        <w:t>综合保障</w:t>
      </w:r>
      <w:bookmarkEnd w:id="216"/>
      <w:bookmarkEnd w:id="217"/>
    </w:p>
    <w:p w14:paraId="5CBB501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18" w:name="_Toc1309"/>
      <w:r>
        <w:rPr>
          <w:rFonts w:hint="eastAsia" w:ascii="方正仿宋_GB2312" w:hAnsi="方正仿宋_GB2312" w:eastAsia="仿宋_GB2312" w:cs="仿宋_GB2312"/>
          <w:b/>
          <w:bCs/>
          <w:sz w:val="32"/>
          <w:szCs w:val="32"/>
          <w:highlight w:val="none"/>
          <w:lang w:val="en-US" w:eastAsia="zh-CN"/>
        </w:rPr>
        <w:t>9.6.1  通信保障</w:t>
      </w:r>
      <w:bookmarkEnd w:id="218"/>
    </w:p>
    <w:p w14:paraId="4891302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防指应当建立跨部门、跨地区的雨情、水情、汛情、墒情、工情、灾情、视频监控和应急救援队伍、物资储备、应急行动等防汛抗旱信息共享平台，明确单位值班电话、传真以及相关人员联系方式。</w:t>
      </w:r>
    </w:p>
    <w:p w14:paraId="6013718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2.按照</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安全、统一、高效、共享</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的原则，以多运营商公共通信网络为主、卫星通信网络为辅，逐步健全防汛抗旱专用通信网络，构建完善的移动信息化指挥体系。</w:t>
      </w:r>
    </w:p>
    <w:p w14:paraId="133670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政府规划覆盖</w:t>
      </w:r>
      <w:r>
        <w:rPr>
          <w:rFonts w:hint="eastAsia" w:ascii="仿宋_GB2312" w:hAnsi="仿宋_GB2312" w:eastAsia="仿宋_GB2312" w:cs="仿宋_GB2312"/>
          <w:i w:val="0"/>
          <w:iCs w:val="0"/>
          <w:caps w:val="0"/>
          <w:color w:val="333333"/>
          <w:spacing w:val="0"/>
          <w:sz w:val="32"/>
          <w:szCs w:val="32"/>
          <w:shd w:val="clear" w:fill="FFFFFF"/>
          <w:lang w:eastAsia="zh-CN"/>
        </w:rPr>
        <w:t>乡镇</w:t>
      </w:r>
      <w:r>
        <w:rPr>
          <w:rFonts w:hint="eastAsia" w:ascii="仿宋_GB2312" w:hAnsi="仿宋_GB2312" w:eastAsia="仿宋_GB2312" w:cs="仿宋_GB2312"/>
          <w:i w:val="0"/>
          <w:iCs w:val="0"/>
          <w:caps w:val="0"/>
          <w:color w:val="333333"/>
          <w:spacing w:val="0"/>
          <w:sz w:val="32"/>
          <w:szCs w:val="32"/>
          <w:shd w:val="clear" w:fill="FFFFFF"/>
        </w:rPr>
        <w:t>人民政府的通信基站和配套设施，并支持通信企业进行建设，配置应急通信设备，保障防指通信畅通。通信管理部门做好电信企业间的协调。各</w:t>
      </w:r>
      <w:r>
        <w:rPr>
          <w:rFonts w:hint="eastAsia" w:ascii="仿宋_GB2312" w:hAnsi="仿宋_GB2312" w:eastAsia="仿宋_GB2312" w:cs="仿宋_GB2312"/>
          <w:i w:val="0"/>
          <w:iCs w:val="0"/>
          <w:caps w:val="0"/>
          <w:color w:val="333333"/>
          <w:spacing w:val="0"/>
          <w:sz w:val="32"/>
          <w:szCs w:val="32"/>
          <w:shd w:val="clear" w:fill="FFFFFF"/>
          <w:lang w:eastAsia="zh-CN"/>
        </w:rPr>
        <w:t>乡镇应</w:t>
      </w:r>
      <w:r>
        <w:rPr>
          <w:rFonts w:hint="eastAsia" w:ascii="仿宋_GB2312" w:hAnsi="仿宋_GB2312" w:eastAsia="仿宋_GB2312" w:cs="仿宋_GB2312"/>
          <w:i w:val="0"/>
          <w:iCs w:val="0"/>
          <w:caps w:val="0"/>
          <w:color w:val="333333"/>
          <w:spacing w:val="0"/>
          <w:sz w:val="32"/>
          <w:szCs w:val="32"/>
          <w:shd w:val="clear" w:fill="FFFFFF"/>
        </w:rPr>
        <w:t>配置卫星电话，保障通信畅通。</w:t>
      </w:r>
    </w:p>
    <w:p w14:paraId="726BC0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4.在紧急情况下，通信管理部门协调基础电信企业现场部署应急通信车，调用卫星电话等应急通信设备，供受灾通信中断地区抢险救灾使用。</w:t>
      </w:r>
    </w:p>
    <w:p w14:paraId="10B3523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19" w:name="_Toc4697"/>
      <w:r>
        <w:rPr>
          <w:rFonts w:hint="eastAsia" w:ascii="方正仿宋_GB2312" w:hAnsi="方正仿宋_GB2312" w:eastAsia="仿宋_GB2312" w:cs="仿宋_GB2312"/>
          <w:b/>
          <w:bCs/>
          <w:sz w:val="32"/>
          <w:szCs w:val="32"/>
          <w:highlight w:val="none"/>
          <w:lang w:val="en-US" w:eastAsia="zh-CN"/>
        </w:rPr>
        <w:t>9.6.2  安全防护保障</w:t>
      </w:r>
      <w:bookmarkEnd w:id="219"/>
    </w:p>
    <w:p w14:paraId="5C971B8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0" w:name="_Toc27042"/>
      <w:r>
        <w:rPr>
          <w:rFonts w:hint="eastAsia" w:ascii="方正仿宋_GB2312" w:hAnsi="方正仿宋_GB2312" w:eastAsia="仿宋_GB2312" w:cs="仿宋_GB2312"/>
          <w:b/>
          <w:bCs/>
          <w:sz w:val="32"/>
          <w:szCs w:val="32"/>
          <w:highlight w:val="none"/>
          <w:lang w:val="en-US" w:eastAsia="zh-CN"/>
        </w:rPr>
        <w:t>9.6.2.1  社会治安保障</w:t>
      </w:r>
      <w:bookmarkEnd w:id="220"/>
    </w:p>
    <w:p w14:paraId="53043B3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抗灾救灾期间，公安机关加强治安管控，及时查处故意编造和传播虚假信息、破坏抗灾救灾工作、扰乱社会秩序、偷盗等违法犯罪行为，维护社会安全稳定。</w:t>
      </w:r>
    </w:p>
    <w:p w14:paraId="170E70AD">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1" w:name="_Toc30271"/>
      <w:r>
        <w:rPr>
          <w:rFonts w:hint="eastAsia" w:ascii="方正仿宋_GB2312" w:hAnsi="方正仿宋_GB2312" w:eastAsia="仿宋_GB2312" w:cs="仿宋_GB2312"/>
          <w:b/>
          <w:bCs/>
          <w:sz w:val="32"/>
          <w:szCs w:val="32"/>
          <w:highlight w:val="none"/>
          <w:lang w:val="en-US" w:eastAsia="zh-CN"/>
        </w:rPr>
        <w:t>9.6.2.2  公共区域安全防护</w:t>
      </w:r>
      <w:bookmarkEnd w:id="221"/>
    </w:p>
    <w:p w14:paraId="61DF0B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水务局负责组织清除（清拆）河道内影响行洪的违章建筑物（构筑物）；</w:t>
      </w:r>
      <w:r>
        <w:rPr>
          <w:rFonts w:hint="eastAsia" w:ascii="仿宋_GB2312" w:hAnsi="仿宋_GB2312" w:eastAsia="仿宋_GB2312" w:cs="仿宋_GB2312"/>
          <w:i w:val="0"/>
          <w:iCs w:val="0"/>
          <w:caps w:val="0"/>
          <w:color w:val="333333"/>
          <w:spacing w:val="0"/>
          <w:sz w:val="32"/>
          <w:szCs w:val="32"/>
          <w:shd w:val="clear" w:fill="FFFFFF"/>
          <w:lang w:eastAsia="zh-CN"/>
        </w:rPr>
        <w:t>住建</w:t>
      </w:r>
      <w:r>
        <w:rPr>
          <w:rFonts w:hint="eastAsia" w:ascii="仿宋_GB2312" w:hAnsi="仿宋_GB2312" w:eastAsia="仿宋_GB2312" w:cs="仿宋_GB2312"/>
          <w:i w:val="0"/>
          <w:iCs w:val="0"/>
          <w:caps w:val="0"/>
          <w:color w:val="333333"/>
          <w:spacing w:val="0"/>
          <w:sz w:val="32"/>
          <w:szCs w:val="32"/>
          <w:shd w:val="clear" w:fill="FFFFFF"/>
        </w:rPr>
        <w:t>部门负责组织清除（清拆）影响防汛抗旱安全的违章建筑物（构筑物）、违法户外广告设施等；电力部门组织切断危险电源，划定警戒区，设置警示标牌，防止公众进入；</w:t>
      </w:r>
      <w:r>
        <w:rPr>
          <w:rFonts w:hint="eastAsia" w:ascii="仿宋_GB2312" w:hAnsi="仿宋_GB2312" w:eastAsia="仿宋_GB2312" w:cs="仿宋_GB2312"/>
          <w:i w:val="0"/>
          <w:iCs w:val="0"/>
          <w:caps w:val="0"/>
          <w:color w:val="333333"/>
          <w:spacing w:val="0"/>
          <w:sz w:val="32"/>
          <w:szCs w:val="32"/>
          <w:shd w:val="clear" w:fill="FFFFFF"/>
          <w:lang w:eastAsia="zh-CN"/>
        </w:rPr>
        <w:t>住建部门</w:t>
      </w:r>
      <w:r>
        <w:rPr>
          <w:rFonts w:hint="eastAsia" w:ascii="仿宋_GB2312" w:hAnsi="仿宋_GB2312" w:eastAsia="仿宋_GB2312" w:cs="仿宋_GB2312"/>
          <w:i w:val="0"/>
          <w:iCs w:val="0"/>
          <w:caps w:val="0"/>
          <w:color w:val="333333"/>
          <w:spacing w:val="0"/>
          <w:sz w:val="32"/>
          <w:szCs w:val="32"/>
          <w:shd w:val="clear" w:fill="FFFFFF"/>
        </w:rPr>
        <w:t>负责组织检查排水井盖等排水设施的安全，及时在低洼内涝区域设置警示牌；其他行业主管部门应根据自身职责，做好所辖社会公共区域设施、设备的安全防护工作。</w:t>
      </w:r>
    </w:p>
    <w:p w14:paraId="19C50CB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r>
        <w:rPr>
          <w:rFonts w:hint="eastAsia" w:ascii="方正仿宋_GB2312" w:hAnsi="方正仿宋_GB2312" w:eastAsia="仿宋_GB2312" w:cs="仿宋_GB2312"/>
          <w:b/>
          <w:bCs/>
          <w:sz w:val="32"/>
          <w:szCs w:val="32"/>
          <w:highlight w:val="none"/>
          <w:lang w:val="en-US" w:eastAsia="zh-CN"/>
        </w:rPr>
        <w:t>9.6.2.3  应急避护场所保障</w:t>
      </w:r>
    </w:p>
    <w:p w14:paraId="5E34D0A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政府有关部门按照职责分工，共同做好应急避护场所的建设工作。</w:t>
      </w:r>
    </w:p>
    <w:p w14:paraId="76306C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有关部门做好应急避护场所的管理工作，设立标志，明确各级责任人，完善紧急疏散管理办法和程序。应急管理局组织相关部门编制城乡应急空间、应急避护场所规划，建立管辖范围内应急避护场所台账，一旦发生灾情立即启用，妥善安置灾民或者需临时接受庇护的群众。</w:t>
      </w:r>
    </w:p>
    <w:p w14:paraId="4D139A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应急管理局做好应急避护场所的应急管理工作，及时向公众发布全</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应急避护场所的数量、位置、容量、路线、开放情况等信息。</w:t>
      </w:r>
    </w:p>
    <w:p w14:paraId="19144D3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2" w:name="_Toc10925"/>
      <w:r>
        <w:rPr>
          <w:rFonts w:hint="eastAsia" w:ascii="方正仿宋_GB2312" w:hAnsi="方正仿宋_GB2312" w:eastAsia="仿宋_GB2312" w:cs="仿宋_GB2312"/>
          <w:b/>
          <w:bCs/>
          <w:sz w:val="32"/>
          <w:szCs w:val="32"/>
          <w:highlight w:val="none"/>
          <w:lang w:val="en-US" w:eastAsia="zh-CN"/>
        </w:rPr>
        <w:t>9.6.2.4  抢险救援人员安全防护保障</w:t>
      </w:r>
      <w:bookmarkEnd w:id="222"/>
    </w:p>
    <w:p w14:paraId="5DD250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防指、有关部门和单位应当为应急抢险救援人员配备必要的防护装备和器材，购买人身意外伤害保险。</w:t>
      </w:r>
    </w:p>
    <w:p w14:paraId="29B60BF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223" w:name="_Toc13890"/>
      <w:bookmarkEnd w:id="223"/>
      <w:r>
        <w:rPr>
          <w:rFonts w:hint="eastAsia" w:ascii="仿宋_GB2312" w:hAnsi="仿宋_GB2312" w:eastAsia="仿宋_GB2312" w:cs="仿宋_GB2312"/>
          <w:i w:val="0"/>
          <w:iCs w:val="0"/>
          <w:caps w:val="0"/>
          <w:color w:val="333333"/>
          <w:spacing w:val="0"/>
          <w:sz w:val="32"/>
          <w:szCs w:val="32"/>
          <w:shd w:val="clear" w:fill="FFFFFF"/>
        </w:rPr>
        <w:t>2.相关专家应为抢险救援人员提供安全防护方面的专业技术指导。</w:t>
      </w:r>
    </w:p>
    <w:p w14:paraId="0C953A75">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4" w:name="_Toc1064"/>
      <w:bookmarkEnd w:id="224"/>
      <w:bookmarkStart w:id="225" w:name="_Toc2434"/>
      <w:r>
        <w:rPr>
          <w:rFonts w:hint="eastAsia" w:ascii="方正仿宋_GB2312" w:hAnsi="方正仿宋_GB2312" w:eastAsia="仿宋_GB2312" w:cs="仿宋_GB2312"/>
          <w:b/>
          <w:bCs/>
          <w:sz w:val="32"/>
          <w:szCs w:val="32"/>
          <w:highlight w:val="none"/>
          <w:lang w:val="en-US" w:eastAsia="zh-CN"/>
        </w:rPr>
        <w:t>9.6.2.5  社会弱势群体安全防护</w:t>
      </w:r>
      <w:bookmarkEnd w:id="225"/>
    </w:p>
    <w:p w14:paraId="521D5B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灾害发生地</w:t>
      </w:r>
      <w:r>
        <w:rPr>
          <w:rFonts w:hint="eastAsia" w:ascii="仿宋_GB2312" w:hAnsi="仿宋_GB2312" w:eastAsia="仿宋_GB2312" w:cs="仿宋_GB2312"/>
          <w:i w:val="0"/>
          <w:iCs w:val="0"/>
          <w:caps w:val="0"/>
          <w:color w:val="333333"/>
          <w:spacing w:val="0"/>
          <w:sz w:val="32"/>
          <w:szCs w:val="32"/>
          <w:shd w:val="clear" w:fill="FFFFFF"/>
          <w:lang w:eastAsia="zh-CN"/>
        </w:rPr>
        <w:t>各乡镇</w:t>
      </w:r>
      <w:r>
        <w:rPr>
          <w:rFonts w:hint="eastAsia" w:ascii="仿宋_GB2312" w:hAnsi="仿宋_GB2312" w:eastAsia="仿宋_GB2312" w:cs="仿宋_GB2312"/>
          <w:i w:val="0"/>
          <w:iCs w:val="0"/>
          <w:caps w:val="0"/>
          <w:color w:val="333333"/>
          <w:spacing w:val="0"/>
          <w:sz w:val="32"/>
          <w:szCs w:val="32"/>
          <w:shd w:val="clear" w:fill="FFFFFF"/>
        </w:rPr>
        <w:t>负责困难群众、流浪人员等弱势群体的转移、疏散和妥善安置，并提供必要的社会安全保障。</w:t>
      </w:r>
    </w:p>
    <w:p w14:paraId="341561DE">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6" w:name="_Toc6103"/>
      <w:r>
        <w:rPr>
          <w:rFonts w:hint="eastAsia" w:ascii="方正仿宋_GB2312" w:hAnsi="方正仿宋_GB2312" w:eastAsia="仿宋_GB2312" w:cs="仿宋_GB2312"/>
          <w:b/>
          <w:bCs/>
          <w:sz w:val="32"/>
          <w:szCs w:val="32"/>
          <w:highlight w:val="none"/>
          <w:lang w:val="en-US" w:eastAsia="zh-CN"/>
        </w:rPr>
        <w:t>9.6.3  交通保障</w:t>
      </w:r>
      <w:bookmarkEnd w:id="226"/>
    </w:p>
    <w:p w14:paraId="63E0330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lang w:val="en-US" w:eastAsia="zh-CN"/>
        </w:rPr>
      </w:pPr>
      <w:r>
        <w:rPr>
          <w:rFonts w:hint="eastAsia" w:ascii="仿宋_GB2312" w:hAnsi="仿宋_GB2312" w:eastAsia="仿宋_GB2312" w:cs="仿宋_GB2312"/>
          <w:i w:val="0"/>
          <w:iCs w:val="0"/>
          <w:caps w:val="0"/>
          <w:color w:val="333333"/>
          <w:spacing w:val="0"/>
          <w:sz w:val="32"/>
          <w:szCs w:val="32"/>
          <w:shd w:val="clear" w:fill="FFFFFF"/>
        </w:rPr>
        <w:t>1.交通运输等部门应做好抢险救援所需车辆的调配方案，为抢险救援队伍、物资输运及临险人员转移提供交通工具保障。</w:t>
      </w:r>
    </w:p>
    <w:p w14:paraId="2CE3D3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2.公安机关、交通运输部门应当指导、协调相关单位为抢险救援提供交通秩序和线路保障，保障抢险救援车辆优先放行、快速通行。</w:t>
      </w:r>
    </w:p>
    <w:p w14:paraId="781FA892">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7" w:name="_Toc20167"/>
      <w:r>
        <w:rPr>
          <w:rFonts w:hint="eastAsia" w:ascii="方正仿宋_GB2312" w:hAnsi="方正仿宋_GB2312" w:eastAsia="仿宋_GB2312" w:cs="仿宋_GB2312"/>
          <w:b/>
          <w:bCs/>
          <w:sz w:val="32"/>
          <w:szCs w:val="32"/>
          <w:highlight w:val="none"/>
          <w:lang w:val="en-US" w:eastAsia="zh-CN"/>
        </w:rPr>
        <w:t>9.6.4  油料保障</w:t>
      </w:r>
      <w:bookmarkEnd w:id="227"/>
    </w:p>
    <w:p w14:paraId="24E4405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1.石油公司应当建立油料预置机制，指定应急保障供油联络人对接用油保障事宜。当应急响应启动或者重大灾害气象、水文预警信号发布后，提前向可能受灾地区优先调运油料。</w:t>
      </w:r>
    </w:p>
    <w:p w14:paraId="7C96305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2.抗灾救灾期间，石油公司应当设立应急加油通道，对抢险救灾车辆及设备优先安排加油。</w:t>
      </w:r>
    </w:p>
    <w:p w14:paraId="63E744E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3.紧急情况下，石油公司应当及时安排运输工具，向急需用油但距加油站较远的受灾地区运送油料。</w:t>
      </w:r>
    </w:p>
    <w:p w14:paraId="608AD4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4.当油料供应不畅时，相关单位应当及时向</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防指报告，由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防指协调解决。</w:t>
      </w:r>
    </w:p>
    <w:p w14:paraId="4828379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8" w:name="_Toc7389"/>
      <w:r>
        <w:rPr>
          <w:rFonts w:hint="eastAsia" w:ascii="方正仿宋_GB2312" w:hAnsi="方正仿宋_GB2312" w:eastAsia="仿宋_GB2312" w:cs="仿宋_GB2312"/>
          <w:b/>
          <w:bCs/>
          <w:sz w:val="32"/>
          <w:szCs w:val="32"/>
          <w:highlight w:val="none"/>
          <w:lang w:val="en-US" w:eastAsia="zh-CN"/>
        </w:rPr>
        <w:t>9.6.5  供电保障</w:t>
      </w:r>
      <w:bookmarkEnd w:id="228"/>
    </w:p>
    <w:p w14:paraId="4C4206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1.电力主管部门建立本辖区内的用电重点保障单位名录，确保</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防指、各机关、医院、学校、通信、</w:t>
      </w:r>
      <w:r>
        <w:rPr>
          <w:rFonts w:hint="eastAsia" w:ascii="仿宋_GB2312" w:hAnsi="仿宋_GB2312" w:eastAsia="仿宋_GB2312" w:cs="仿宋_GB2312"/>
          <w:i w:val="0"/>
          <w:iCs w:val="0"/>
          <w:caps w:val="0"/>
          <w:color w:val="333333"/>
          <w:spacing w:val="0"/>
          <w:sz w:val="32"/>
          <w:szCs w:val="32"/>
          <w:shd w:val="clear" w:fill="FFFFFF"/>
          <w:lang w:eastAsia="zh-CN"/>
        </w:rPr>
        <w:t>燃油供应</w:t>
      </w:r>
      <w:r>
        <w:rPr>
          <w:rFonts w:hint="eastAsia" w:ascii="仿宋_GB2312" w:hAnsi="仿宋_GB2312" w:eastAsia="仿宋_GB2312" w:cs="仿宋_GB2312"/>
          <w:i w:val="0"/>
          <w:iCs w:val="0"/>
          <w:caps w:val="0"/>
          <w:color w:val="333333"/>
          <w:spacing w:val="0"/>
          <w:sz w:val="32"/>
          <w:szCs w:val="32"/>
          <w:shd w:val="clear" w:fill="FFFFFF"/>
        </w:rPr>
        <w:t>、重要水工程和应急抢险等单位的电力供应，必要时提供临时电力供应。</w:t>
      </w:r>
    </w:p>
    <w:p w14:paraId="23C91F5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2.用电重点保障单位应当按国家标准或者相关要求配备自备应急电源，满足长时间停电情况下的电力供应需求。</w:t>
      </w:r>
    </w:p>
    <w:p w14:paraId="26A3815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3.供电部门应当组织专业抢险队伍，在保证安全的情况下尽早恢复电力供应。</w:t>
      </w:r>
    </w:p>
    <w:p w14:paraId="4478A6D6">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29" w:name="_Toc20445"/>
      <w:r>
        <w:rPr>
          <w:rFonts w:hint="eastAsia" w:ascii="方正仿宋_GB2312" w:hAnsi="方正仿宋_GB2312" w:eastAsia="仿宋_GB2312" w:cs="仿宋_GB2312"/>
          <w:b/>
          <w:bCs/>
          <w:sz w:val="32"/>
          <w:szCs w:val="32"/>
          <w:highlight w:val="none"/>
          <w:lang w:val="en-US" w:eastAsia="zh-CN"/>
        </w:rPr>
        <w:t>9.6.6  供水保障</w:t>
      </w:r>
      <w:bookmarkEnd w:id="229"/>
    </w:p>
    <w:p w14:paraId="2F105F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供水管理部门建立用水重点保障单位名单目录，优先保障机关、医院、学校、通信、</w:t>
      </w:r>
      <w:r>
        <w:rPr>
          <w:rFonts w:hint="eastAsia" w:ascii="仿宋_GB2312" w:hAnsi="仿宋_GB2312" w:eastAsia="仿宋_GB2312" w:cs="仿宋_GB2312"/>
          <w:i w:val="0"/>
          <w:iCs w:val="0"/>
          <w:caps w:val="0"/>
          <w:color w:val="333333"/>
          <w:spacing w:val="0"/>
          <w:sz w:val="32"/>
          <w:szCs w:val="32"/>
          <w:shd w:val="clear" w:fill="FFFFFF"/>
          <w:lang w:eastAsia="zh-CN"/>
        </w:rPr>
        <w:t>燃油供应</w:t>
      </w:r>
      <w:r>
        <w:rPr>
          <w:rFonts w:hint="eastAsia" w:ascii="仿宋_GB2312" w:hAnsi="仿宋_GB2312" w:eastAsia="仿宋_GB2312" w:cs="仿宋_GB2312"/>
          <w:i w:val="0"/>
          <w:iCs w:val="0"/>
          <w:caps w:val="0"/>
          <w:color w:val="333333"/>
          <w:spacing w:val="0"/>
          <w:sz w:val="32"/>
          <w:szCs w:val="32"/>
          <w:shd w:val="clear" w:fill="FFFFFF"/>
        </w:rPr>
        <w:t>和应急抢险等单位的用水需求；供水管理部门（供水企业）及时抢修受损的供水设施，提高供水保障能力。</w:t>
      </w:r>
    </w:p>
    <w:p w14:paraId="6712031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9"/>
        <w:rPr>
          <w:rFonts w:hint="eastAsia" w:ascii="方正仿宋_GB2312" w:hAnsi="方正仿宋_GB2312" w:eastAsia="仿宋_GB2312" w:cs="仿宋_GB2312"/>
          <w:b/>
          <w:bCs/>
          <w:sz w:val="32"/>
          <w:szCs w:val="32"/>
          <w:highlight w:val="none"/>
          <w:lang w:val="en-US" w:eastAsia="zh-CN"/>
        </w:rPr>
      </w:pPr>
      <w:bookmarkStart w:id="230" w:name="_Toc15687"/>
      <w:r>
        <w:rPr>
          <w:rFonts w:hint="eastAsia" w:ascii="方正仿宋_GB2312" w:hAnsi="方正仿宋_GB2312" w:eastAsia="仿宋_GB2312" w:cs="仿宋_GB2312"/>
          <w:b/>
          <w:bCs/>
          <w:sz w:val="32"/>
          <w:szCs w:val="32"/>
          <w:highlight w:val="none"/>
          <w:lang w:val="en-US" w:eastAsia="zh-CN"/>
        </w:rPr>
        <w:t>9.6.7  医疗保障</w:t>
      </w:r>
      <w:bookmarkEnd w:id="230"/>
    </w:p>
    <w:p w14:paraId="763604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lang w:eastAsia="zh-CN"/>
        </w:rPr>
        <w:t>卫体</w:t>
      </w:r>
      <w:r>
        <w:rPr>
          <w:rFonts w:hint="eastAsia" w:ascii="仿宋_GB2312" w:hAnsi="仿宋_GB2312" w:eastAsia="仿宋_GB2312" w:cs="仿宋_GB2312"/>
          <w:i w:val="0"/>
          <w:iCs w:val="0"/>
          <w:caps w:val="0"/>
          <w:color w:val="333333"/>
          <w:spacing w:val="0"/>
          <w:sz w:val="32"/>
          <w:szCs w:val="32"/>
          <w:shd w:val="clear" w:fill="FFFFFF"/>
        </w:rPr>
        <w:t>部门负责指导、协调做好医疗救援和卫生防疫所需药品、器械等的应急保障工作；组建医疗卫生专业技术队伍，根据需要及时赶赴受灾地区，指导、协助灾区的医疗救治和卫生防疫等工作。</w:t>
      </w:r>
    </w:p>
    <w:p w14:paraId="167D404C">
      <w:pPr>
        <w:pStyle w:val="2"/>
        <w:bidi w:val="0"/>
        <w:rPr>
          <w:rFonts w:hint="eastAsia"/>
        </w:rPr>
      </w:pPr>
      <w:bookmarkStart w:id="231" w:name="_Toc17287"/>
      <w:bookmarkEnd w:id="231"/>
      <w:bookmarkStart w:id="232" w:name="_Toc8544"/>
      <w:bookmarkStart w:id="233" w:name="_Toc29714"/>
      <w:r>
        <w:rPr>
          <w:rFonts w:hint="eastAsia"/>
          <w:lang w:val="en-US" w:eastAsia="zh-CN"/>
        </w:rPr>
        <w:t xml:space="preserve">10  </w:t>
      </w:r>
      <w:r>
        <w:rPr>
          <w:rFonts w:hint="eastAsia"/>
        </w:rPr>
        <w:t>附则</w:t>
      </w:r>
      <w:bookmarkEnd w:id="232"/>
      <w:bookmarkEnd w:id="233"/>
      <w:bookmarkStart w:id="234" w:name="_Toc1131"/>
      <w:bookmarkEnd w:id="234"/>
    </w:p>
    <w:p w14:paraId="1FF3EB27">
      <w:pPr>
        <w:pStyle w:val="2"/>
        <w:bidi w:val="0"/>
        <w:rPr>
          <w:rFonts w:hint="eastAsia"/>
        </w:rPr>
      </w:pPr>
      <w:bookmarkStart w:id="235" w:name="_Toc22247"/>
      <w:bookmarkEnd w:id="235"/>
      <w:bookmarkStart w:id="236" w:name="_Toc30634"/>
      <w:bookmarkStart w:id="237" w:name="_Toc20098"/>
      <w:r>
        <w:rPr>
          <w:rFonts w:hint="eastAsia"/>
          <w:lang w:val="en-US" w:eastAsia="zh-CN"/>
        </w:rPr>
        <w:t>10</w:t>
      </w:r>
      <w:r>
        <w:rPr>
          <w:rFonts w:hint="eastAsia"/>
        </w:rPr>
        <w:t>.1</w:t>
      </w:r>
      <w:r>
        <w:rPr>
          <w:rFonts w:hint="eastAsia"/>
          <w:lang w:val="en-US" w:eastAsia="zh-CN"/>
        </w:rPr>
        <w:t xml:space="preserve">  </w:t>
      </w:r>
      <w:r>
        <w:rPr>
          <w:rFonts w:hint="eastAsia"/>
        </w:rPr>
        <w:t>宣传培训演练</w:t>
      </w:r>
      <w:bookmarkEnd w:id="236"/>
      <w:bookmarkEnd w:id="237"/>
    </w:p>
    <w:p w14:paraId="563EF4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防指应当协调新闻媒体单位广泛宣传防汛抗旱知识，提高群众避险、自救互救能力和防灾减灾意识。</w:t>
      </w:r>
    </w:p>
    <w:p w14:paraId="79F5C7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防指应当定期组织防汛抗旱行政责任人、技术责任人、防洪抢险骨干人员、成员单位技术骨干人员进行培训。</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防指成员单位和其他负有防汛抗旱任务的单位根据实际情况对本单位工作人员进行培训。</w:t>
      </w:r>
    </w:p>
    <w:p w14:paraId="044833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防指成员单位和其他负有防汛抗旱任务的单位应当根据地区防汛抗旱态势，组织不同类型的应急演练，各类抢险救援力量参加。</w:t>
      </w:r>
    </w:p>
    <w:p w14:paraId="09B53CD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bookmarkStart w:id="238" w:name="_Toc30012"/>
      <w:bookmarkEnd w:id="238"/>
      <w:r>
        <w:rPr>
          <w:rFonts w:hint="eastAsia" w:ascii="仿宋_GB2312" w:hAnsi="仿宋_GB2312" w:eastAsia="仿宋_GB2312" w:cs="仿宋_GB2312"/>
          <w:i w:val="0"/>
          <w:iCs w:val="0"/>
          <w:caps w:val="0"/>
          <w:color w:val="333333"/>
          <w:spacing w:val="0"/>
          <w:sz w:val="32"/>
          <w:szCs w:val="32"/>
          <w:shd w:val="clear" w:fill="FFFFFF"/>
        </w:rPr>
        <w:t>4.</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防指一般2</w:t>
      </w:r>
      <w:r>
        <w:rPr>
          <w:rFonts w:hint="eastAsia" w:ascii="仿宋_GB2312" w:hAnsi="仿宋_GB2312" w:eastAsia="仿宋_GB2312" w:cs="仿宋_GB2312"/>
          <w:i w:val="0"/>
          <w:iCs w:val="0"/>
          <w:caps w:val="0"/>
          <w:color w:val="333333"/>
          <w:spacing w:val="0"/>
          <w:sz w:val="32"/>
          <w:szCs w:val="32"/>
          <w:shd w:val="clear" w:fill="FFFFFF"/>
          <w:lang w:val="en-US" w:eastAsia="zh-CN"/>
        </w:rPr>
        <w:t>-</w:t>
      </w:r>
      <w:r>
        <w:rPr>
          <w:rFonts w:hint="eastAsia" w:ascii="仿宋_GB2312" w:hAnsi="仿宋_GB2312" w:eastAsia="仿宋_GB2312" w:cs="仿宋_GB2312"/>
          <w:i w:val="0"/>
          <w:iCs w:val="0"/>
          <w:caps w:val="0"/>
          <w:color w:val="333333"/>
          <w:spacing w:val="0"/>
          <w:sz w:val="32"/>
          <w:szCs w:val="32"/>
          <w:shd w:val="clear" w:fill="FFFFFF"/>
        </w:rPr>
        <w:t>3年举行1次多部门联合应急演练。</w:t>
      </w:r>
    </w:p>
    <w:p w14:paraId="5305F6AD">
      <w:pPr>
        <w:pStyle w:val="2"/>
        <w:bidi w:val="0"/>
        <w:rPr>
          <w:rFonts w:hint="eastAsia"/>
        </w:rPr>
      </w:pPr>
      <w:bookmarkStart w:id="239" w:name="_Toc13991"/>
      <w:bookmarkEnd w:id="239"/>
      <w:bookmarkStart w:id="240" w:name="_Toc27151"/>
      <w:bookmarkStart w:id="241" w:name="_Toc13354"/>
      <w:bookmarkStart w:id="242" w:name="_Toc5661"/>
      <w:r>
        <w:rPr>
          <w:rFonts w:hint="eastAsia"/>
          <w:lang w:val="en-US" w:eastAsia="zh-CN"/>
        </w:rPr>
        <w:t>10</w:t>
      </w:r>
      <w:r>
        <w:rPr>
          <w:rFonts w:hint="eastAsia"/>
        </w:rPr>
        <w:t>.2</w:t>
      </w:r>
      <w:bookmarkEnd w:id="240"/>
      <w:r>
        <w:rPr>
          <w:rFonts w:hint="eastAsia"/>
          <w:lang w:val="en-US" w:eastAsia="zh-CN"/>
        </w:rPr>
        <w:t xml:space="preserve">  </w:t>
      </w:r>
      <w:r>
        <w:rPr>
          <w:rFonts w:hint="eastAsia"/>
        </w:rPr>
        <w:t>责任与奖惩</w:t>
      </w:r>
      <w:bookmarkEnd w:id="241"/>
      <w:bookmarkEnd w:id="242"/>
    </w:p>
    <w:p w14:paraId="66182D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防汛抗旱工作实行行政领导责任追究制度。对在抢险救援中有立功表现的个人和单位给予表彰和奖励。对因失职、渎职而贻误抢险时机、阻碍防洪抢险的人员，依纪依规严肃追究责任，构成犯罪的，依法追究刑事责任。</w:t>
      </w:r>
    </w:p>
    <w:p w14:paraId="7921783D">
      <w:pPr>
        <w:pStyle w:val="2"/>
        <w:bidi w:val="0"/>
        <w:rPr>
          <w:rFonts w:hint="eastAsia"/>
        </w:rPr>
      </w:pPr>
      <w:bookmarkStart w:id="243" w:name="_Toc26675"/>
      <w:bookmarkEnd w:id="243"/>
      <w:bookmarkStart w:id="244" w:name="_Toc25619"/>
      <w:bookmarkStart w:id="245" w:name="_Toc21109"/>
      <w:bookmarkStart w:id="246" w:name="_Toc13311"/>
      <w:r>
        <w:rPr>
          <w:rFonts w:hint="eastAsia"/>
          <w:lang w:val="en-US" w:eastAsia="zh-CN"/>
        </w:rPr>
        <w:t>10</w:t>
      </w:r>
      <w:r>
        <w:rPr>
          <w:rFonts w:hint="eastAsia"/>
        </w:rPr>
        <w:t>.3</w:t>
      </w:r>
      <w:bookmarkEnd w:id="244"/>
      <w:r>
        <w:rPr>
          <w:rFonts w:hint="eastAsia"/>
          <w:lang w:val="en-US" w:eastAsia="zh-CN"/>
        </w:rPr>
        <w:t xml:space="preserve">  </w:t>
      </w:r>
      <w:r>
        <w:rPr>
          <w:rFonts w:hint="eastAsia"/>
        </w:rPr>
        <w:t>预案管理与更新</w:t>
      </w:r>
      <w:bookmarkEnd w:id="245"/>
      <w:bookmarkEnd w:id="246"/>
    </w:p>
    <w:p w14:paraId="3C941C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1.本预案由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防指组织编制，经</w:t>
      </w:r>
      <w:r>
        <w:rPr>
          <w:rFonts w:hint="eastAsia" w:ascii="仿宋_GB2312" w:hAnsi="仿宋_GB2312" w:eastAsia="仿宋_GB2312" w:cs="仿宋_GB2312"/>
          <w:i w:val="0"/>
          <w:iCs w:val="0"/>
          <w:caps w:val="0"/>
          <w:color w:val="333333"/>
          <w:spacing w:val="0"/>
          <w:sz w:val="32"/>
          <w:szCs w:val="32"/>
          <w:shd w:val="clear" w:fill="FFFFFF"/>
          <w:lang w:eastAsia="zh-CN"/>
        </w:rPr>
        <w:t>浑源县</w:t>
      </w:r>
      <w:r>
        <w:rPr>
          <w:rFonts w:hint="eastAsia" w:ascii="仿宋_GB2312" w:hAnsi="仿宋_GB2312" w:eastAsia="仿宋_GB2312" w:cs="仿宋_GB2312"/>
          <w:i w:val="0"/>
          <w:iCs w:val="0"/>
          <w:caps w:val="0"/>
          <w:color w:val="333333"/>
          <w:spacing w:val="0"/>
          <w:sz w:val="32"/>
          <w:szCs w:val="32"/>
          <w:shd w:val="clear" w:fill="FFFFFF"/>
        </w:rPr>
        <w:t>人民政府批准后</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i w:val="0"/>
          <w:iCs w:val="0"/>
          <w:caps w:val="0"/>
          <w:color w:val="333333"/>
          <w:spacing w:val="0"/>
          <w:sz w:val="32"/>
          <w:szCs w:val="32"/>
          <w:shd w:val="clear" w:fill="FFFFFF"/>
        </w:rPr>
        <w:t>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政府办公室印发实施，并报送</w:t>
      </w:r>
      <w:r>
        <w:rPr>
          <w:rFonts w:hint="eastAsia" w:ascii="仿宋_GB2312" w:hAnsi="仿宋_GB2312" w:eastAsia="仿宋_GB2312" w:cs="仿宋_GB2312"/>
          <w:i w:val="0"/>
          <w:iCs w:val="0"/>
          <w:caps w:val="0"/>
          <w:color w:val="333333"/>
          <w:spacing w:val="0"/>
          <w:sz w:val="32"/>
          <w:szCs w:val="32"/>
          <w:shd w:val="clear" w:fill="FFFFFF"/>
          <w:lang w:eastAsia="zh-CN"/>
        </w:rPr>
        <w:t>大同市</w:t>
      </w:r>
      <w:r>
        <w:rPr>
          <w:rFonts w:hint="eastAsia" w:ascii="仿宋_GB2312" w:hAnsi="仿宋_GB2312" w:eastAsia="仿宋_GB2312" w:cs="仿宋_GB2312"/>
          <w:i w:val="0"/>
          <w:iCs w:val="0"/>
          <w:caps w:val="0"/>
          <w:color w:val="333333"/>
          <w:spacing w:val="0"/>
          <w:sz w:val="32"/>
          <w:szCs w:val="32"/>
          <w:shd w:val="clear" w:fill="FFFFFF"/>
        </w:rPr>
        <w:t>防指备案。</w:t>
      </w:r>
    </w:p>
    <w:p w14:paraId="37E8FEB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2.</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防办每3年对本预案执行情况至少进行1次评估，按照《国务院办公厅关于印发突发事件应急预案管理办法的通知》（国办发〔2013〕101号）有关规定适时进行修订完善，修订后的预案按原程序报批和备案。</w:t>
      </w:r>
    </w:p>
    <w:p w14:paraId="5EEFAC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3.</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防指成员单位须根据本预案编制本部门（单位）防汛抗旱应急预案（方案），并报</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防指备案。</w:t>
      </w:r>
    </w:p>
    <w:p w14:paraId="4D42DB95">
      <w:pPr>
        <w:pStyle w:val="2"/>
        <w:bidi w:val="0"/>
        <w:rPr>
          <w:rFonts w:hint="eastAsia"/>
        </w:rPr>
      </w:pPr>
      <w:bookmarkStart w:id="247" w:name="_Toc28502"/>
      <w:bookmarkEnd w:id="247"/>
      <w:bookmarkStart w:id="248" w:name="_Toc21696"/>
      <w:bookmarkStart w:id="249" w:name="_Toc9058"/>
      <w:bookmarkStart w:id="250" w:name="_Toc13043"/>
      <w:r>
        <w:rPr>
          <w:rFonts w:hint="eastAsia"/>
          <w:lang w:val="en-US" w:eastAsia="zh-CN"/>
        </w:rPr>
        <w:t>10</w:t>
      </w:r>
      <w:r>
        <w:rPr>
          <w:rFonts w:hint="eastAsia"/>
        </w:rPr>
        <w:t>.</w:t>
      </w:r>
      <w:bookmarkEnd w:id="248"/>
      <w:r>
        <w:rPr>
          <w:rFonts w:hint="eastAsia"/>
        </w:rPr>
        <w:t>4</w:t>
      </w:r>
      <w:r>
        <w:rPr>
          <w:rFonts w:hint="eastAsia"/>
          <w:lang w:val="en-US" w:eastAsia="zh-CN"/>
        </w:rPr>
        <w:t xml:space="preserve">  </w:t>
      </w:r>
      <w:r>
        <w:rPr>
          <w:rFonts w:hint="eastAsia"/>
        </w:rPr>
        <w:t>预案解释</w:t>
      </w:r>
      <w:bookmarkEnd w:id="249"/>
      <w:bookmarkEnd w:id="250"/>
    </w:p>
    <w:p w14:paraId="188652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本预案由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防办负责解释。</w:t>
      </w:r>
    </w:p>
    <w:p w14:paraId="08594644">
      <w:pPr>
        <w:pStyle w:val="2"/>
        <w:bidi w:val="0"/>
        <w:rPr>
          <w:rFonts w:hint="eastAsia"/>
        </w:rPr>
      </w:pPr>
      <w:bookmarkStart w:id="251" w:name="_Toc13663"/>
      <w:bookmarkEnd w:id="251"/>
      <w:bookmarkStart w:id="252" w:name="_Toc28153"/>
      <w:bookmarkStart w:id="253" w:name="_Toc8049"/>
      <w:bookmarkStart w:id="254" w:name="_Toc8300"/>
      <w:r>
        <w:rPr>
          <w:rFonts w:hint="eastAsia"/>
          <w:lang w:val="en-US" w:eastAsia="zh-CN"/>
        </w:rPr>
        <w:t>10</w:t>
      </w:r>
      <w:r>
        <w:rPr>
          <w:rFonts w:hint="eastAsia"/>
        </w:rPr>
        <w:t>.5</w:t>
      </w:r>
      <w:bookmarkEnd w:id="252"/>
      <w:r>
        <w:rPr>
          <w:rFonts w:hint="eastAsia"/>
          <w:lang w:val="en-US" w:eastAsia="zh-CN"/>
        </w:rPr>
        <w:t xml:space="preserve">  </w:t>
      </w:r>
      <w:r>
        <w:rPr>
          <w:rFonts w:hint="eastAsia"/>
        </w:rPr>
        <w:t>预案执行</w:t>
      </w:r>
      <w:bookmarkEnd w:id="253"/>
      <w:bookmarkEnd w:id="254"/>
    </w:p>
    <w:p w14:paraId="58FA494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5"/>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0"/>
          <w:sz w:val="32"/>
          <w:szCs w:val="32"/>
          <w:shd w:val="clear" w:fill="FFFFFF"/>
        </w:rPr>
        <w:t>本预案自印发之日起实施。</w:t>
      </w:r>
    </w:p>
    <w:p w14:paraId="732C3B1A">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left="0" w:leftChars="0"/>
        <w:jc w:val="both"/>
        <w:textAlignment w:val="auto"/>
        <w:outlineLvl w:val="9"/>
        <w:rPr>
          <w:rFonts w:hint="eastAsia" w:ascii="仿宋_GB2312" w:hAnsi="仿宋_GB2312" w:eastAsia="仿宋_GB2312" w:cs="仿宋_GB2312"/>
          <w:sz w:val="32"/>
          <w:szCs w:val="32"/>
        </w:rPr>
      </w:pPr>
    </w:p>
    <w:p w14:paraId="51144386">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left="0" w:leftChars="0"/>
        <w:jc w:val="both"/>
        <w:textAlignment w:val="auto"/>
        <w:outlineLvl w:val="9"/>
        <w:rPr>
          <w:rFonts w:hint="eastAsia" w:ascii="仿宋_GB2312" w:hAnsi="仿宋_GB2312" w:eastAsia="仿宋_GB2312" w:cs="仿宋_GB2312"/>
          <w:sz w:val="32"/>
          <w:szCs w:val="32"/>
        </w:rPr>
      </w:pPr>
    </w:p>
    <w:p w14:paraId="696A073E">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left="0" w:leftChars="0"/>
        <w:jc w:val="both"/>
        <w:textAlignment w:val="auto"/>
        <w:outlineLvl w:val="9"/>
        <w:rPr>
          <w:rFonts w:hint="eastAsia" w:ascii="仿宋_GB2312" w:hAnsi="仿宋_GB2312" w:eastAsia="仿宋_GB2312" w:cs="仿宋_GB2312"/>
          <w:sz w:val="32"/>
          <w:szCs w:val="32"/>
        </w:rPr>
      </w:pPr>
    </w:p>
    <w:p w14:paraId="1120BB00">
      <w:pPr>
        <w:pStyle w:val="2"/>
        <w:bidi w:val="0"/>
        <w:rPr>
          <w:rFonts w:hint="default" w:ascii="仿宋_GB2312" w:hAnsi="仿宋_GB2312" w:eastAsia="仿宋_GB2312" w:cs="仿宋_GB2312"/>
          <w:szCs w:val="32"/>
          <w:lang w:val="en-US" w:eastAsia="zh-CN"/>
        </w:rPr>
      </w:pPr>
      <w:r>
        <w:rPr>
          <w:rFonts w:hint="eastAsia" w:ascii="仿宋_GB2312" w:hAnsi="仿宋_GB2312" w:eastAsia="仿宋_GB2312" w:cs="仿宋_GB2312"/>
          <w:szCs w:val="32"/>
        </w:rPr>
        <w:br w:type="page"/>
      </w:r>
      <w:bookmarkStart w:id="255" w:name="_Toc5321"/>
      <w:r>
        <w:rPr>
          <w:rFonts w:hint="eastAsia"/>
          <w:lang w:val="en-US" w:eastAsia="zh-CN"/>
        </w:rPr>
        <w:t>附件</w:t>
      </w:r>
      <w:bookmarkEnd w:id="255"/>
    </w:p>
    <w:p w14:paraId="77C3AAA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仿宋_GB2312" w:cs="仿宋_GB2312"/>
          <w:sz w:val="32"/>
          <w:szCs w:val="32"/>
          <w:lang w:val="en-US" w:eastAsia="zh-CN"/>
        </w:rPr>
      </w:pPr>
      <w:r>
        <w:rPr>
          <w:rFonts w:hint="eastAsia" w:ascii="方正仿宋_GB2312" w:hAnsi="方正仿宋_GB2312" w:eastAsia="仿宋_GB2312" w:cs="仿宋_GB2312"/>
          <w:sz w:val="32"/>
          <w:szCs w:val="32"/>
          <w:lang w:val="en-US" w:eastAsia="zh-CN"/>
        </w:rPr>
        <w:t>1.县级防汛抗旱应急响应流程图</w:t>
      </w:r>
    </w:p>
    <w:p w14:paraId="030077E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仿宋_GB2312" w:cs="仿宋_GB2312"/>
          <w:sz w:val="32"/>
          <w:szCs w:val="32"/>
          <w:lang w:val="en-US" w:eastAsia="zh-CN"/>
        </w:rPr>
      </w:pPr>
      <w:r>
        <w:rPr>
          <w:rFonts w:hint="eastAsia" w:ascii="方正仿宋_GB2312" w:hAnsi="方正仿宋_GB2312" w:eastAsia="仿宋_GB2312" w:cs="仿宋_GB2312"/>
          <w:sz w:val="32"/>
          <w:szCs w:val="32"/>
          <w:lang w:val="en-US" w:eastAsia="zh-CN"/>
        </w:rPr>
        <w:t>2.浑源县防汛抗旱应急指挥机构及职责</w:t>
      </w:r>
    </w:p>
    <w:p w14:paraId="2929134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2312" w:hAnsi="方正仿宋_GB2312" w:eastAsia="仿宋_GB2312" w:cs="仿宋_GB2312"/>
          <w:sz w:val="32"/>
          <w:szCs w:val="32"/>
          <w:lang w:val="en-US" w:eastAsia="zh-CN"/>
        </w:rPr>
      </w:pPr>
      <w:r>
        <w:rPr>
          <w:rFonts w:hint="eastAsia" w:ascii="方正仿宋_GB2312" w:hAnsi="方正仿宋_GB2312" w:eastAsia="仿宋_GB2312" w:cs="仿宋_GB2312"/>
          <w:sz w:val="32"/>
          <w:szCs w:val="32"/>
          <w:lang w:val="en-US" w:eastAsia="zh-CN"/>
        </w:rPr>
        <w:t>3.浑源县装备采购清单</w:t>
      </w:r>
    </w:p>
    <w:p w14:paraId="085E2F1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2312" w:hAnsi="方正仿宋_GB2312" w:eastAsia="仿宋_GB2312" w:cs="仿宋_GB2312"/>
          <w:sz w:val="32"/>
          <w:szCs w:val="32"/>
          <w:lang w:val="en-US" w:eastAsia="zh-CN"/>
        </w:rPr>
      </w:pPr>
      <w:r>
        <w:rPr>
          <w:rFonts w:hint="eastAsia" w:ascii="方正仿宋_GB2312" w:hAnsi="方正仿宋_GB2312" w:eastAsia="仿宋_GB2312" w:cs="仿宋_GB2312"/>
          <w:sz w:val="32"/>
          <w:szCs w:val="32"/>
          <w:lang w:val="en-US" w:eastAsia="zh-CN"/>
        </w:rPr>
        <w:t>4.浑源县应急局应急物资库存台账</w:t>
      </w:r>
    </w:p>
    <w:p w14:paraId="4D942D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ascii="仿宋_GB2312" w:hAnsi="仿宋_GB2312" w:eastAsia="仿宋_GB2312" w:cs="仿宋_GB2312"/>
          <w:sz w:val="32"/>
          <w:szCs w:val="32"/>
        </w:rPr>
        <w:br w:type="page"/>
      </w:r>
    </w:p>
    <w:p w14:paraId="5D60B621">
      <w:pPr>
        <w:keepNext w:val="0"/>
        <w:keepLines w:val="0"/>
        <w:pageBreakBefore w:val="0"/>
        <w:widowControl/>
        <w:kinsoku w:val="0"/>
        <w:wordWrap/>
        <w:overflowPunct/>
        <w:topLinePunct w:val="0"/>
        <w:autoSpaceDE w:val="0"/>
        <w:autoSpaceDN w:val="0"/>
        <w:bidi w:val="0"/>
        <w:adjustRightInd w:val="0"/>
        <w:snapToGrid w:val="0"/>
        <w:spacing w:line="560" w:lineRule="exact"/>
        <w:ind w:firstLine="616" w:firstLineChars="200"/>
        <w:jc w:val="left"/>
        <w:textAlignment w:val="baseline"/>
        <w:rPr>
          <w:rFonts w:hint="default"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附件1</w:t>
      </w:r>
    </w:p>
    <w:p w14:paraId="7E0B315C">
      <w:pPr>
        <w:keepNext w:val="0"/>
        <w:keepLines w:val="0"/>
        <w:pageBreakBefore w:val="0"/>
        <w:widowControl/>
        <w:kinsoku w:val="0"/>
        <w:wordWrap/>
        <w:overflowPunct/>
        <w:topLinePunct w:val="0"/>
        <w:autoSpaceDE w:val="0"/>
        <w:autoSpaceDN w:val="0"/>
        <w:bidi w:val="0"/>
        <w:adjustRightInd w:val="0"/>
        <w:snapToGrid w:val="0"/>
        <w:spacing w:line="560" w:lineRule="exact"/>
        <w:ind w:firstLine="616" w:firstLineChars="200"/>
        <w:jc w:val="center"/>
        <w:textAlignment w:val="baseline"/>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bookmarkStart w:id="256" w:name="_Toc23247"/>
      <w:bookmarkStart w:id="257" w:name="_Toc3265"/>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县级防汛抗旱应急响应流程图</w:t>
      </w:r>
      <w:bookmarkEnd w:id="256"/>
      <w:bookmarkEnd w:id="257"/>
    </w:p>
    <w:p w14:paraId="3E71A3AA">
      <w:pPr>
        <w:spacing w:before="308" w:line="229" w:lineRule="auto"/>
        <w:jc w:val="center"/>
        <w:rPr>
          <w:color w:val="auto"/>
          <w:sz w:val="21"/>
        </w:rPr>
      </w:pPr>
    </w:p>
    <w:p w14:paraId="4E341083">
      <w:pPr>
        <w:bidi w:val="0"/>
        <w:rPr>
          <w:rFonts w:hint="eastAsia" w:asciiTheme="minorHAnsi" w:hAnsiTheme="minorHAnsi" w:eastAsiaTheme="minorEastAsia" w:cstheme="minorBidi"/>
          <w:kern w:val="2"/>
          <w:sz w:val="21"/>
          <w:szCs w:val="24"/>
          <w:lang w:val="en-US" w:eastAsia="zh-CN" w:bidi="ar-SA"/>
        </w:rPr>
      </w:pPr>
    </w:p>
    <w:p w14:paraId="570B0704">
      <w:pPr>
        <w:bidi w:val="0"/>
        <w:rPr>
          <w:rFonts w:hint="eastAsia"/>
          <w:lang w:val="en-US" w:eastAsia="zh-CN"/>
        </w:rPr>
      </w:pPr>
      <w:r>
        <w:rPr>
          <w:color w:val="auto"/>
          <w:sz w:val="21"/>
        </w:rPr>
        <mc:AlternateContent>
          <mc:Choice Requires="wpg">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189855" cy="5427345"/>
                <wp:effectExtent l="5080" t="4445" r="17145" b="8890"/>
                <wp:wrapNone/>
                <wp:docPr id="69" name="组合 69"/>
                <wp:cNvGraphicFramePr/>
                <a:graphic xmlns:a="http://schemas.openxmlformats.org/drawingml/2006/main">
                  <a:graphicData uri="http://schemas.microsoft.com/office/word/2010/wordprocessingGroup">
                    <wpg:wgp>
                      <wpg:cNvGrpSpPr/>
                      <wpg:grpSpPr>
                        <a:xfrm>
                          <a:off x="0" y="0"/>
                          <a:ext cx="5189855" cy="5427345"/>
                          <a:chOff x="4141" y="311564"/>
                          <a:chExt cx="8173" cy="8547"/>
                        </a:xfrm>
                      </wpg:grpSpPr>
                      <wps:wsp>
                        <wps:cNvPr id="2" name="文本框 2"/>
                        <wps:cNvSpPr txBox="1"/>
                        <wps:spPr>
                          <a:xfrm>
                            <a:off x="7534" y="311564"/>
                            <a:ext cx="1404"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1F3F26">
                              <w:pPr>
                                <w:jc w:val="center"/>
                                <w:rPr>
                                  <w:rFonts w:hint="eastAsia" w:eastAsiaTheme="minorEastAsia"/>
                                  <w:b/>
                                  <w:bCs/>
                                  <w:lang w:eastAsia="zh-CN"/>
                                </w:rPr>
                              </w:pPr>
                              <w:r>
                                <w:rPr>
                                  <w:rFonts w:hint="eastAsia" w:ascii="方正楷体_GBK" w:hAnsi="方正楷体_GBK" w:eastAsia="方正楷体_GBK" w:cs="方正楷体_GBK"/>
                                  <w:b/>
                                  <w:bCs/>
                                  <w:lang w:eastAsia="zh-CN"/>
                                </w:rPr>
                                <w:t>灾害信息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7534" y="312456"/>
                            <a:ext cx="1371" cy="73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4CA0F1">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信息接收与处理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4"/>
                        <wps:cNvSpPr txBox="1"/>
                        <wps:spPr>
                          <a:xfrm>
                            <a:off x="4141" y="312762"/>
                            <a:ext cx="1552" cy="6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31E259">
                              <w:pPr>
                                <w:jc w:val="center"/>
                                <w:rPr>
                                  <w:rFonts w:hint="eastAsia" w:ascii="方正楷体_GBK" w:hAnsi="方正楷体_GBK" w:eastAsia="方正楷体_GBK" w:cs="方正楷体_GBK"/>
                                  <w:b/>
                                  <w:bCs/>
                                  <w:sz w:val="24"/>
                                  <w:szCs w:val="32"/>
                                  <w:lang w:eastAsia="zh-CN"/>
                                </w:rPr>
                              </w:pPr>
                              <w:r>
                                <w:rPr>
                                  <w:rFonts w:hint="eastAsia" w:ascii="方正楷体_GBK" w:hAnsi="方正楷体_GBK" w:eastAsia="方正楷体_GBK" w:cs="方正楷体_GBK"/>
                                  <w:b/>
                                  <w:bCs/>
                                  <w:sz w:val="24"/>
                                  <w:szCs w:val="32"/>
                                  <w:lang w:eastAsia="zh-CN"/>
                                </w:rPr>
                                <w:t>四级响应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5"/>
                        <wps:cNvSpPr txBox="1"/>
                        <wps:spPr>
                          <a:xfrm>
                            <a:off x="4165" y="317417"/>
                            <a:ext cx="1575" cy="3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67997B">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采取响应措施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6"/>
                        <wps:cNvSpPr txBox="1"/>
                        <wps:spPr>
                          <a:xfrm>
                            <a:off x="7498" y="314886"/>
                            <a:ext cx="1575" cy="3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BD5032">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现场指挥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7"/>
                        <wps:cNvSpPr txBox="1"/>
                        <wps:spPr>
                          <a:xfrm>
                            <a:off x="7401" y="313596"/>
                            <a:ext cx="1959" cy="40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31EACC">
                              <w:pPr>
                                <w:rPr>
                                  <w:rFonts w:hint="eastAsia" w:eastAsiaTheme="minorEastAsia"/>
                                  <w:lang w:eastAsia="zh-CN"/>
                                </w:rPr>
                              </w:pPr>
                              <w:r>
                                <w:rPr>
                                  <w:rFonts w:hint="eastAsia" w:ascii="方正楷体_GBK" w:hAnsi="方正楷体_GBK" w:eastAsia="方正楷体_GBK" w:cs="方正楷体_GBK"/>
                                  <w:b/>
                                  <w:bCs/>
                                  <w:lang w:eastAsia="zh-CN"/>
                                </w:rPr>
                                <w:t>一、二、三级响应</w:t>
                              </w:r>
                              <w:r>
                                <w:rPr>
                                  <w:rFonts w:hint="eastAsia"/>
                                  <w:lang w:eastAsia="zh-CN"/>
                                </w:rPr>
                                <w:t>响应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上箭头 9"/>
                        <wps:cNvSpPr/>
                        <wps:spPr>
                          <a:xfrm>
                            <a:off x="8014" y="312046"/>
                            <a:ext cx="428" cy="34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下箭头 10"/>
                        <wps:cNvSpPr/>
                        <wps:spPr>
                          <a:xfrm>
                            <a:off x="8014" y="313211"/>
                            <a:ext cx="471" cy="364"/>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567" y="318818"/>
                            <a:ext cx="1575" cy="44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FC90C5">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响应结束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0528" y="313954"/>
                            <a:ext cx="1575" cy="4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A8F84D">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综合协调组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10728" y="312869"/>
                            <a:ext cx="1586" cy="70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B0843A">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指挥部领导和专家赶赴现场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0509" y="314493"/>
                            <a:ext cx="1575"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926816">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监测预报组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7545" y="319706"/>
                            <a:ext cx="1575" cy="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9B84A8">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恢复重建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7432" y="316004"/>
                            <a:ext cx="1596" cy="4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55234C">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抢险救援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7504" y="317312"/>
                            <a:ext cx="1575" cy="7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3DEC30">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救援结束险情得到控制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10595" y="315268"/>
                            <a:ext cx="1665" cy="7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6576C0">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风险防控和灾情统计组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10524" y="316555"/>
                            <a:ext cx="1750" cy="80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35FE36">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宣传报道与舆情管控组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10528" y="317716"/>
                            <a:ext cx="1575"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988107">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抢险救援组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0532" y="318988"/>
                            <a:ext cx="1665" cy="80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81404B">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后勤及物资保障组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箭头连接符 27"/>
                        <wps:cNvCnPr/>
                        <wps:spPr>
                          <a:xfrm flipH="1" flipV="1">
                            <a:off x="5828" y="312936"/>
                            <a:ext cx="1618" cy="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 name="肘形连接符 28"/>
                        <wps:cNvCnPr/>
                        <wps:spPr>
                          <a:xfrm>
                            <a:off x="5721" y="313225"/>
                            <a:ext cx="1626" cy="586"/>
                          </a:xfrm>
                          <a:prstGeom prst="bentConnector3">
                            <a:avLst>
                              <a:gd name="adj1" fmla="val 5006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29" name="直接箭头连接符 29"/>
                        <wps:cNvCnPr>
                          <a:stCxn id="4" idx="2"/>
                          <a:endCxn id="5" idx="0"/>
                        </wps:cNvCnPr>
                        <wps:spPr>
                          <a:xfrm>
                            <a:off x="4917" y="313394"/>
                            <a:ext cx="36" cy="402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0" name="肘形连接符 30"/>
                        <wps:cNvCnPr/>
                        <wps:spPr>
                          <a:xfrm rot="5400000" flipV="1">
                            <a:off x="5582" y="317204"/>
                            <a:ext cx="1225" cy="2482"/>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 name="肘形连接符 31"/>
                        <wps:cNvCnPr/>
                        <wps:spPr>
                          <a:xfrm flipV="1">
                            <a:off x="9370" y="313222"/>
                            <a:ext cx="1368" cy="578"/>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 name="直接连接符 33"/>
                        <wps:cNvCnPr/>
                        <wps:spPr>
                          <a:xfrm>
                            <a:off x="9738" y="314185"/>
                            <a:ext cx="22" cy="5036"/>
                          </a:xfrm>
                          <a:prstGeom prst="line">
                            <a:avLst/>
                          </a:prstGeom>
                        </wps:spPr>
                        <wps:style>
                          <a:lnRef idx="1">
                            <a:schemeClr val="dk1"/>
                          </a:lnRef>
                          <a:fillRef idx="0">
                            <a:schemeClr val="dk1"/>
                          </a:fillRef>
                          <a:effectRef idx="0">
                            <a:schemeClr val="dk1"/>
                          </a:effectRef>
                          <a:fontRef idx="minor">
                            <a:schemeClr val="tx1"/>
                          </a:fontRef>
                        </wps:style>
                        <wps:bodyPr/>
                      </wps:wsp>
                      <wps:wsp>
                        <wps:cNvPr id="44" name="直接箭头连接符 44"/>
                        <wps:cNvCnPr>
                          <a:stCxn id="16" idx="3"/>
                        </wps:cNvCnPr>
                        <wps:spPr>
                          <a:xfrm>
                            <a:off x="9028" y="316213"/>
                            <a:ext cx="687"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7" name="直接连接符 47"/>
                        <wps:cNvCnPr/>
                        <wps:spPr>
                          <a:xfrm>
                            <a:off x="9739" y="314168"/>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48" name="直接连接符 48"/>
                        <wps:cNvCnPr/>
                        <wps:spPr>
                          <a:xfrm>
                            <a:off x="9732" y="314708"/>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接连接符 49"/>
                        <wps:cNvCnPr/>
                        <wps:spPr>
                          <a:xfrm>
                            <a:off x="9743" y="315503"/>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接连接符 51"/>
                        <wps:cNvCnPr/>
                        <wps:spPr>
                          <a:xfrm>
                            <a:off x="9726" y="316787"/>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53" name="直接连接符 53"/>
                        <wps:cNvCnPr/>
                        <wps:spPr>
                          <a:xfrm>
                            <a:off x="9739" y="317933"/>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a:off x="9735" y="319231"/>
                            <a:ext cx="780" cy="9"/>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接箭头连接符 61"/>
                        <wps:cNvCnPr/>
                        <wps:spPr>
                          <a:xfrm>
                            <a:off x="8196" y="315374"/>
                            <a:ext cx="0" cy="57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4" name="直接箭头连接符 64"/>
                        <wps:cNvCnPr/>
                        <wps:spPr>
                          <a:xfrm>
                            <a:off x="8211" y="318138"/>
                            <a:ext cx="1" cy="6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6" name="直接箭头连接符 66"/>
                        <wps:cNvCnPr/>
                        <wps:spPr>
                          <a:xfrm flipH="1">
                            <a:off x="8184" y="316469"/>
                            <a:ext cx="1" cy="80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7" name="直接箭头连接符 67"/>
                        <wps:cNvCnPr/>
                        <wps:spPr>
                          <a:xfrm>
                            <a:off x="8218" y="319304"/>
                            <a:ext cx="10" cy="42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8" name="直接箭头连接符 68"/>
                        <wps:cNvCnPr/>
                        <wps:spPr>
                          <a:xfrm flipH="1">
                            <a:off x="8196" y="314071"/>
                            <a:ext cx="11" cy="78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7.95pt;margin-top:4.5pt;height:427.35pt;width:408.65pt;z-index:251659264;mso-width-relative:page;mso-height-relative:page;" coordorigin="4141,311564" coordsize="8173,8547" o:gfxdata="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">
                <o:lock v:ext="edit" aspectratio="f"/>
                <v:shape id="_x0000_s1026" o:spid="_x0000_s1026" o:spt="202" type="#_x0000_t202" style="position:absolute;left:7534;top:311564;height:451;width:1404;" fillcolor="#FFFFFF [3201]"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21F3F26">
                        <w:pPr>
                          <w:jc w:val="center"/>
                          <w:rPr>
                            <w:rFonts w:hint="eastAsia" w:eastAsiaTheme="minorEastAsia"/>
                            <w:b/>
                            <w:bCs/>
                            <w:lang w:eastAsia="zh-CN"/>
                          </w:rPr>
                        </w:pPr>
                        <w:r>
                          <w:rPr>
                            <w:rFonts w:hint="eastAsia" w:ascii="方正楷体_GBK" w:hAnsi="方正楷体_GBK" w:eastAsia="方正楷体_GBK" w:cs="方正楷体_GBK"/>
                            <w:b/>
                            <w:bCs/>
                            <w:lang w:eastAsia="zh-CN"/>
                          </w:rPr>
                          <w:t>灾害信息</w:t>
                        </w:r>
                      </w:p>
                    </w:txbxContent>
                  </v:textbox>
                </v:shape>
                <v:shape id="_x0000_s1026" o:spid="_x0000_s1026" o:spt="202" type="#_x0000_t202" style="position:absolute;left:7534;top:312456;height:739;width:1371;"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24CA0F1">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信息接收与处理</w:t>
                        </w:r>
                      </w:p>
                    </w:txbxContent>
                  </v:textbox>
                </v:shape>
                <v:shape id="文本框 4" o:spid="_x0000_s1026" o:spt="202" type="#_x0000_t202" style="position:absolute;left:4141;top:312762;height:632;width:1552;"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F31E259">
                        <w:pPr>
                          <w:jc w:val="center"/>
                          <w:rPr>
                            <w:rFonts w:hint="eastAsia" w:ascii="方正楷体_GBK" w:hAnsi="方正楷体_GBK" w:eastAsia="方正楷体_GBK" w:cs="方正楷体_GBK"/>
                            <w:b/>
                            <w:bCs/>
                            <w:sz w:val="24"/>
                            <w:szCs w:val="32"/>
                            <w:lang w:eastAsia="zh-CN"/>
                          </w:rPr>
                        </w:pPr>
                        <w:r>
                          <w:rPr>
                            <w:rFonts w:hint="eastAsia" w:ascii="方正楷体_GBK" w:hAnsi="方正楷体_GBK" w:eastAsia="方正楷体_GBK" w:cs="方正楷体_GBK"/>
                            <w:b/>
                            <w:bCs/>
                            <w:sz w:val="24"/>
                            <w:szCs w:val="32"/>
                            <w:lang w:eastAsia="zh-CN"/>
                          </w:rPr>
                          <w:t>四级响应</w:t>
                        </w:r>
                      </w:p>
                    </w:txbxContent>
                  </v:textbox>
                </v:shape>
                <v:shape id="文本框 5" o:spid="_x0000_s1026" o:spt="202" type="#_x0000_t202" style="position:absolute;left:4165;top:317417;height:396;width:1575;"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C67997B">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采取响应措施</w:t>
                        </w:r>
                      </w:p>
                    </w:txbxContent>
                  </v:textbox>
                </v:shape>
                <v:shape id="文本框 6" o:spid="_x0000_s1026" o:spt="202" type="#_x0000_t202" style="position:absolute;left:7498;top:314886;height:396;width:1575;"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ABD5032">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现场指挥</w:t>
                        </w:r>
                      </w:p>
                    </w:txbxContent>
                  </v:textbox>
                </v:shape>
                <v:shape id="文本框 7" o:spid="_x0000_s1026" o:spt="202" type="#_x0000_t202" style="position:absolute;left:7401;top:313596;height:407;width:1959;"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14:paraId="3931EACC">
                        <w:pPr>
                          <w:rPr>
                            <w:rFonts w:hint="eastAsia" w:eastAsiaTheme="minorEastAsia"/>
                            <w:lang w:eastAsia="zh-CN"/>
                          </w:rPr>
                        </w:pPr>
                        <w:r>
                          <w:rPr>
                            <w:rFonts w:hint="eastAsia" w:ascii="方正楷体_GBK" w:hAnsi="方正楷体_GBK" w:eastAsia="方正楷体_GBK" w:cs="方正楷体_GBK"/>
                            <w:b/>
                            <w:bCs/>
                            <w:lang w:eastAsia="zh-CN"/>
                          </w:rPr>
                          <w:t>一、二、三级响应</w:t>
                        </w:r>
                        <w:r>
                          <w:rPr>
                            <w:rFonts w:hint="eastAsia"/>
                            <w:lang w:eastAsia="zh-CN"/>
                          </w:rPr>
                          <w:t>响应</w:t>
                        </w:r>
                      </w:p>
                    </w:txbxContent>
                  </v:textbox>
                </v:shape>
                <v:shape id="_x0000_s1026" o:spid="_x0000_s1026" o:spt="68" type="#_x0000_t68" style="position:absolute;left:8014;top:312046;height:343;width:428;v-text-anchor:middle;" fillcolor="#FFFFFF [3212]" filled="t" stroked="t" coordsize="21600,21600" o:gfxdata="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5i/W8AAAA&#10;2gAAAA8AAAAAAAAAAQAgAAAAIgAAAGRycy9kb3ducmV2LnhtbFBLAQIUABQAAAAIAIdO4kAzLwWe&#10;OwAAADkAAAAQAAAAAAAAAAEAIAAAAAsBAABkcnMvc2hhcGV4bWwueG1sUEsFBgAAAAAGAAYAWwEA&#10;ALUDAAAAAA==&#10;" adj="10800,5400">
                  <v:fill on="t" focussize="0,0"/>
                  <v:stroke weight="1pt" color="#000000 [3213]" miterlimit="8" joinstyle="miter"/>
                  <v:imagedata o:title=""/>
                  <o:lock v:ext="edit" aspectratio="f"/>
                </v:shape>
                <v:shape id="_x0000_s1026" o:spid="_x0000_s1026" o:spt="67" type="#_x0000_t67" style="position:absolute;left:8014;top:313211;height:364;width:471;v-text-anchor:middle;" fillcolor="#FFFFFF [3212]" filled="t" stroked="t" coordsize="21600,21600" o:gfxdata="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FgCvQAA&#10;ANsAAAAPAAAAAAAAAAEAIAAAACIAAABkcnMvZG93bnJldi54bWxQSwECFAAUAAAACACHTuJAMy8F&#10;njsAAAA5AAAAEAAAAAAAAAABACAAAAAMAQAAZHJzL3NoYXBleG1sLnhtbFBLBQYAAAAABgAGAFsB&#10;AAC2AwAAAAA=&#10;" adj="10800,5400">
                  <v:fill on="t" focussize="0,0"/>
                  <v:stroke weight="1pt" color="#000000 [3213]" miterlimit="8" joinstyle="miter"/>
                  <v:imagedata o:title=""/>
                  <o:lock v:ext="edit" aspectratio="f"/>
                </v:shape>
                <v:shape id="_x0000_s1026" o:spid="_x0000_s1026" o:spt="202" type="#_x0000_t202" style="position:absolute;left:7567;top:318818;height:444;width:1575;"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4FC90C5">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响应结束</w:t>
                        </w:r>
                      </w:p>
                    </w:txbxContent>
                  </v:textbox>
                </v:shape>
                <v:shape id="_x0000_s1026" o:spid="_x0000_s1026" o:spt="202" type="#_x0000_t202" style="position:absolute;left:10528;top:313954;height:432;width:1575;"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55A8F84D">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综合协调组</w:t>
                        </w:r>
                      </w:p>
                    </w:txbxContent>
                  </v:textbox>
                </v:shape>
                <v:shape id="_x0000_s1026" o:spid="_x0000_s1026" o:spt="202" type="#_x0000_t202" style="position:absolute;left:10728;top:312869;height:706;width:1586;"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0B0843A">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指挥部领导和专家赶赴现场</w:t>
                        </w:r>
                      </w:p>
                    </w:txbxContent>
                  </v:textbox>
                </v:shape>
                <v:shape id="_x0000_s1026" o:spid="_x0000_s1026" o:spt="202" type="#_x0000_t202" style="position:absolute;left:10509;top:314493;height:420;width:1575;"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1926816">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监测预报组</w:t>
                        </w:r>
                      </w:p>
                    </w:txbxContent>
                  </v:textbox>
                </v:shape>
                <v:shape id="_x0000_s1026" o:spid="_x0000_s1026" o:spt="202" type="#_x0000_t202" style="position:absolute;left:7545;top:319706;height:405;width:1575;"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09B84A8">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恢复重建</w:t>
                        </w:r>
                      </w:p>
                    </w:txbxContent>
                  </v:textbox>
                </v:shape>
                <v:shape id="_x0000_s1026" o:spid="_x0000_s1026" o:spt="202" type="#_x0000_t202" style="position:absolute;left:7432;top:316004;height:418;width:1596;"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2655234C">
                        <w:pPr>
                          <w:jc w:val="cente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抢险救援</w:t>
                        </w:r>
                      </w:p>
                    </w:txbxContent>
                  </v:textbox>
                </v:shape>
                <v:shape id="_x0000_s1026" o:spid="_x0000_s1026" o:spt="202" type="#_x0000_t202" style="position:absolute;left:7504;top:317312;height:737;width:1575;" fillcolor="#FFFFFF [3201]"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33DEC30">
                        <w:pPr>
                          <w:rPr>
                            <w:rFonts w:hint="eastAsia" w:ascii="方正楷体_GBK" w:hAnsi="方正楷体_GBK" w:eastAsia="方正楷体_GBK" w:cs="方正楷体_GBK"/>
                            <w:b/>
                            <w:bCs/>
                            <w:lang w:eastAsia="zh-CN"/>
                          </w:rPr>
                        </w:pPr>
                        <w:r>
                          <w:rPr>
                            <w:rFonts w:hint="eastAsia" w:ascii="方正楷体_GBK" w:hAnsi="方正楷体_GBK" w:eastAsia="方正楷体_GBK" w:cs="方正楷体_GBK"/>
                            <w:b/>
                            <w:bCs/>
                            <w:lang w:eastAsia="zh-CN"/>
                          </w:rPr>
                          <w:t>救援结束险情得到控制</w:t>
                        </w:r>
                      </w:p>
                    </w:txbxContent>
                  </v:textbox>
                </v:shape>
                <v:shape id="_x0000_s1026" o:spid="_x0000_s1026" o:spt="202" type="#_x0000_t202" style="position:absolute;left:10595;top:315268;height:791;width:1665;"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26576C0">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风险防控和灾情统计组</w:t>
                        </w:r>
                      </w:p>
                    </w:txbxContent>
                  </v:textbox>
                </v:shape>
                <v:shape id="_x0000_s1026" o:spid="_x0000_s1026" o:spt="202" type="#_x0000_t202" style="position:absolute;left:10524;top:316555;height:809;width:1750;"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935FE36">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宣传报道与舆情管控组</w:t>
                        </w:r>
                      </w:p>
                    </w:txbxContent>
                  </v:textbox>
                </v:shape>
                <v:shape id="_x0000_s1026" o:spid="_x0000_s1026" o:spt="202" type="#_x0000_t202" style="position:absolute;left:10528;top:317716;height:420;width:1575;"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2988107">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抢险救援组</w:t>
                        </w:r>
                      </w:p>
                    </w:txbxContent>
                  </v:textbox>
                </v:shape>
                <v:shape id="_x0000_s1026" o:spid="_x0000_s1026" o:spt="202" type="#_x0000_t202" style="position:absolute;left:10532;top:318988;height:807;width:1665;"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981404B">
                        <w:pPr>
                          <w:rPr>
                            <w:rFonts w:hint="default" w:ascii="方正楷体_GBK" w:hAnsi="方正楷体_GBK" w:eastAsia="方正楷体_GBK" w:cs="方正楷体_GBK"/>
                            <w:b/>
                            <w:bCs/>
                            <w:lang w:val="en-US" w:eastAsia="zh-CN"/>
                          </w:rPr>
                        </w:pPr>
                        <w:r>
                          <w:rPr>
                            <w:rFonts w:hint="eastAsia" w:ascii="方正楷体_GBK" w:hAnsi="方正楷体_GBK" w:eastAsia="方正楷体_GBK" w:cs="方正楷体_GBK"/>
                            <w:b/>
                            <w:bCs/>
                            <w:lang w:val="en-US" w:eastAsia="zh-CN"/>
                          </w:rPr>
                          <w:t>后勤及物资保障组</w:t>
                        </w:r>
                      </w:p>
                    </w:txbxContent>
                  </v:textbox>
                </v:shape>
                <v:shape id="_x0000_s1026" o:spid="_x0000_s1026" o:spt="32" type="#_x0000_t32" style="position:absolute;left:5828;top:312936;flip:x y;height:10;width:1618;" filled="f" stroked="t" coordsize="21600,21600" o:gfxdata="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qtIb4A&#10;AADbAAAADwAAAAAAAAABACAAAAAiAAAAZHJzL2Rvd25yZXYueG1sUEsBAhQAFAAAAAgAh07iQDMv&#10;BZ47AAAAOQAAABAAAAAAAAAAAQAgAAAADQEAAGRycy9zaGFwZXhtbC54bWxQSwUGAAAAAAYABgBb&#10;AQAAtwMAAAAA&#10;">
                  <v:fill on="f" focussize="0,0"/>
                  <v:stroke weight="1pt" color="#000000 [3200]" miterlimit="8" joinstyle="miter" endarrow="open"/>
                  <v:imagedata o:title=""/>
                  <o:lock v:ext="edit" aspectratio="f"/>
                </v:shape>
                <v:shape id="_x0000_s1026" o:spid="_x0000_s1026" o:spt="34" type="#_x0000_t34" style="position:absolute;left:5721;top:313225;height:586;width:1626;" filled="f" stroked="t" coordsize="21600,21600" o:gfxdata="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sWuC2AAAA2wAAAA8A&#10;AAAAAAAAAQAgAAAAIgAAAGRycy9kb3ducmV2LnhtbFBLAQIUABQAAAAIAIdO4kAzLwWeOwAAADkA&#10;AAAQAAAAAAAAAAEAIAAAAAUBAABkcnMvc2hhcGV4bWwueG1sUEsFBgAAAAAGAAYAWwEAAK8DAAAA&#10;AA==&#10;" adj="10813">
                  <v:fill on="f" focussize="0,0"/>
                  <v:stroke weight="1pt" color="#000000 [3200]" miterlimit="8" joinstyle="miter" startarrow="open" endarrow="open"/>
                  <v:imagedata o:title=""/>
                  <o:lock v:ext="edit" aspectratio="f"/>
                </v:shape>
                <v:shape id="_x0000_s1026" o:spid="_x0000_s1026" o:spt="32" type="#_x0000_t32" style="position:absolute;left:4917;top:313394;height:4023;width:36;" filled="f" stroked="t" coordsize="21600,21600" o:gfxdata="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5P3i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shape id="_x0000_s1026" o:spid="_x0000_s1026" o:spt="33" type="#_x0000_t33" style="position:absolute;left:5582;top:317204;flip:y;height:2482;width:1225;rotation:-5898240f;" filled="f" stroked="t" coordsize="21600,21600" o:gfxdata="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RfYQ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_x0000_s1026" o:spid="_x0000_s1026" o:spt="34" type="#_x0000_t34" style="position:absolute;left:9370;top:313222;flip:y;height:578;width:1368;" filled="f" stroked="t" coordsize="21600,21600" o:gfxdata="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tWEb4A&#10;AADbAAAADwAAAAAAAAABACAAAAAiAAAAZHJzL2Rvd25yZXYueG1sUEsBAhQAFAAAAAgAh07iQDMv&#10;BZ47AAAAOQAAABAAAAAAAAAAAQAgAAAADQEAAGRycy9zaGFwZXhtbC54bWxQSwUGAAAAAAYABgBb&#10;AQAAtwMAAAAA&#10;" adj="10800">
                  <v:fill on="f" focussize="0,0"/>
                  <v:stroke weight="1pt" color="#000000 [3200]" miterlimit="8" joinstyle="miter" endarrow="open"/>
                  <v:imagedata o:title=""/>
                  <o:lock v:ext="edit" aspectratio="f"/>
                </v:shape>
                <v:line id="_x0000_s1026" o:spid="_x0000_s1026" o:spt="20" style="position:absolute;left:9738;top:314185;height:5036;width:22;" filled="f" stroked="t" coordsize="21600,21600" o:gfxdata="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KtmL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shape id="_x0000_s1026" o:spid="_x0000_s1026" o:spt="32" type="#_x0000_t32" style="position:absolute;left:9028;top:316213;height:12;width:687;" filled="f" stroked="t" coordsize="21600,21600" o:gfxdata="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1Rr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line id="_x0000_s1026" o:spid="_x0000_s1026" o:spt="20" style="position:absolute;left:9739;top:314168;height:9;width:780;" filled="f" stroked="t" coordsize="21600,21600" o:gfxdata="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Y5r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line id="_x0000_s1026" o:spid="_x0000_s1026" o:spt="20" style="position:absolute;left:9732;top:314708;height:9;width:780;" filled="f" stroked="t" coordsize="21600,21600" o:gfxdata="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YEyU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line>
                <v:line id="_x0000_s1026" o:spid="_x0000_s1026" o:spt="20" style="position:absolute;left:9743;top:315503;height:9;width:780;" filled="f" stroked="t" coordsize="21600,21600" o:gfxdata="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s6Q+/&#10;AAAA2w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_x0000_s1026" o:spid="_x0000_s1026" o:spt="20" style="position:absolute;left:9726;top:316787;height:9;width:780;" filled="f" stroked="t" coordsize="21600,21600" o:gfxdata="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Nz1L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line id="_x0000_s1026" o:spid="_x0000_s1026" o:spt="20" style="position:absolute;left:9739;top:317933;height:9;width:780;" filled="f" stroked="t" coordsize="21600,21600" o:gfxdata="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1IOL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line id="_x0000_s1026" o:spid="_x0000_s1026" o:spt="20" style="position:absolute;left:9735;top:319231;height:9;width:780;" filled="f" stroked="t" coordsize="21600,21600" o:gfxdata="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52km8AAAA&#10;2w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shape id="_x0000_s1026" o:spid="_x0000_s1026" o:spt="32" type="#_x0000_t32" style="position:absolute;left:8196;top:315374;height:578;width:0;" filled="f" stroked="t" coordsize="21600,21600" o:gfxdata="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WKvr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_x0000_s1026" o:spid="_x0000_s1026" o:spt="32" type="#_x0000_t32" style="position:absolute;left:8211;top:318138;height:619;width:1;" filled="f" stroked="t" coordsize="21600,21600" o:gfxdata="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0ikm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_x0000_s1026" o:spid="_x0000_s1026" o:spt="32" type="#_x0000_t32" style="position:absolute;left:8184;top:316469;flip:x;height:804;width:1;" filled="f" stroked="t" coordsize="21600,21600" o:gfxdata="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vBSW/&#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shape id="_x0000_s1026" o:spid="_x0000_s1026" o:spt="32" type="#_x0000_t32" style="position:absolute;left:8218;top:319304;height:429;width:10;" filled="f" stroked="t" coordsize="21600,21600" o:gfxdata="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C3Ub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_x0000_s1026" o:spid="_x0000_s1026" o:spt="32" type="#_x0000_t32" style="position:absolute;left:8196;top:314071;flip:x;height:783;width:11;" filled="f" stroked="t" coordsize="21600,21600" o:gfxdata="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0zL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group>
            </w:pict>
          </mc:Fallback>
        </mc:AlternateContent>
      </w:r>
    </w:p>
    <w:p w14:paraId="290F7A0E">
      <w:pPr>
        <w:bidi w:val="0"/>
        <w:rPr>
          <w:rFonts w:hint="eastAsia"/>
          <w:lang w:val="en-US" w:eastAsia="zh-CN"/>
        </w:rPr>
      </w:pPr>
    </w:p>
    <w:p w14:paraId="3A2E2312">
      <w:pPr>
        <w:bidi w:val="0"/>
        <w:rPr>
          <w:rFonts w:hint="eastAsia"/>
          <w:lang w:val="en-US" w:eastAsia="zh-CN"/>
        </w:rPr>
      </w:pPr>
    </w:p>
    <w:p w14:paraId="299F481C">
      <w:pPr>
        <w:bidi w:val="0"/>
        <w:rPr>
          <w:rFonts w:hint="eastAsia"/>
          <w:lang w:val="en-US" w:eastAsia="zh-CN"/>
        </w:rPr>
      </w:pPr>
    </w:p>
    <w:p w14:paraId="197EE047">
      <w:pPr>
        <w:bidi w:val="0"/>
        <w:rPr>
          <w:rFonts w:hint="eastAsia"/>
          <w:lang w:val="en-US" w:eastAsia="zh-CN"/>
        </w:rPr>
      </w:pPr>
    </w:p>
    <w:p w14:paraId="3EE6A4EF">
      <w:pPr>
        <w:bidi w:val="0"/>
        <w:rPr>
          <w:rFonts w:hint="eastAsia"/>
          <w:lang w:val="en-US" w:eastAsia="zh-CN"/>
        </w:rPr>
      </w:pPr>
    </w:p>
    <w:p w14:paraId="02A322D0">
      <w:pPr>
        <w:bidi w:val="0"/>
        <w:rPr>
          <w:rFonts w:hint="eastAsia"/>
          <w:lang w:val="en-US" w:eastAsia="zh-CN"/>
        </w:rPr>
      </w:pPr>
    </w:p>
    <w:p w14:paraId="2004CD50">
      <w:pPr>
        <w:bidi w:val="0"/>
        <w:rPr>
          <w:rFonts w:hint="eastAsia"/>
          <w:lang w:val="en-US" w:eastAsia="zh-CN"/>
        </w:rPr>
      </w:pPr>
    </w:p>
    <w:p w14:paraId="4F44DFAB">
      <w:pPr>
        <w:bidi w:val="0"/>
        <w:rPr>
          <w:rFonts w:hint="eastAsia"/>
          <w:lang w:val="en-US" w:eastAsia="zh-CN"/>
        </w:rPr>
      </w:pPr>
    </w:p>
    <w:p w14:paraId="0712F387">
      <w:pPr>
        <w:bidi w:val="0"/>
        <w:rPr>
          <w:rFonts w:hint="eastAsia"/>
          <w:lang w:val="en-US" w:eastAsia="zh-CN"/>
        </w:rPr>
      </w:pPr>
    </w:p>
    <w:p w14:paraId="240F0202">
      <w:pPr>
        <w:bidi w:val="0"/>
        <w:rPr>
          <w:rFonts w:hint="eastAsia"/>
          <w:lang w:val="en-US" w:eastAsia="zh-CN"/>
        </w:rPr>
      </w:pPr>
    </w:p>
    <w:p w14:paraId="0200C278">
      <w:pPr>
        <w:bidi w:val="0"/>
        <w:rPr>
          <w:rFonts w:hint="eastAsia"/>
          <w:lang w:val="en-US" w:eastAsia="zh-CN"/>
        </w:rPr>
      </w:pPr>
    </w:p>
    <w:p w14:paraId="3E63A719">
      <w:pPr>
        <w:bidi w:val="0"/>
        <w:rPr>
          <w:rFonts w:hint="eastAsia"/>
          <w:lang w:val="en-US" w:eastAsia="zh-CN"/>
        </w:rPr>
      </w:pPr>
    </w:p>
    <w:p w14:paraId="428B67CA">
      <w:pPr>
        <w:bidi w:val="0"/>
        <w:rPr>
          <w:rFonts w:hint="eastAsia"/>
          <w:lang w:val="en-US" w:eastAsia="zh-CN"/>
        </w:rPr>
      </w:pPr>
    </w:p>
    <w:p w14:paraId="73B87165">
      <w:pPr>
        <w:bidi w:val="0"/>
        <w:rPr>
          <w:rFonts w:hint="eastAsia"/>
          <w:lang w:val="en-US" w:eastAsia="zh-CN"/>
        </w:rPr>
      </w:pPr>
    </w:p>
    <w:p w14:paraId="0AFFC8AD">
      <w:pPr>
        <w:bidi w:val="0"/>
        <w:rPr>
          <w:rFonts w:hint="eastAsia"/>
          <w:lang w:val="en-US" w:eastAsia="zh-CN"/>
        </w:rPr>
      </w:pPr>
    </w:p>
    <w:p w14:paraId="04B1FDA8">
      <w:pPr>
        <w:bidi w:val="0"/>
        <w:rPr>
          <w:rFonts w:hint="eastAsia"/>
          <w:lang w:val="en-US" w:eastAsia="zh-CN"/>
        </w:rPr>
      </w:pPr>
    </w:p>
    <w:p w14:paraId="655AB86E">
      <w:pPr>
        <w:bidi w:val="0"/>
        <w:rPr>
          <w:rFonts w:hint="eastAsia"/>
          <w:lang w:val="en-US" w:eastAsia="zh-CN"/>
        </w:rPr>
      </w:pPr>
    </w:p>
    <w:p w14:paraId="45A079BC">
      <w:pPr>
        <w:bidi w:val="0"/>
        <w:rPr>
          <w:rFonts w:hint="eastAsia"/>
          <w:lang w:val="en-US" w:eastAsia="zh-CN"/>
        </w:rPr>
      </w:pPr>
    </w:p>
    <w:p w14:paraId="409F0B03">
      <w:pPr>
        <w:bidi w:val="0"/>
        <w:rPr>
          <w:rFonts w:hint="eastAsia"/>
          <w:lang w:val="en-US" w:eastAsia="zh-CN"/>
        </w:rPr>
      </w:pPr>
    </w:p>
    <w:p w14:paraId="7B23E4A0">
      <w:pPr>
        <w:bidi w:val="0"/>
        <w:rPr>
          <w:rFonts w:hint="eastAsia"/>
          <w:lang w:val="en-US" w:eastAsia="zh-CN"/>
        </w:rPr>
      </w:pPr>
    </w:p>
    <w:p w14:paraId="52BE009C">
      <w:pPr>
        <w:bidi w:val="0"/>
        <w:rPr>
          <w:rFonts w:hint="eastAsia"/>
          <w:lang w:val="en-US" w:eastAsia="zh-CN"/>
        </w:rPr>
      </w:pPr>
    </w:p>
    <w:p w14:paraId="55085937">
      <w:pPr>
        <w:bidi w:val="0"/>
        <w:rPr>
          <w:rFonts w:hint="eastAsia"/>
          <w:lang w:val="en-US" w:eastAsia="zh-CN"/>
        </w:rPr>
      </w:pPr>
    </w:p>
    <w:p w14:paraId="2ECE644C">
      <w:pPr>
        <w:bidi w:val="0"/>
        <w:rPr>
          <w:rFonts w:hint="eastAsia"/>
          <w:lang w:val="en-US" w:eastAsia="zh-CN"/>
        </w:rPr>
      </w:pPr>
    </w:p>
    <w:p w14:paraId="04A64545">
      <w:pPr>
        <w:bidi w:val="0"/>
        <w:rPr>
          <w:rFonts w:hint="eastAsia"/>
          <w:lang w:val="en-US" w:eastAsia="zh-CN"/>
        </w:rPr>
      </w:pPr>
    </w:p>
    <w:p w14:paraId="19F53616">
      <w:pPr>
        <w:bidi w:val="0"/>
        <w:rPr>
          <w:rFonts w:hint="eastAsia"/>
          <w:lang w:val="en-US" w:eastAsia="zh-CN"/>
        </w:rPr>
      </w:pPr>
    </w:p>
    <w:p w14:paraId="090B7FDF">
      <w:pPr>
        <w:bidi w:val="0"/>
        <w:rPr>
          <w:rFonts w:hint="eastAsia"/>
          <w:lang w:val="en-US" w:eastAsia="zh-CN"/>
        </w:rPr>
      </w:pPr>
    </w:p>
    <w:p w14:paraId="7C09BD08">
      <w:pPr>
        <w:bidi w:val="0"/>
        <w:rPr>
          <w:rFonts w:hint="eastAsia"/>
          <w:lang w:val="en-US" w:eastAsia="zh-CN"/>
        </w:rPr>
      </w:pPr>
    </w:p>
    <w:p w14:paraId="6C772AC3">
      <w:pPr>
        <w:bidi w:val="0"/>
        <w:rPr>
          <w:rFonts w:hint="eastAsia"/>
          <w:lang w:val="en-US" w:eastAsia="zh-CN"/>
        </w:rPr>
      </w:pPr>
    </w:p>
    <w:p w14:paraId="0704D5FD">
      <w:pPr>
        <w:tabs>
          <w:tab w:val="left" w:pos="4952"/>
        </w:tabs>
        <w:bidi w:val="0"/>
        <w:jc w:val="left"/>
        <w:rPr>
          <w:rFonts w:hint="eastAsia"/>
          <w:lang w:val="en-US" w:eastAsia="zh-CN"/>
        </w:rPr>
      </w:pPr>
      <w:r>
        <w:rPr>
          <w:rFonts w:hint="eastAsia"/>
          <w:lang w:val="en-US" w:eastAsia="zh-CN"/>
        </w:rPr>
        <w:tab/>
      </w:r>
    </w:p>
    <w:p w14:paraId="6D2B9A65">
      <w:pPr>
        <w:rPr>
          <w:rFonts w:hint="eastAsia"/>
          <w:lang w:val="en-US" w:eastAsia="zh-CN"/>
        </w:rPr>
      </w:pPr>
      <w:r>
        <w:rPr>
          <w:rFonts w:hint="eastAsia"/>
          <w:lang w:val="en-US" w:eastAsia="zh-CN"/>
        </w:rPr>
        <w:br w:type="page"/>
      </w:r>
    </w:p>
    <w:p w14:paraId="3176BB79">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hint="eastAsia" w:ascii="仿宋" w:hAnsi="仿宋" w:eastAsia="仿宋" w:cs="仿宋"/>
          <w:snapToGrid w:val="0"/>
          <w:color w:val="000000"/>
          <w:spacing w:val="10"/>
          <w:kern w:val="0"/>
          <w:sz w:val="31"/>
          <w:szCs w:val="31"/>
          <w:lang w:eastAsia="zh-CN"/>
          <w14:textOutline w14:w="5793" w14:cap="sq" w14:cmpd="sng">
            <w14:solidFill>
              <w14:srgbClr w14:val="000000"/>
            </w14:solidFill>
            <w14:prstDash w14:val="solid"/>
            <w14:bevel/>
          </w14:textOutline>
        </w:rPr>
        <w:sectPr>
          <w:footerReference r:id="rId4" w:type="default"/>
          <w:pgSz w:w="11906" w:h="16838"/>
          <w:pgMar w:top="2098" w:right="1474" w:bottom="1984" w:left="1587" w:header="851" w:footer="1134" w:gutter="0"/>
          <w:pgNumType w:fmt="numberInDash" w:start="1"/>
          <w:cols w:space="425" w:num="1"/>
          <w:docGrid w:type="lines" w:linePitch="312" w:charSpace="0"/>
        </w:sectPr>
      </w:pPr>
    </w:p>
    <w:p w14:paraId="59DA3B8C">
      <w:pPr>
        <w:keepNext w:val="0"/>
        <w:keepLines w:val="0"/>
        <w:pageBreakBefore w:val="0"/>
        <w:widowControl/>
        <w:kinsoku w:val="0"/>
        <w:wordWrap/>
        <w:overflowPunct/>
        <w:topLinePunct w:val="0"/>
        <w:autoSpaceDE w:val="0"/>
        <w:autoSpaceDN w:val="0"/>
        <w:bidi w:val="0"/>
        <w:adjustRightInd w:val="0"/>
        <w:snapToGrid w:val="0"/>
        <w:spacing w:line="560" w:lineRule="exact"/>
        <w:ind w:firstLine="616" w:firstLineChars="200"/>
        <w:jc w:val="left"/>
        <w:textAlignment w:val="baseline"/>
        <w:rPr>
          <w:rFonts w:hint="default"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附件2</w:t>
      </w:r>
    </w:p>
    <w:p w14:paraId="1A928003">
      <w:pPr>
        <w:keepNext w:val="0"/>
        <w:keepLines w:val="0"/>
        <w:pageBreakBefore w:val="0"/>
        <w:widowControl/>
        <w:kinsoku w:val="0"/>
        <w:wordWrap/>
        <w:overflowPunct/>
        <w:topLinePunct w:val="0"/>
        <w:autoSpaceDE w:val="0"/>
        <w:autoSpaceDN w:val="0"/>
        <w:bidi w:val="0"/>
        <w:adjustRightInd w:val="0"/>
        <w:snapToGrid w:val="0"/>
        <w:spacing w:line="560" w:lineRule="exact"/>
        <w:ind w:firstLine="616" w:firstLineChars="200"/>
        <w:jc w:val="center"/>
        <w:textAlignment w:val="baseline"/>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浑源县防汛抗旱应急指挥机构及职责</w:t>
      </w:r>
    </w:p>
    <w:tbl>
      <w:tblPr>
        <w:tblStyle w:val="17"/>
        <w:tblW w:w="1392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1"/>
        <w:gridCol w:w="1881"/>
        <w:gridCol w:w="10931"/>
      </w:tblGrid>
      <w:tr w14:paraId="32C7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Align w:val="top"/>
          </w:tcPr>
          <w:p w14:paraId="5643944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1FFAABA0">
            <w:pPr>
              <w:widowControl/>
              <w:kinsoku w:val="0"/>
              <w:autoSpaceDE w:val="0"/>
              <w:autoSpaceDN w:val="0"/>
              <w:adjustRightInd w:val="0"/>
              <w:snapToGrid w:val="0"/>
              <w:spacing w:before="142" w:line="232" w:lineRule="auto"/>
              <w:ind w:left="730"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
                <w:kern w:val="0"/>
                <w:sz w:val="20"/>
                <w:szCs w:val="20"/>
              </w:rPr>
              <w:t>职务</w:t>
            </w:r>
          </w:p>
        </w:tc>
        <w:tc>
          <w:tcPr>
            <w:tcW w:w="10931" w:type="dxa"/>
            <w:vAlign w:val="top"/>
          </w:tcPr>
          <w:p w14:paraId="0180E6E6">
            <w:pPr>
              <w:widowControl/>
              <w:kinsoku w:val="0"/>
              <w:autoSpaceDE w:val="0"/>
              <w:autoSpaceDN w:val="0"/>
              <w:adjustRightInd w:val="0"/>
              <w:snapToGrid w:val="0"/>
              <w:spacing w:before="142" w:line="231" w:lineRule="auto"/>
              <w:ind w:left="4838"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8"/>
                <w:kern w:val="0"/>
                <w:sz w:val="20"/>
                <w:szCs w:val="20"/>
              </w:rPr>
              <w:t>指</w:t>
            </w:r>
            <w:r>
              <w:rPr>
                <w:rFonts w:ascii="仿宋" w:hAnsi="仿宋" w:eastAsia="仿宋" w:cs="仿宋"/>
                <w:snapToGrid w:val="0"/>
                <w:color w:val="000000"/>
                <w:spacing w:val="7"/>
                <w:kern w:val="0"/>
                <w:sz w:val="20"/>
                <w:szCs w:val="20"/>
              </w:rPr>
              <w:t>挥机构职责</w:t>
            </w:r>
          </w:p>
        </w:tc>
      </w:tr>
      <w:tr w14:paraId="792E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Align w:val="top"/>
          </w:tcPr>
          <w:p w14:paraId="45C9EF7A">
            <w:pPr>
              <w:widowControl/>
              <w:kinsoku w:val="0"/>
              <w:autoSpaceDE w:val="0"/>
              <w:autoSpaceDN w:val="0"/>
              <w:adjustRightInd w:val="0"/>
              <w:snapToGrid w:val="0"/>
              <w:spacing w:line="259" w:lineRule="auto"/>
              <w:ind w:firstLine="0" w:firstLineChars="0"/>
              <w:jc w:val="left"/>
              <w:textAlignment w:val="baseline"/>
              <w:rPr>
                <w:rFonts w:ascii="Arial" w:hAnsi="Arial" w:eastAsia="Arial" w:cs="Arial"/>
                <w:snapToGrid w:val="0"/>
                <w:color w:val="000000"/>
                <w:kern w:val="0"/>
                <w:sz w:val="21"/>
                <w:szCs w:val="21"/>
              </w:rPr>
            </w:pPr>
          </w:p>
          <w:p w14:paraId="5BDE7409">
            <w:pPr>
              <w:widowControl/>
              <w:kinsoku w:val="0"/>
              <w:autoSpaceDE w:val="0"/>
              <w:autoSpaceDN w:val="0"/>
              <w:adjustRightInd w:val="0"/>
              <w:snapToGrid w:val="0"/>
              <w:spacing w:line="259" w:lineRule="auto"/>
              <w:ind w:firstLine="0" w:firstLineChars="0"/>
              <w:jc w:val="left"/>
              <w:textAlignment w:val="baseline"/>
              <w:rPr>
                <w:rFonts w:ascii="Arial" w:hAnsi="Arial" w:eastAsia="Arial" w:cs="Arial"/>
                <w:snapToGrid w:val="0"/>
                <w:color w:val="000000"/>
                <w:kern w:val="0"/>
                <w:sz w:val="21"/>
                <w:szCs w:val="21"/>
              </w:rPr>
            </w:pPr>
          </w:p>
          <w:p w14:paraId="50ACFB6F">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2D0BA076">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3C7D182E">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1AFD3D0A">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4568E373">
            <w:pPr>
              <w:widowControl/>
              <w:kinsoku w:val="0"/>
              <w:autoSpaceDE w:val="0"/>
              <w:autoSpaceDN w:val="0"/>
              <w:adjustRightInd w:val="0"/>
              <w:snapToGrid w:val="0"/>
              <w:spacing w:before="65" w:line="231" w:lineRule="auto"/>
              <w:ind w:left="244"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5"/>
                <w:kern w:val="0"/>
                <w:sz w:val="20"/>
                <w:szCs w:val="20"/>
              </w:rPr>
              <w:t>指挥长</w:t>
            </w:r>
          </w:p>
        </w:tc>
        <w:tc>
          <w:tcPr>
            <w:tcW w:w="1881" w:type="dxa"/>
            <w:vAlign w:val="top"/>
          </w:tcPr>
          <w:p w14:paraId="2EBC7EB7">
            <w:pPr>
              <w:widowControl/>
              <w:kinsoku w:val="0"/>
              <w:autoSpaceDE w:val="0"/>
              <w:autoSpaceDN w:val="0"/>
              <w:adjustRightInd w:val="0"/>
              <w:snapToGrid w:val="0"/>
              <w:spacing w:line="259" w:lineRule="auto"/>
              <w:ind w:firstLine="0" w:firstLineChars="0"/>
              <w:jc w:val="left"/>
              <w:textAlignment w:val="baseline"/>
              <w:rPr>
                <w:rFonts w:ascii="Arial" w:hAnsi="Arial" w:eastAsia="Arial" w:cs="Arial"/>
                <w:snapToGrid w:val="0"/>
                <w:color w:val="000000"/>
                <w:kern w:val="0"/>
                <w:sz w:val="21"/>
                <w:szCs w:val="21"/>
              </w:rPr>
            </w:pPr>
          </w:p>
          <w:p w14:paraId="3CA413B7">
            <w:pPr>
              <w:widowControl/>
              <w:kinsoku w:val="0"/>
              <w:autoSpaceDE w:val="0"/>
              <w:autoSpaceDN w:val="0"/>
              <w:adjustRightInd w:val="0"/>
              <w:snapToGrid w:val="0"/>
              <w:spacing w:line="259" w:lineRule="auto"/>
              <w:ind w:firstLine="0" w:firstLineChars="0"/>
              <w:jc w:val="left"/>
              <w:textAlignment w:val="baseline"/>
              <w:rPr>
                <w:rFonts w:ascii="Arial" w:hAnsi="Arial" w:eastAsia="Arial" w:cs="Arial"/>
                <w:snapToGrid w:val="0"/>
                <w:color w:val="000000"/>
                <w:kern w:val="0"/>
                <w:sz w:val="21"/>
                <w:szCs w:val="21"/>
              </w:rPr>
            </w:pPr>
          </w:p>
          <w:p w14:paraId="41BDB923">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42F3BCF5">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72F5410A">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26521B68">
            <w:pPr>
              <w:widowControl/>
              <w:kinsoku w:val="0"/>
              <w:autoSpaceDE w:val="0"/>
              <w:autoSpaceDN w:val="0"/>
              <w:adjustRightInd w:val="0"/>
              <w:snapToGrid w:val="0"/>
              <w:spacing w:line="260" w:lineRule="auto"/>
              <w:ind w:firstLine="0" w:firstLineChars="0"/>
              <w:jc w:val="left"/>
              <w:textAlignment w:val="baseline"/>
              <w:rPr>
                <w:rFonts w:ascii="Arial" w:hAnsi="Arial" w:eastAsia="Arial" w:cs="Arial"/>
                <w:snapToGrid w:val="0"/>
                <w:color w:val="000000"/>
                <w:kern w:val="0"/>
                <w:sz w:val="21"/>
                <w:szCs w:val="21"/>
              </w:rPr>
            </w:pPr>
          </w:p>
          <w:p w14:paraId="0EC57964">
            <w:pPr>
              <w:widowControl/>
              <w:kinsoku w:val="0"/>
              <w:autoSpaceDE w:val="0"/>
              <w:autoSpaceDN w:val="0"/>
              <w:adjustRightInd w:val="0"/>
              <w:snapToGrid w:val="0"/>
              <w:spacing w:before="65" w:line="231" w:lineRule="auto"/>
              <w:ind w:left="118" w:firstLine="0" w:firstLineChars="0"/>
              <w:jc w:val="center"/>
              <w:textAlignment w:val="baseline"/>
              <w:rPr>
                <w:rFonts w:hint="eastAsia" w:ascii="仿宋" w:hAnsi="仿宋" w:eastAsia="仿宋" w:cs="仿宋"/>
                <w:snapToGrid w:val="0"/>
                <w:color w:val="000000"/>
                <w:kern w:val="0"/>
                <w:sz w:val="20"/>
                <w:szCs w:val="20"/>
                <w:lang w:eastAsia="zh-CN"/>
              </w:rPr>
            </w:pPr>
            <w:r>
              <w:rPr>
                <w:rFonts w:hint="eastAsia" w:ascii="仿宋" w:hAnsi="仿宋" w:eastAsia="仿宋" w:cs="仿宋"/>
                <w:snapToGrid w:val="0"/>
                <w:color w:val="000000"/>
                <w:spacing w:val="10"/>
                <w:kern w:val="0"/>
                <w:sz w:val="20"/>
                <w:szCs w:val="20"/>
                <w:lang w:eastAsia="zh-CN"/>
              </w:rPr>
              <w:t>县长</w:t>
            </w:r>
          </w:p>
        </w:tc>
        <w:tc>
          <w:tcPr>
            <w:tcW w:w="10931" w:type="dxa"/>
            <w:vAlign w:val="top"/>
          </w:tcPr>
          <w:p w14:paraId="538FD7F0">
            <w:pPr>
              <w:widowControl/>
              <w:kinsoku w:val="0"/>
              <w:autoSpaceDE w:val="0"/>
              <w:autoSpaceDN w:val="0"/>
              <w:adjustRightInd w:val="0"/>
              <w:snapToGrid w:val="0"/>
              <w:spacing w:before="73" w:line="312" w:lineRule="exact"/>
              <w:ind w:left="16" w:firstLine="0" w:firstLineChars="0"/>
              <w:jc w:val="left"/>
              <w:textAlignment w:val="baseline"/>
              <w:rPr>
                <w:rFonts w:hint="default" w:ascii="仿宋" w:hAnsi="仿宋" w:eastAsia="仿宋" w:cs="仿宋"/>
                <w:snapToGrid w:val="0"/>
                <w:color w:val="000000"/>
                <w:kern w:val="0"/>
                <w:sz w:val="20"/>
                <w:szCs w:val="20"/>
                <w:lang w:val="en-US" w:eastAsia="zh-CN"/>
              </w:rPr>
            </w:pPr>
            <w:r>
              <w:rPr>
                <w:rFonts w:ascii="仿宋" w:hAnsi="仿宋" w:eastAsia="仿宋" w:cs="仿宋"/>
                <w:snapToGrid w:val="0"/>
                <w:color w:val="000000"/>
                <w:spacing w:val="10"/>
                <w:kern w:val="0"/>
                <w:position w:val="7"/>
                <w:sz w:val="20"/>
                <w:szCs w:val="20"/>
              </w:rPr>
              <w:t>指</w:t>
            </w:r>
            <w:r>
              <w:rPr>
                <w:rFonts w:ascii="仿宋" w:hAnsi="仿宋" w:eastAsia="仿宋" w:cs="仿宋"/>
                <w:snapToGrid w:val="0"/>
                <w:color w:val="000000"/>
                <w:spacing w:val="9"/>
                <w:kern w:val="0"/>
                <w:position w:val="7"/>
                <w:sz w:val="20"/>
                <w:szCs w:val="20"/>
              </w:rPr>
              <w:t>挥长职责：统一领导、指挥全</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lang w:val="en-US" w:eastAsia="zh-CN"/>
              </w:rPr>
              <w:t>防汛抗旱</w:t>
            </w:r>
            <w:r>
              <w:rPr>
                <w:rFonts w:ascii="仿宋" w:hAnsi="仿宋" w:eastAsia="仿宋" w:cs="仿宋"/>
                <w:snapToGrid w:val="0"/>
                <w:color w:val="000000"/>
                <w:spacing w:val="9"/>
                <w:kern w:val="0"/>
                <w:position w:val="7"/>
                <w:sz w:val="20"/>
                <w:szCs w:val="20"/>
              </w:rPr>
              <w:t>应急工作。</w:t>
            </w:r>
            <w:r>
              <w:rPr>
                <w:rFonts w:hint="eastAsia" w:ascii="仿宋" w:hAnsi="仿宋" w:eastAsia="仿宋" w:cs="仿宋"/>
                <w:snapToGrid w:val="0"/>
                <w:color w:val="000000"/>
                <w:spacing w:val="9"/>
                <w:kern w:val="0"/>
                <w:position w:val="7"/>
                <w:sz w:val="20"/>
                <w:szCs w:val="20"/>
                <w:lang w:val="en-US" w:eastAsia="zh-CN"/>
              </w:rPr>
              <w:t>县防指职责：</w:t>
            </w:r>
          </w:p>
          <w:p w14:paraId="653A4C00">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1</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贯彻执行国家、</w:t>
            </w:r>
            <w:r>
              <w:rPr>
                <w:rFonts w:hint="eastAsia" w:ascii="仿宋" w:hAnsi="仿宋" w:eastAsia="仿宋" w:cs="仿宋"/>
                <w:snapToGrid w:val="0"/>
                <w:color w:val="000000"/>
                <w:spacing w:val="9"/>
                <w:kern w:val="0"/>
                <w:position w:val="7"/>
                <w:sz w:val="20"/>
                <w:szCs w:val="20"/>
                <w:lang w:eastAsia="zh-CN"/>
              </w:rPr>
              <w:t>省</w:t>
            </w:r>
            <w:r>
              <w:rPr>
                <w:rFonts w:hint="eastAsia" w:ascii="仿宋" w:hAnsi="仿宋" w:eastAsia="仿宋" w:cs="仿宋"/>
                <w:snapToGrid w:val="0"/>
                <w:color w:val="000000"/>
                <w:spacing w:val="9"/>
                <w:kern w:val="0"/>
                <w:position w:val="7"/>
                <w:sz w:val="20"/>
                <w:szCs w:val="20"/>
              </w:rPr>
              <w:t>、</w:t>
            </w:r>
            <w:r>
              <w:rPr>
                <w:rFonts w:hint="eastAsia" w:ascii="仿宋" w:hAnsi="仿宋" w:eastAsia="仿宋" w:cs="仿宋"/>
                <w:snapToGrid w:val="0"/>
                <w:color w:val="000000"/>
                <w:spacing w:val="9"/>
                <w:kern w:val="0"/>
                <w:position w:val="7"/>
                <w:sz w:val="20"/>
                <w:szCs w:val="20"/>
                <w:lang w:eastAsia="zh-CN"/>
              </w:rPr>
              <w:t>市</w:t>
            </w:r>
            <w:r>
              <w:rPr>
                <w:rFonts w:hint="eastAsia" w:ascii="仿宋" w:hAnsi="仿宋" w:eastAsia="仿宋" w:cs="仿宋"/>
                <w:snapToGrid w:val="0"/>
                <w:color w:val="000000"/>
                <w:spacing w:val="9"/>
                <w:kern w:val="0"/>
                <w:position w:val="7"/>
                <w:sz w:val="20"/>
                <w:szCs w:val="20"/>
              </w:rPr>
              <w:t>、</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rPr>
              <w:t>有关防汛抗旱工作的法律法规、政策指令。</w:t>
            </w:r>
          </w:p>
          <w:p w14:paraId="255430C3">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2</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组织起草</w:t>
            </w:r>
            <w:r>
              <w:rPr>
                <w:rFonts w:hint="eastAsia" w:ascii="仿宋" w:hAnsi="仿宋" w:eastAsia="仿宋" w:cs="仿宋"/>
                <w:snapToGrid w:val="0"/>
                <w:color w:val="000000"/>
                <w:spacing w:val="9"/>
                <w:kern w:val="0"/>
                <w:position w:val="7"/>
                <w:sz w:val="20"/>
                <w:szCs w:val="20"/>
                <w:lang w:eastAsia="zh-CN"/>
              </w:rPr>
              <w:t>浑源县</w:t>
            </w:r>
            <w:r>
              <w:rPr>
                <w:rFonts w:hint="eastAsia" w:ascii="仿宋" w:hAnsi="仿宋" w:eastAsia="仿宋" w:cs="仿宋"/>
                <w:snapToGrid w:val="0"/>
                <w:color w:val="000000"/>
                <w:spacing w:val="9"/>
                <w:kern w:val="0"/>
                <w:position w:val="7"/>
                <w:sz w:val="20"/>
                <w:szCs w:val="20"/>
              </w:rPr>
              <w:t>防汛抗旱相关地方性法规、规章草案。</w:t>
            </w:r>
          </w:p>
          <w:p w14:paraId="2B29CEB5">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3</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负责</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rPr>
              <w:t>防汛抗旱应急预案的组织实施。</w:t>
            </w:r>
          </w:p>
          <w:p w14:paraId="36E57770">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4</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负责</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rPr>
              <w:t>防汛抗旱队伍建设和物资储备以及</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rPr>
              <w:t>本级防汛抗旱队伍和物资的调配。</w:t>
            </w:r>
          </w:p>
          <w:p w14:paraId="529CCFB0">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5</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组织协调指导水旱灾害应急抢险救援工作。</w:t>
            </w:r>
          </w:p>
          <w:p w14:paraId="610E9F9A">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6</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协调指导各地区、相关部门防汛抗旱相关工作。</w:t>
            </w:r>
          </w:p>
          <w:p w14:paraId="303CE8DB">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7</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负责汛情、旱情信息的收集和发布。</w:t>
            </w:r>
          </w:p>
          <w:p w14:paraId="117CA609">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8</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承担</w:t>
            </w:r>
            <w:r>
              <w:rPr>
                <w:rFonts w:hint="eastAsia" w:ascii="仿宋" w:hAnsi="仿宋" w:eastAsia="仿宋" w:cs="仿宋"/>
                <w:snapToGrid w:val="0"/>
                <w:color w:val="000000"/>
                <w:spacing w:val="9"/>
                <w:kern w:val="0"/>
                <w:position w:val="7"/>
                <w:sz w:val="20"/>
                <w:szCs w:val="20"/>
                <w:lang w:eastAsia="zh-CN"/>
              </w:rPr>
              <w:t>县</w:t>
            </w:r>
            <w:r>
              <w:rPr>
                <w:rFonts w:hint="eastAsia" w:ascii="仿宋" w:hAnsi="仿宋" w:eastAsia="仿宋" w:cs="仿宋"/>
                <w:snapToGrid w:val="0"/>
                <w:color w:val="000000"/>
                <w:spacing w:val="9"/>
                <w:kern w:val="0"/>
                <w:position w:val="7"/>
                <w:sz w:val="20"/>
                <w:szCs w:val="20"/>
              </w:rPr>
              <w:t>防汛抗旱宣传、培训、演练工作。</w:t>
            </w:r>
          </w:p>
          <w:p w14:paraId="2F4E707D">
            <w:pPr>
              <w:widowControl/>
              <w:kinsoku w:val="0"/>
              <w:autoSpaceDE w:val="0"/>
              <w:autoSpaceDN w:val="0"/>
              <w:adjustRightInd w:val="0"/>
              <w:snapToGrid w:val="0"/>
              <w:spacing w:before="73" w:line="312" w:lineRule="exact"/>
              <w:ind w:left="16" w:firstLine="0" w:firstLineChars="0"/>
              <w:jc w:val="left"/>
              <w:textAlignment w:val="baseline"/>
              <w:rPr>
                <w:rFonts w:hint="eastAsia" w:ascii="仿宋" w:hAnsi="仿宋" w:eastAsia="仿宋" w:cs="仿宋"/>
                <w:snapToGrid w:val="0"/>
                <w:color w:val="000000"/>
                <w:spacing w:val="9"/>
                <w:kern w:val="0"/>
                <w:position w:val="7"/>
                <w:sz w:val="20"/>
                <w:szCs w:val="20"/>
              </w:rPr>
            </w:pPr>
            <w:r>
              <w:rPr>
                <w:rFonts w:ascii="仿宋" w:hAnsi="仿宋" w:eastAsia="仿宋" w:cs="仿宋"/>
                <w:snapToGrid w:val="0"/>
                <w:color w:val="000000"/>
                <w:spacing w:val="24"/>
                <w:kern w:val="0"/>
                <w:sz w:val="20"/>
                <w:szCs w:val="20"/>
              </w:rPr>
              <w:t>(</w:t>
            </w:r>
            <w:r>
              <w:rPr>
                <w:rFonts w:hint="eastAsia" w:ascii="仿宋" w:hAnsi="仿宋" w:eastAsia="仿宋" w:cs="仿宋"/>
                <w:snapToGrid w:val="0"/>
                <w:color w:val="000000"/>
                <w:spacing w:val="13"/>
                <w:kern w:val="0"/>
                <w:sz w:val="20"/>
                <w:szCs w:val="20"/>
                <w:lang w:val="en-US" w:eastAsia="zh-CN"/>
              </w:rPr>
              <w:t>9</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承担水旱灾害调查评估的组织指导工作。</w:t>
            </w:r>
          </w:p>
          <w:p w14:paraId="3DE02DB5">
            <w:pPr>
              <w:widowControl/>
              <w:kinsoku w:val="0"/>
              <w:autoSpaceDE w:val="0"/>
              <w:autoSpaceDN w:val="0"/>
              <w:adjustRightInd w:val="0"/>
              <w:snapToGrid w:val="0"/>
              <w:spacing w:before="73" w:line="312" w:lineRule="exact"/>
              <w:ind w:left="16"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1</w:t>
            </w:r>
            <w:r>
              <w:rPr>
                <w:rFonts w:hint="eastAsia" w:ascii="仿宋" w:hAnsi="仿宋" w:eastAsia="仿宋" w:cs="仿宋"/>
                <w:snapToGrid w:val="0"/>
                <w:color w:val="000000"/>
                <w:spacing w:val="13"/>
                <w:kern w:val="0"/>
                <w:sz w:val="20"/>
                <w:szCs w:val="20"/>
                <w:lang w:val="en-US" w:eastAsia="zh-CN"/>
              </w:rPr>
              <w:t>0</w:t>
            </w:r>
            <w:r>
              <w:rPr>
                <w:rFonts w:ascii="仿宋" w:hAnsi="仿宋" w:eastAsia="仿宋" w:cs="仿宋"/>
                <w:snapToGrid w:val="0"/>
                <w:color w:val="000000"/>
                <w:spacing w:val="12"/>
                <w:kern w:val="0"/>
                <w:sz w:val="20"/>
                <w:szCs w:val="20"/>
              </w:rPr>
              <w:t xml:space="preserve">) </w:t>
            </w:r>
            <w:r>
              <w:rPr>
                <w:rFonts w:hint="eastAsia" w:ascii="仿宋" w:hAnsi="仿宋" w:eastAsia="仿宋" w:cs="仿宋"/>
                <w:snapToGrid w:val="0"/>
                <w:color w:val="000000"/>
                <w:spacing w:val="9"/>
                <w:kern w:val="0"/>
                <w:position w:val="7"/>
                <w:sz w:val="20"/>
                <w:szCs w:val="20"/>
              </w:rPr>
              <w:t>参与防汛抗旱专项资金管理使用。</w:t>
            </w:r>
          </w:p>
        </w:tc>
      </w:tr>
      <w:tr w14:paraId="1BED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Merge w:val="restart"/>
            <w:vAlign w:val="top"/>
          </w:tcPr>
          <w:p w14:paraId="38FE9115">
            <w:pPr>
              <w:widowControl/>
              <w:kinsoku w:val="0"/>
              <w:autoSpaceDE w:val="0"/>
              <w:autoSpaceDN w:val="0"/>
              <w:adjustRightInd w:val="0"/>
              <w:snapToGrid w:val="0"/>
              <w:spacing w:line="247" w:lineRule="auto"/>
              <w:ind w:firstLine="0" w:firstLineChars="0"/>
              <w:jc w:val="left"/>
              <w:textAlignment w:val="baseline"/>
              <w:rPr>
                <w:rFonts w:ascii="Arial" w:hAnsi="Arial" w:eastAsia="Arial" w:cs="Arial"/>
                <w:snapToGrid w:val="0"/>
                <w:color w:val="000000"/>
                <w:kern w:val="0"/>
                <w:sz w:val="21"/>
                <w:szCs w:val="21"/>
              </w:rPr>
            </w:pPr>
          </w:p>
          <w:p w14:paraId="3DF84B4B">
            <w:pPr>
              <w:widowControl/>
              <w:kinsoku w:val="0"/>
              <w:autoSpaceDE w:val="0"/>
              <w:autoSpaceDN w:val="0"/>
              <w:adjustRightInd w:val="0"/>
              <w:snapToGrid w:val="0"/>
              <w:spacing w:line="247" w:lineRule="auto"/>
              <w:ind w:firstLine="0" w:firstLineChars="0"/>
              <w:jc w:val="left"/>
              <w:textAlignment w:val="baseline"/>
              <w:rPr>
                <w:rFonts w:ascii="Arial" w:hAnsi="Arial" w:eastAsia="Arial" w:cs="Arial"/>
                <w:snapToGrid w:val="0"/>
                <w:color w:val="000000"/>
                <w:kern w:val="0"/>
                <w:sz w:val="21"/>
                <w:szCs w:val="21"/>
              </w:rPr>
            </w:pPr>
          </w:p>
          <w:p w14:paraId="6C83B7FD">
            <w:pPr>
              <w:widowControl/>
              <w:kinsoku w:val="0"/>
              <w:autoSpaceDE w:val="0"/>
              <w:autoSpaceDN w:val="0"/>
              <w:adjustRightInd w:val="0"/>
              <w:snapToGrid w:val="0"/>
              <w:spacing w:line="248" w:lineRule="auto"/>
              <w:ind w:firstLine="0" w:firstLineChars="0"/>
              <w:jc w:val="left"/>
              <w:textAlignment w:val="baseline"/>
              <w:rPr>
                <w:rFonts w:ascii="Arial" w:hAnsi="Arial" w:eastAsia="Arial" w:cs="Arial"/>
                <w:snapToGrid w:val="0"/>
                <w:color w:val="000000"/>
                <w:kern w:val="0"/>
                <w:sz w:val="21"/>
                <w:szCs w:val="21"/>
              </w:rPr>
            </w:pPr>
          </w:p>
          <w:p w14:paraId="5C2D8628">
            <w:pPr>
              <w:widowControl/>
              <w:kinsoku w:val="0"/>
              <w:autoSpaceDE w:val="0"/>
              <w:autoSpaceDN w:val="0"/>
              <w:adjustRightInd w:val="0"/>
              <w:snapToGrid w:val="0"/>
              <w:spacing w:before="65" w:line="312" w:lineRule="exact"/>
              <w:ind w:left="355"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1"/>
                <w:kern w:val="0"/>
                <w:position w:val="7"/>
                <w:sz w:val="20"/>
                <w:szCs w:val="20"/>
              </w:rPr>
              <w:t>副指</w:t>
            </w:r>
          </w:p>
          <w:p w14:paraId="60782EF0">
            <w:pPr>
              <w:widowControl/>
              <w:kinsoku w:val="0"/>
              <w:autoSpaceDE w:val="0"/>
              <w:autoSpaceDN w:val="0"/>
              <w:adjustRightInd w:val="0"/>
              <w:snapToGrid w:val="0"/>
              <w:spacing w:line="230" w:lineRule="auto"/>
              <w:ind w:left="35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1"/>
                <w:kern w:val="0"/>
                <w:sz w:val="20"/>
                <w:szCs w:val="20"/>
              </w:rPr>
              <w:t>挥长</w:t>
            </w:r>
          </w:p>
        </w:tc>
        <w:tc>
          <w:tcPr>
            <w:tcW w:w="1881" w:type="dxa"/>
            <w:vAlign w:val="top"/>
          </w:tcPr>
          <w:p w14:paraId="409EA412">
            <w:pPr>
              <w:widowControl/>
              <w:kinsoku w:val="0"/>
              <w:autoSpaceDE w:val="0"/>
              <w:autoSpaceDN w:val="0"/>
              <w:adjustRightInd w:val="0"/>
              <w:snapToGrid w:val="0"/>
              <w:spacing w:before="102" w:line="232" w:lineRule="auto"/>
              <w:ind w:left="329" w:firstLine="0" w:firstLineChars="0"/>
              <w:jc w:val="center"/>
              <w:textAlignment w:val="baseline"/>
              <w:rPr>
                <w:rFonts w:ascii="仿宋" w:hAnsi="仿宋" w:eastAsia="仿宋" w:cs="仿宋"/>
                <w:snapToGrid w:val="0"/>
                <w:color w:val="000000"/>
                <w:kern w:val="0"/>
                <w:sz w:val="20"/>
                <w:szCs w:val="20"/>
              </w:rPr>
            </w:pPr>
            <w:r>
              <w:rPr>
                <w:rFonts w:hint="eastAsia" w:ascii="仿宋" w:hAnsi="仿宋" w:eastAsia="仿宋" w:cs="仿宋"/>
                <w:snapToGrid w:val="0"/>
                <w:color w:val="000000"/>
                <w:spacing w:val="4"/>
                <w:kern w:val="0"/>
                <w:sz w:val="20"/>
                <w:szCs w:val="20"/>
              </w:rPr>
              <w:t>副</w:t>
            </w:r>
            <w:r>
              <w:rPr>
                <w:rFonts w:hint="eastAsia" w:ascii="仿宋" w:hAnsi="仿宋" w:eastAsia="仿宋" w:cs="仿宋"/>
                <w:snapToGrid w:val="0"/>
                <w:color w:val="000000"/>
                <w:spacing w:val="4"/>
                <w:kern w:val="0"/>
                <w:sz w:val="20"/>
                <w:szCs w:val="20"/>
                <w:lang w:eastAsia="zh-CN"/>
              </w:rPr>
              <w:t>县</w:t>
            </w:r>
            <w:r>
              <w:rPr>
                <w:rFonts w:hint="eastAsia" w:ascii="仿宋" w:hAnsi="仿宋" w:eastAsia="仿宋" w:cs="仿宋"/>
                <w:snapToGrid w:val="0"/>
                <w:color w:val="000000"/>
                <w:spacing w:val="4"/>
                <w:kern w:val="0"/>
                <w:sz w:val="20"/>
                <w:szCs w:val="20"/>
              </w:rPr>
              <w:t>长</w:t>
            </w:r>
          </w:p>
        </w:tc>
        <w:tc>
          <w:tcPr>
            <w:tcW w:w="10931" w:type="dxa"/>
            <w:vMerge w:val="restart"/>
            <w:vAlign w:val="top"/>
          </w:tcPr>
          <w:p w14:paraId="2CB7DE86">
            <w:pPr>
              <w:widowControl/>
              <w:kinsoku w:val="0"/>
              <w:autoSpaceDE w:val="0"/>
              <w:autoSpaceDN w:val="0"/>
              <w:adjustRightInd w:val="0"/>
              <w:snapToGrid w:val="0"/>
              <w:spacing w:before="65" w:line="229" w:lineRule="auto"/>
              <w:ind w:left="0" w:leftChars="0" w:firstLine="0" w:firstLineChars="0"/>
              <w:jc w:val="left"/>
              <w:textAlignment w:val="baseline"/>
              <w:rPr>
                <w:rFonts w:ascii="仿宋" w:hAnsi="仿宋" w:eastAsia="仿宋" w:cs="仿宋"/>
                <w:snapToGrid w:val="0"/>
                <w:color w:val="000000"/>
                <w:spacing w:val="8"/>
                <w:kern w:val="0"/>
                <w:sz w:val="20"/>
                <w:szCs w:val="20"/>
              </w:rPr>
            </w:pPr>
            <w:r>
              <w:rPr>
                <w:rFonts w:hint="eastAsia" w:ascii="仿宋" w:hAnsi="仿宋" w:eastAsia="仿宋" w:cs="仿宋"/>
                <w:snapToGrid w:val="0"/>
                <w:color w:val="000000"/>
                <w:spacing w:val="12"/>
                <w:kern w:val="0"/>
                <w:sz w:val="20"/>
                <w:szCs w:val="20"/>
                <w:lang w:eastAsia="zh-CN"/>
              </w:rPr>
              <w:t>县</w:t>
            </w:r>
            <w:r>
              <w:rPr>
                <w:rFonts w:hint="eastAsia" w:ascii="仿宋" w:hAnsi="仿宋" w:eastAsia="仿宋" w:cs="仿宋"/>
                <w:snapToGrid w:val="0"/>
                <w:color w:val="000000"/>
                <w:spacing w:val="12"/>
                <w:kern w:val="0"/>
                <w:sz w:val="20"/>
                <w:szCs w:val="20"/>
              </w:rPr>
              <w:t>应急管理局局长</w:t>
            </w:r>
            <w:r>
              <w:rPr>
                <w:rFonts w:hint="eastAsia" w:ascii="仿宋" w:hAnsi="仿宋" w:eastAsia="仿宋" w:cs="仿宋"/>
                <w:snapToGrid w:val="0"/>
                <w:color w:val="000000"/>
                <w:spacing w:val="12"/>
                <w:kern w:val="0"/>
                <w:sz w:val="20"/>
                <w:szCs w:val="20"/>
                <w:lang w:eastAsia="zh-CN"/>
              </w:rPr>
              <w:t>、县水务局局长</w:t>
            </w:r>
            <w:r>
              <w:rPr>
                <w:rFonts w:hint="eastAsia" w:ascii="仿宋" w:hAnsi="仿宋" w:eastAsia="仿宋" w:cs="仿宋"/>
                <w:snapToGrid w:val="0"/>
                <w:color w:val="000000"/>
                <w:spacing w:val="12"/>
                <w:kern w:val="0"/>
                <w:sz w:val="20"/>
                <w:szCs w:val="20"/>
              </w:rPr>
              <w:t>担任，副主任由</w:t>
            </w:r>
            <w:r>
              <w:rPr>
                <w:rFonts w:hint="eastAsia" w:ascii="仿宋" w:hAnsi="仿宋" w:eastAsia="仿宋" w:cs="仿宋"/>
                <w:snapToGrid w:val="0"/>
                <w:color w:val="000000"/>
                <w:spacing w:val="12"/>
                <w:kern w:val="0"/>
                <w:sz w:val="20"/>
                <w:szCs w:val="20"/>
                <w:lang w:eastAsia="zh-CN"/>
              </w:rPr>
              <w:t>县</w:t>
            </w:r>
            <w:r>
              <w:rPr>
                <w:rFonts w:hint="eastAsia" w:ascii="仿宋" w:hAnsi="仿宋" w:eastAsia="仿宋" w:cs="仿宋"/>
                <w:snapToGrid w:val="0"/>
                <w:color w:val="000000"/>
                <w:spacing w:val="12"/>
                <w:kern w:val="0"/>
                <w:sz w:val="20"/>
                <w:szCs w:val="20"/>
              </w:rPr>
              <w:t>应急管理局</w:t>
            </w:r>
            <w:r>
              <w:rPr>
                <w:rFonts w:hint="eastAsia" w:ascii="仿宋" w:hAnsi="仿宋" w:eastAsia="仿宋" w:cs="仿宋"/>
                <w:snapToGrid w:val="0"/>
                <w:color w:val="000000"/>
                <w:spacing w:val="12"/>
                <w:kern w:val="0"/>
                <w:sz w:val="20"/>
                <w:szCs w:val="20"/>
                <w:lang w:eastAsia="zh-CN"/>
              </w:rPr>
              <w:t>、县水务局</w:t>
            </w:r>
            <w:r>
              <w:rPr>
                <w:rFonts w:hint="eastAsia" w:ascii="仿宋" w:hAnsi="仿宋" w:eastAsia="仿宋" w:cs="仿宋"/>
                <w:snapToGrid w:val="0"/>
                <w:color w:val="000000"/>
                <w:spacing w:val="12"/>
                <w:kern w:val="0"/>
                <w:sz w:val="20"/>
                <w:szCs w:val="20"/>
              </w:rPr>
              <w:t>分管副局长</w:t>
            </w:r>
            <w:r>
              <w:rPr>
                <w:rFonts w:ascii="仿宋" w:hAnsi="仿宋" w:eastAsia="仿宋" w:cs="仿宋"/>
                <w:snapToGrid w:val="0"/>
                <w:color w:val="000000"/>
                <w:spacing w:val="12"/>
                <w:kern w:val="0"/>
                <w:sz w:val="20"/>
                <w:szCs w:val="20"/>
              </w:rPr>
              <w:t>兼</w:t>
            </w:r>
            <w:r>
              <w:rPr>
                <w:rFonts w:ascii="仿宋" w:hAnsi="仿宋" w:eastAsia="仿宋" w:cs="仿宋"/>
                <w:snapToGrid w:val="0"/>
                <w:color w:val="000000"/>
                <w:spacing w:val="8"/>
                <w:kern w:val="0"/>
                <w:sz w:val="20"/>
                <w:szCs w:val="20"/>
              </w:rPr>
              <w:t>任办公室主任。</w:t>
            </w:r>
          </w:p>
          <w:p w14:paraId="73640D2E">
            <w:pPr>
              <w:widowControl/>
              <w:kinsoku w:val="0"/>
              <w:autoSpaceDE w:val="0"/>
              <w:autoSpaceDN w:val="0"/>
              <w:adjustRightInd w:val="0"/>
              <w:snapToGrid w:val="0"/>
              <w:spacing w:before="65" w:line="229" w:lineRule="auto"/>
              <w:ind w:left="0" w:leftChars="0" w:firstLine="0" w:firstLineChars="0"/>
              <w:jc w:val="left"/>
              <w:textAlignment w:val="baseline"/>
              <w:rPr>
                <w:rFonts w:ascii="仿宋" w:hAnsi="仿宋" w:eastAsia="仿宋" w:cs="仿宋"/>
                <w:snapToGrid w:val="0"/>
                <w:color w:val="000000"/>
                <w:kern w:val="0"/>
                <w:sz w:val="20"/>
                <w:szCs w:val="20"/>
              </w:rPr>
            </w:pPr>
            <w:r>
              <w:rPr>
                <w:rFonts w:hint="eastAsia" w:ascii="仿宋" w:hAnsi="仿宋" w:eastAsia="仿宋" w:cs="仿宋"/>
                <w:snapToGrid w:val="0"/>
                <w:color w:val="000000"/>
                <w:spacing w:val="8"/>
                <w:kern w:val="0"/>
                <w:sz w:val="20"/>
                <w:szCs w:val="20"/>
                <w:lang w:eastAsia="zh-CN"/>
              </w:rPr>
              <w:t>县</w:t>
            </w:r>
            <w:r>
              <w:rPr>
                <w:rFonts w:ascii="仿宋" w:hAnsi="仿宋" w:eastAsia="仿宋" w:cs="仿宋"/>
                <w:snapToGrid w:val="0"/>
                <w:color w:val="000000"/>
                <w:spacing w:val="8"/>
                <w:kern w:val="0"/>
                <w:sz w:val="20"/>
                <w:szCs w:val="20"/>
              </w:rPr>
              <w:t>指挥部办公室职责：</w:t>
            </w:r>
          </w:p>
          <w:p w14:paraId="7072BBA1">
            <w:pPr>
              <w:widowControl/>
              <w:kinsoku w:val="0"/>
              <w:autoSpaceDE w:val="0"/>
              <w:autoSpaceDN w:val="0"/>
              <w:adjustRightInd w:val="0"/>
              <w:snapToGrid w:val="0"/>
              <w:spacing w:before="63" w:line="229"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1</w:t>
            </w:r>
            <w:r>
              <w:rPr>
                <w:rFonts w:ascii="仿宋" w:hAnsi="仿宋" w:eastAsia="仿宋" w:cs="仿宋"/>
                <w:snapToGrid w:val="0"/>
                <w:color w:val="000000"/>
                <w:spacing w:val="12"/>
                <w:kern w:val="0"/>
                <w:sz w:val="20"/>
                <w:szCs w:val="20"/>
              </w:rPr>
              <w:t>) 传达与督促落实</w:t>
            </w:r>
            <w:r>
              <w:rPr>
                <w:rFonts w:hint="eastAsia" w:ascii="仿宋" w:hAnsi="仿宋" w:eastAsia="仿宋" w:cs="仿宋"/>
                <w:snapToGrid w:val="0"/>
                <w:color w:val="000000"/>
                <w:spacing w:val="12"/>
                <w:kern w:val="0"/>
                <w:sz w:val="20"/>
                <w:szCs w:val="20"/>
                <w:lang w:eastAsia="zh-CN"/>
              </w:rPr>
              <w:t>县</w:t>
            </w:r>
            <w:r>
              <w:rPr>
                <w:rFonts w:ascii="仿宋" w:hAnsi="仿宋" w:eastAsia="仿宋" w:cs="仿宋"/>
                <w:snapToGrid w:val="0"/>
                <w:color w:val="000000"/>
                <w:spacing w:val="12"/>
                <w:kern w:val="0"/>
                <w:sz w:val="20"/>
                <w:szCs w:val="20"/>
              </w:rPr>
              <w:t>指挥部工作指令；</w:t>
            </w:r>
          </w:p>
          <w:p w14:paraId="31B3F2CC">
            <w:pPr>
              <w:widowControl/>
              <w:kinsoku w:val="0"/>
              <w:autoSpaceDE w:val="0"/>
              <w:autoSpaceDN w:val="0"/>
              <w:adjustRightInd w:val="0"/>
              <w:snapToGrid w:val="0"/>
              <w:spacing w:before="64" w:line="230"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2</w:t>
            </w:r>
            <w:r>
              <w:rPr>
                <w:rFonts w:ascii="仿宋" w:hAnsi="仿宋" w:eastAsia="仿宋" w:cs="仿宋"/>
                <w:snapToGrid w:val="0"/>
                <w:color w:val="000000"/>
                <w:spacing w:val="12"/>
                <w:kern w:val="0"/>
                <w:sz w:val="20"/>
                <w:szCs w:val="20"/>
              </w:rPr>
              <w:t>) 收集、整理、汇总、上报灾情信息；</w:t>
            </w:r>
          </w:p>
          <w:p w14:paraId="397405BE">
            <w:pPr>
              <w:widowControl/>
              <w:kinsoku w:val="0"/>
              <w:autoSpaceDE w:val="0"/>
              <w:autoSpaceDN w:val="0"/>
              <w:adjustRightInd w:val="0"/>
              <w:snapToGrid w:val="0"/>
              <w:spacing w:before="62" w:line="230"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3"/>
                <w:kern w:val="0"/>
                <w:sz w:val="20"/>
                <w:szCs w:val="20"/>
              </w:rPr>
              <w:t>(</w:t>
            </w:r>
            <w:r>
              <w:rPr>
                <w:rFonts w:ascii="仿宋" w:hAnsi="仿宋" w:eastAsia="仿宋" w:cs="仿宋"/>
                <w:snapToGrid w:val="0"/>
                <w:color w:val="000000"/>
                <w:spacing w:val="13"/>
                <w:kern w:val="0"/>
                <w:sz w:val="20"/>
                <w:szCs w:val="20"/>
              </w:rPr>
              <w:t>3) 制订</w:t>
            </w:r>
            <w:r>
              <w:rPr>
                <w:rFonts w:hint="eastAsia" w:ascii="仿宋" w:hAnsi="仿宋" w:eastAsia="仿宋" w:cs="仿宋"/>
                <w:snapToGrid w:val="0"/>
                <w:color w:val="000000"/>
                <w:spacing w:val="13"/>
                <w:kern w:val="0"/>
                <w:sz w:val="20"/>
                <w:szCs w:val="20"/>
                <w:lang w:val="en-US" w:eastAsia="zh-CN"/>
              </w:rPr>
              <w:t>防汛抗旱</w:t>
            </w:r>
            <w:r>
              <w:rPr>
                <w:rFonts w:ascii="仿宋" w:hAnsi="仿宋" w:eastAsia="仿宋" w:cs="仿宋"/>
                <w:snapToGrid w:val="0"/>
                <w:color w:val="000000"/>
                <w:spacing w:val="13"/>
                <w:kern w:val="0"/>
                <w:sz w:val="20"/>
                <w:szCs w:val="20"/>
              </w:rPr>
              <w:t>方案；</w:t>
            </w:r>
          </w:p>
          <w:p w14:paraId="6D813BF7">
            <w:pPr>
              <w:widowControl/>
              <w:kinsoku w:val="0"/>
              <w:autoSpaceDE w:val="0"/>
              <w:autoSpaceDN w:val="0"/>
              <w:adjustRightInd w:val="0"/>
              <w:snapToGrid w:val="0"/>
              <w:spacing w:before="62" w:line="229"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12"/>
                <w:kern w:val="0"/>
                <w:sz w:val="20"/>
                <w:szCs w:val="20"/>
              </w:rPr>
              <w:t>(4) 协调</w:t>
            </w:r>
            <w:r>
              <w:rPr>
                <w:rFonts w:hint="eastAsia" w:ascii="仿宋" w:hAnsi="仿宋" w:eastAsia="仿宋" w:cs="仿宋"/>
                <w:snapToGrid w:val="0"/>
                <w:color w:val="000000"/>
                <w:spacing w:val="12"/>
                <w:kern w:val="0"/>
                <w:sz w:val="20"/>
                <w:szCs w:val="20"/>
                <w:lang w:eastAsia="zh-CN"/>
              </w:rPr>
              <w:t>县</w:t>
            </w:r>
            <w:r>
              <w:rPr>
                <w:rFonts w:ascii="仿宋" w:hAnsi="仿宋" w:eastAsia="仿宋" w:cs="仿宋"/>
                <w:snapToGrid w:val="0"/>
                <w:color w:val="000000"/>
                <w:spacing w:val="12"/>
                <w:kern w:val="0"/>
                <w:sz w:val="20"/>
                <w:szCs w:val="20"/>
              </w:rPr>
              <w:t>指挥部成员单位做好</w:t>
            </w:r>
            <w:r>
              <w:rPr>
                <w:rFonts w:hint="eastAsia" w:ascii="仿宋" w:hAnsi="仿宋" w:eastAsia="仿宋" w:cs="仿宋"/>
                <w:snapToGrid w:val="0"/>
                <w:color w:val="000000"/>
                <w:spacing w:val="12"/>
                <w:kern w:val="0"/>
                <w:sz w:val="20"/>
                <w:szCs w:val="20"/>
                <w:lang w:val="en-US" w:eastAsia="zh-CN"/>
              </w:rPr>
              <w:t>防汛抗旱</w:t>
            </w:r>
            <w:r>
              <w:rPr>
                <w:rFonts w:ascii="仿宋" w:hAnsi="仿宋" w:eastAsia="仿宋" w:cs="仿宋"/>
                <w:snapToGrid w:val="0"/>
                <w:color w:val="000000"/>
                <w:spacing w:val="12"/>
                <w:kern w:val="0"/>
                <w:sz w:val="20"/>
                <w:szCs w:val="20"/>
              </w:rPr>
              <w:t>应急工作；</w:t>
            </w:r>
          </w:p>
          <w:p w14:paraId="67BFC7C7">
            <w:pPr>
              <w:widowControl/>
              <w:kinsoku w:val="0"/>
              <w:autoSpaceDE w:val="0"/>
              <w:autoSpaceDN w:val="0"/>
              <w:adjustRightInd w:val="0"/>
              <w:snapToGrid w:val="0"/>
              <w:spacing w:before="65" w:line="231"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2"/>
                <w:kern w:val="0"/>
                <w:sz w:val="20"/>
                <w:szCs w:val="20"/>
              </w:rPr>
              <w:t>(</w:t>
            </w:r>
            <w:r>
              <w:rPr>
                <w:rFonts w:ascii="仿宋" w:hAnsi="仿宋" w:eastAsia="仿宋" w:cs="仿宋"/>
                <w:snapToGrid w:val="0"/>
                <w:color w:val="000000"/>
                <w:spacing w:val="19"/>
                <w:kern w:val="0"/>
                <w:sz w:val="20"/>
                <w:szCs w:val="20"/>
              </w:rPr>
              <w:t>5</w:t>
            </w:r>
            <w:r>
              <w:rPr>
                <w:rFonts w:ascii="仿宋" w:hAnsi="仿宋" w:eastAsia="仿宋" w:cs="仿宋"/>
                <w:snapToGrid w:val="0"/>
                <w:color w:val="000000"/>
                <w:spacing w:val="11"/>
                <w:kern w:val="0"/>
                <w:sz w:val="20"/>
                <w:szCs w:val="20"/>
              </w:rPr>
              <w:t>) 综合研判受灾情况，提出响应建议，根据</w:t>
            </w:r>
            <w:r>
              <w:rPr>
                <w:rFonts w:hint="eastAsia" w:ascii="仿宋" w:hAnsi="仿宋" w:eastAsia="仿宋" w:cs="仿宋"/>
                <w:snapToGrid w:val="0"/>
                <w:color w:val="000000"/>
                <w:spacing w:val="11"/>
                <w:kern w:val="0"/>
                <w:sz w:val="20"/>
                <w:szCs w:val="20"/>
                <w:lang w:eastAsia="zh-CN"/>
              </w:rPr>
              <w:t>县</w:t>
            </w:r>
            <w:r>
              <w:rPr>
                <w:rFonts w:ascii="仿宋" w:hAnsi="仿宋" w:eastAsia="仿宋" w:cs="仿宋"/>
                <w:snapToGrid w:val="0"/>
                <w:color w:val="000000"/>
                <w:spacing w:val="11"/>
                <w:kern w:val="0"/>
                <w:sz w:val="20"/>
                <w:szCs w:val="20"/>
              </w:rPr>
              <w:t>指挥部要求落实相关工作；</w:t>
            </w:r>
          </w:p>
          <w:p w14:paraId="5C909505">
            <w:pPr>
              <w:widowControl/>
              <w:kinsoku w:val="0"/>
              <w:autoSpaceDE w:val="0"/>
              <w:autoSpaceDN w:val="0"/>
              <w:adjustRightInd w:val="0"/>
              <w:snapToGrid w:val="0"/>
              <w:spacing w:before="61" w:line="232"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6</w:t>
            </w:r>
            <w:r>
              <w:rPr>
                <w:rFonts w:ascii="仿宋" w:hAnsi="仿宋" w:eastAsia="仿宋" w:cs="仿宋"/>
                <w:snapToGrid w:val="0"/>
                <w:color w:val="000000"/>
                <w:spacing w:val="12"/>
                <w:kern w:val="0"/>
                <w:sz w:val="20"/>
                <w:szCs w:val="20"/>
              </w:rPr>
              <w:t>) 做好预案的宣传、培训、演练工作；</w:t>
            </w:r>
          </w:p>
          <w:p w14:paraId="79EB43EC">
            <w:pPr>
              <w:widowControl/>
              <w:kinsoku w:val="0"/>
              <w:autoSpaceDE w:val="0"/>
              <w:autoSpaceDN w:val="0"/>
              <w:adjustRightInd w:val="0"/>
              <w:snapToGrid w:val="0"/>
              <w:spacing w:before="61" w:line="231"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24"/>
                <w:kern w:val="0"/>
                <w:sz w:val="20"/>
                <w:szCs w:val="20"/>
              </w:rPr>
              <w:t>(</w:t>
            </w:r>
            <w:r>
              <w:rPr>
                <w:rFonts w:ascii="仿宋" w:hAnsi="仿宋" w:eastAsia="仿宋" w:cs="仿宋"/>
                <w:snapToGrid w:val="0"/>
                <w:color w:val="000000"/>
                <w:spacing w:val="13"/>
                <w:kern w:val="0"/>
                <w:sz w:val="20"/>
                <w:szCs w:val="20"/>
              </w:rPr>
              <w:t>7</w:t>
            </w:r>
            <w:r>
              <w:rPr>
                <w:rFonts w:ascii="仿宋" w:hAnsi="仿宋" w:eastAsia="仿宋" w:cs="仿宋"/>
                <w:snapToGrid w:val="0"/>
                <w:color w:val="000000"/>
                <w:spacing w:val="12"/>
                <w:kern w:val="0"/>
                <w:sz w:val="20"/>
                <w:szCs w:val="20"/>
              </w:rPr>
              <w:t>) 做好预案的修订、评估、报批工作；</w:t>
            </w:r>
          </w:p>
          <w:p w14:paraId="269004E5">
            <w:pPr>
              <w:widowControl/>
              <w:kinsoku w:val="0"/>
              <w:autoSpaceDE w:val="0"/>
              <w:autoSpaceDN w:val="0"/>
              <w:adjustRightInd w:val="0"/>
              <w:snapToGrid w:val="0"/>
              <w:spacing w:before="62" w:line="230" w:lineRule="auto"/>
              <w:ind w:left="21"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spacing w:val="13"/>
                <w:kern w:val="0"/>
                <w:sz w:val="20"/>
                <w:szCs w:val="20"/>
              </w:rPr>
              <w:t>(8) 完成</w:t>
            </w:r>
            <w:r>
              <w:rPr>
                <w:rFonts w:hint="eastAsia" w:ascii="仿宋" w:hAnsi="仿宋" w:eastAsia="仿宋" w:cs="仿宋"/>
                <w:snapToGrid w:val="0"/>
                <w:color w:val="000000"/>
                <w:spacing w:val="13"/>
                <w:kern w:val="0"/>
                <w:sz w:val="20"/>
                <w:szCs w:val="20"/>
                <w:lang w:eastAsia="zh-CN"/>
              </w:rPr>
              <w:t>县</w:t>
            </w:r>
            <w:r>
              <w:rPr>
                <w:rFonts w:ascii="仿宋" w:hAnsi="仿宋" w:eastAsia="仿宋" w:cs="仿宋"/>
                <w:snapToGrid w:val="0"/>
                <w:color w:val="000000"/>
                <w:spacing w:val="13"/>
                <w:kern w:val="0"/>
                <w:sz w:val="20"/>
                <w:szCs w:val="20"/>
              </w:rPr>
              <w:t>指挥部交办的其他事项</w:t>
            </w:r>
            <w:r>
              <w:rPr>
                <w:rFonts w:ascii="仿宋" w:hAnsi="仿宋" w:eastAsia="仿宋" w:cs="仿宋"/>
                <w:snapToGrid w:val="0"/>
                <w:color w:val="000000"/>
                <w:spacing w:val="12"/>
                <w:kern w:val="0"/>
                <w:sz w:val="20"/>
                <w:szCs w:val="20"/>
              </w:rPr>
              <w:t>。</w:t>
            </w:r>
          </w:p>
        </w:tc>
      </w:tr>
      <w:tr w14:paraId="58BD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Merge w:val="continue"/>
            <w:vAlign w:val="top"/>
          </w:tcPr>
          <w:p w14:paraId="5C6D6183">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323189C2">
            <w:pPr>
              <w:widowControl/>
              <w:kinsoku w:val="0"/>
              <w:autoSpaceDE w:val="0"/>
              <w:autoSpaceDN w:val="0"/>
              <w:adjustRightInd w:val="0"/>
              <w:snapToGrid w:val="0"/>
              <w:spacing w:before="102" w:line="232" w:lineRule="auto"/>
              <w:ind w:left="329" w:firstLine="0" w:firstLineChars="0"/>
              <w:jc w:val="center"/>
              <w:textAlignment w:val="baseline"/>
              <w:rPr>
                <w:rFonts w:hint="default" w:ascii="仿宋" w:hAnsi="仿宋" w:eastAsia="仿宋" w:cs="仿宋"/>
                <w:snapToGrid w:val="0"/>
                <w:color w:val="000000"/>
                <w:kern w:val="0"/>
                <w:sz w:val="20"/>
                <w:szCs w:val="20"/>
                <w:lang w:val="en-US"/>
              </w:rPr>
            </w:pPr>
            <w:r>
              <w:rPr>
                <w:rFonts w:hint="eastAsia" w:ascii="仿宋" w:hAnsi="仿宋" w:eastAsia="仿宋" w:cs="仿宋"/>
                <w:snapToGrid w:val="0"/>
                <w:color w:val="000000"/>
                <w:spacing w:val="5"/>
                <w:kern w:val="0"/>
                <w:sz w:val="20"/>
                <w:szCs w:val="20"/>
                <w:lang w:val="en-US" w:eastAsia="zh-CN"/>
              </w:rPr>
              <w:t>县人武部部长</w:t>
            </w:r>
          </w:p>
        </w:tc>
        <w:tc>
          <w:tcPr>
            <w:tcW w:w="10931" w:type="dxa"/>
            <w:vMerge w:val="continue"/>
            <w:vAlign w:val="top"/>
          </w:tcPr>
          <w:p w14:paraId="0391F7D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3BA1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Merge w:val="continue"/>
            <w:vAlign w:val="top"/>
          </w:tcPr>
          <w:p w14:paraId="53296347">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644C779C">
            <w:pPr>
              <w:widowControl/>
              <w:kinsoku w:val="0"/>
              <w:autoSpaceDE w:val="0"/>
              <w:autoSpaceDN w:val="0"/>
              <w:adjustRightInd w:val="0"/>
              <w:snapToGrid w:val="0"/>
              <w:spacing w:before="105" w:line="231" w:lineRule="auto"/>
              <w:ind w:left="329" w:firstLine="0" w:firstLineChars="0"/>
              <w:jc w:val="center"/>
              <w:textAlignment w:val="baseline"/>
              <w:rPr>
                <w:rFonts w:ascii="仿宋" w:hAnsi="仿宋" w:eastAsia="仿宋" w:cs="仿宋"/>
                <w:snapToGrid w:val="0"/>
                <w:color w:val="000000"/>
                <w:kern w:val="0"/>
                <w:sz w:val="20"/>
                <w:szCs w:val="20"/>
              </w:rPr>
            </w:pPr>
            <w:r>
              <w:rPr>
                <w:rFonts w:hint="eastAsia" w:ascii="仿宋" w:hAnsi="仿宋" w:eastAsia="仿宋" w:cs="仿宋"/>
                <w:snapToGrid w:val="0"/>
                <w:color w:val="000000"/>
                <w:spacing w:val="5"/>
                <w:kern w:val="0"/>
                <w:sz w:val="20"/>
                <w:szCs w:val="20"/>
                <w:lang w:eastAsia="zh-CN"/>
              </w:rPr>
              <w:t>县</w:t>
            </w:r>
            <w:r>
              <w:rPr>
                <w:rFonts w:hint="eastAsia" w:ascii="仿宋" w:hAnsi="仿宋" w:eastAsia="仿宋" w:cs="仿宋"/>
                <w:snapToGrid w:val="0"/>
                <w:color w:val="000000"/>
                <w:spacing w:val="4"/>
                <w:kern w:val="0"/>
                <w:sz w:val="20"/>
                <w:szCs w:val="20"/>
                <w:lang w:val="en-US" w:eastAsia="zh-CN"/>
              </w:rPr>
              <w:t>公安</w:t>
            </w:r>
            <w:r>
              <w:rPr>
                <w:rFonts w:ascii="仿宋" w:hAnsi="仿宋" w:eastAsia="仿宋" w:cs="仿宋"/>
                <w:snapToGrid w:val="0"/>
                <w:color w:val="000000"/>
                <w:spacing w:val="4"/>
                <w:kern w:val="0"/>
                <w:sz w:val="20"/>
                <w:szCs w:val="20"/>
              </w:rPr>
              <w:t>局局长</w:t>
            </w:r>
          </w:p>
        </w:tc>
        <w:tc>
          <w:tcPr>
            <w:tcW w:w="10931" w:type="dxa"/>
            <w:vMerge w:val="continue"/>
            <w:vAlign w:val="top"/>
          </w:tcPr>
          <w:p w14:paraId="3C145FBE">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5F15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Merge w:val="continue"/>
            <w:vAlign w:val="top"/>
          </w:tcPr>
          <w:p w14:paraId="73635C5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0103C0F4">
            <w:pPr>
              <w:widowControl/>
              <w:kinsoku w:val="0"/>
              <w:autoSpaceDE w:val="0"/>
              <w:autoSpaceDN w:val="0"/>
              <w:adjustRightInd w:val="0"/>
              <w:snapToGrid w:val="0"/>
              <w:spacing w:before="75" w:line="259" w:lineRule="auto"/>
              <w:ind w:left="733" w:right="204" w:hanging="510" w:firstLineChars="0"/>
              <w:jc w:val="center"/>
              <w:textAlignment w:val="baseline"/>
              <w:rPr>
                <w:rFonts w:hint="default" w:ascii="仿宋" w:hAnsi="仿宋" w:eastAsia="仿宋" w:cs="仿宋"/>
                <w:snapToGrid w:val="0"/>
                <w:color w:val="000000"/>
                <w:kern w:val="0"/>
                <w:sz w:val="20"/>
                <w:szCs w:val="20"/>
                <w:lang w:val="en-US" w:eastAsia="zh-CN"/>
              </w:rPr>
            </w:pPr>
            <w:r>
              <w:rPr>
                <w:rFonts w:hint="eastAsia" w:ascii="仿宋" w:hAnsi="仿宋" w:eastAsia="仿宋" w:cs="仿宋"/>
                <w:snapToGrid w:val="0"/>
                <w:color w:val="000000"/>
                <w:spacing w:val="7"/>
                <w:kern w:val="0"/>
                <w:sz w:val="20"/>
                <w:szCs w:val="20"/>
                <w:lang w:eastAsia="zh-CN"/>
              </w:rPr>
              <w:t>县</w:t>
            </w:r>
            <w:r>
              <w:rPr>
                <w:rFonts w:hint="eastAsia" w:ascii="仿宋" w:hAnsi="仿宋" w:eastAsia="仿宋" w:cs="仿宋"/>
                <w:snapToGrid w:val="0"/>
                <w:color w:val="000000"/>
                <w:spacing w:val="5"/>
                <w:kern w:val="0"/>
                <w:sz w:val="20"/>
                <w:szCs w:val="20"/>
                <w:lang w:val="en-US" w:eastAsia="zh-CN"/>
              </w:rPr>
              <w:t>应急管理局局长</w:t>
            </w:r>
          </w:p>
        </w:tc>
        <w:tc>
          <w:tcPr>
            <w:tcW w:w="10931" w:type="dxa"/>
            <w:vMerge w:val="continue"/>
            <w:vAlign w:val="top"/>
          </w:tcPr>
          <w:p w14:paraId="047EE25C">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4B5C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111" w:type="dxa"/>
            <w:vMerge w:val="continue"/>
            <w:vAlign w:val="top"/>
          </w:tcPr>
          <w:p w14:paraId="523DADB6">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202E583B">
            <w:pPr>
              <w:widowControl/>
              <w:kinsoku w:val="0"/>
              <w:autoSpaceDE w:val="0"/>
              <w:autoSpaceDN w:val="0"/>
              <w:adjustRightInd w:val="0"/>
              <w:snapToGrid w:val="0"/>
              <w:spacing w:line="240" w:lineRule="auto"/>
              <w:ind w:left="0" w:right="0" w:firstLine="0" w:firstLineChars="0"/>
              <w:jc w:val="center"/>
              <w:textAlignment w:val="baseline"/>
              <w:rPr>
                <w:rFonts w:hint="eastAsia" w:ascii="仿宋" w:hAnsi="仿宋" w:eastAsia="仿宋" w:cs="仿宋"/>
                <w:snapToGrid w:val="0"/>
                <w:color w:val="000000"/>
                <w:spacing w:val="5"/>
                <w:kern w:val="0"/>
                <w:sz w:val="20"/>
                <w:szCs w:val="20"/>
                <w:lang w:val="en-US" w:eastAsia="zh-CN"/>
              </w:rPr>
            </w:pPr>
          </w:p>
          <w:p w14:paraId="5D7AF81C">
            <w:pPr>
              <w:widowControl/>
              <w:kinsoku w:val="0"/>
              <w:autoSpaceDE w:val="0"/>
              <w:autoSpaceDN w:val="0"/>
              <w:adjustRightInd w:val="0"/>
              <w:snapToGrid w:val="0"/>
              <w:spacing w:line="240" w:lineRule="auto"/>
              <w:ind w:left="0" w:right="0" w:firstLine="0" w:firstLineChars="0"/>
              <w:jc w:val="center"/>
              <w:textAlignment w:val="baseline"/>
              <w:rPr>
                <w:rFonts w:hint="default" w:ascii="仿宋" w:hAnsi="仿宋" w:eastAsia="仿宋" w:cs="仿宋"/>
                <w:snapToGrid w:val="0"/>
                <w:color w:val="000000"/>
                <w:kern w:val="0"/>
                <w:sz w:val="20"/>
                <w:szCs w:val="20"/>
                <w:lang w:val="en-US"/>
              </w:rPr>
            </w:pPr>
            <w:r>
              <w:rPr>
                <w:rFonts w:hint="eastAsia" w:ascii="仿宋" w:hAnsi="仿宋" w:eastAsia="仿宋" w:cs="仿宋"/>
                <w:snapToGrid w:val="0"/>
                <w:color w:val="000000"/>
                <w:spacing w:val="5"/>
                <w:kern w:val="0"/>
                <w:sz w:val="20"/>
                <w:szCs w:val="20"/>
                <w:lang w:val="en-US" w:eastAsia="zh-CN"/>
              </w:rPr>
              <w:t>县水务局局长</w:t>
            </w:r>
          </w:p>
        </w:tc>
        <w:tc>
          <w:tcPr>
            <w:tcW w:w="10931" w:type="dxa"/>
            <w:vMerge w:val="continue"/>
            <w:vAlign w:val="top"/>
          </w:tcPr>
          <w:p w14:paraId="31DAE4A9">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bl>
    <w:p w14:paraId="08EDDDB3">
      <w:pPr>
        <w:rPr>
          <w:rFonts w:hint="eastAsia"/>
          <w:lang w:val="en-US" w:eastAsia="zh-CN"/>
        </w:rPr>
      </w:pPr>
      <w:r>
        <w:rPr>
          <w:rFonts w:hint="eastAsia"/>
          <w:lang w:val="en-US" w:eastAsia="zh-CN"/>
        </w:rPr>
        <w:br w:type="page"/>
      </w:r>
    </w:p>
    <w:tbl>
      <w:tblPr>
        <w:tblStyle w:val="17"/>
        <w:tblW w:w="1392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1"/>
        <w:gridCol w:w="1881"/>
        <w:gridCol w:w="10931"/>
      </w:tblGrid>
      <w:tr w14:paraId="0D8E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9" w:hRule="atLeast"/>
        </w:trPr>
        <w:tc>
          <w:tcPr>
            <w:tcW w:w="1111" w:type="dxa"/>
            <w:vMerge w:val="restart"/>
            <w:vAlign w:val="top"/>
          </w:tcPr>
          <w:p w14:paraId="14FE54B6">
            <w:pPr>
              <w:widowControl/>
              <w:kinsoku w:val="0"/>
              <w:autoSpaceDE w:val="0"/>
              <w:autoSpaceDN w:val="0"/>
              <w:adjustRightInd w:val="0"/>
              <w:snapToGrid w:val="0"/>
              <w:spacing w:line="257" w:lineRule="auto"/>
              <w:ind w:firstLine="0" w:firstLineChars="0"/>
              <w:jc w:val="left"/>
              <w:textAlignment w:val="baseline"/>
              <w:rPr>
                <w:rFonts w:ascii="Arial" w:hAnsi="Arial" w:eastAsia="Arial" w:cs="Arial"/>
                <w:snapToGrid w:val="0"/>
                <w:color w:val="000000"/>
                <w:kern w:val="0"/>
                <w:sz w:val="21"/>
                <w:szCs w:val="21"/>
              </w:rPr>
            </w:pPr>
          </w:p>
          <w:p w14:paraId="5D30B01D">
            <w:pPr>
              <w:widowControl/>
              <w:kinsoku w:val="0"/>
              <w:autoSpaceDE w:val="0"/>
              <w:autoSpaceDN w:val="0"/>
              <w:adjustRightInd w:val="0"/>
              <w:snapToGrid w:val="0"/>
              <w:spacing w:line="257" w:lineRule="auto"/>
              <w:ind w:firstLine="0" w:firstLineChars="0"/>
              <w:jc w:val="left"/>
              <w:textAlignment w:val="baseline"/>
              <w:rPr>
                <w:rFonts w:ascii="Arial" w:hAnsi="Arial" w:eastAsia="Arial" w:cs="Arial"/>
                <w:snapToGrid w:val="0"/>
                <w:color w:val="000000"/>
                <w:kern w:val="0"/>
                <w:sz w:val="21"/>
                <w:szCs w:val="21"/>
              </w:rPr>
            </w:pPr>
          </w:p>
          <w:p w14:paraId="7EBE2577">
            <w:pPr>
              <w:widowControl/>
              <w:kinsoku w:val="0"/>
              <w:autoSpaceDE w:val="0"/>
              <w:autoSpaceDN w:val="0"/>
              <w:adjustRightInd w:val="0"/>
              <w:snapToGrid w:val="0"/>
              <w:spacing w:line="257" w:lineRule="auto"/>
              <w:ind w:firstLine="0" w:firstLineChars="0"/>
              <w:jc w:val="left"/>
              <w:textAlignment w:val="baseline"/>
              <w:rPr>
                <w:rFonts w:ascii="Arial" w:hAnsi="Arial" w:eastAsia="Arial" w:cs="Arial"/>
                <w:snapToGrid w:val="0"/>
                <w:color w:val="000000"/>
                <w:kern w:val="0"/>
                <w:sz w:val="21"/>
                <w:szCs w:val="21"/>
              </w:rPr>
            </w:pPr>
          </w:p>
          <w:p w14:paraId="727AFF3E">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6CBC3E98">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6F397816">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572B7F86">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1B431BE2">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042112C3">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4176FBB3">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3366C9CC">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216CB6CC">
            <w:pPr>
              <w:widowControl/>
              <w:kinsoku w:val="0"/>
              <w:autoSpaceDE w:val="0"/>
              <w:autoSpaceDN w:val="0"/>
              <w:adjustRightInd w:val="0"/>
              <w:snapToGrid w:val="0"/>
              <w:spacing w:line="258" w:lineRule="auto"/>
              <w:ind w:firstLine="0" w:firstLineChars="0"/>
              <w:jc w:val="left"/>
              <w:textAlignment w:val="baseline"/>
              <w:rPr>
                <w:rFonts w:ascii="Arial" w:hAnsi="Arial" w:eastAsia="Arial" w:cs="Arial"/>
                <w:snapToGrid w:val="0"/>
                <w:color w:val="000000"/>
                <w:kern w:val="0"/>
                <w:sz w:val="21"/>
                <w:szCs w:val="21"/>
              </w:rPr>
            </w:pPr>
          </w:p>
          <w:p w14:paraId="03E48EC6">
            <w:pPr>
              <w:widowControl/>
              <w:kinsoku w:val="0"/>
              <w:autoSpaceDE w:val="0"/>
              <w:autoSpaceDN w:val="0"/>
              <w:adjustRightInd w:val="0"/>
              <w:snapToGrid w:val="0"/>
              <w:spacing w:before="65" w:line="232" w:lineRule="auto"/>
              <w:ind w:left="353" w:firstLine="0" w:firstLineChars="0"/>
              <w:jc w:val="left"/>
              <w:textAlignment w:val="baseline"/>
              <w:rPr>
                <w:rFonts w:ascii="仿宋" w:hAnsi="仿宋" w:eastAsia="仿宋" w:cs="仿宋"/>
                <w:snapToGrid w:val="0"/>
                <w:color w:val="000000"/>
                <w:kern w:val="0"/>
                <w:sz w:val="20"/>
                <w:szCs w:val="20"/>
              </w:rPr>
            </w:pPr>
            <w:r>
              <w:rPr>
                <w:rFonts w:ascii="仿宋" w:hAnsi="仿宋" w:eastAsia="仿宋" w:cs="仿宋"/>
                <w:snapToGrid w:val="0"/>
                <w:color w:val="000000"/>
                <w:kern w:val="0"/>
                <w:sz w:val="24"/>
                <w:szCs w:val="24"/>
              </w:rPr>
              <w:t>成员</w:t>
            </w:r>
          </w:p>
        </w:tc>
        <w:tc>
          <w:tcPr>
            <w:tcW w:w="1881" w:type="dxa"/>
            <w:vAlign w:val="top"/>
          </w:tcPr>
          <w:p w14:paraId="523F485B">
            <w:pPr>
              <w:widowControl/>
              <w:kinsoku w:val="0"/>
              <w:autoSpaceDE w:val="0"/>
              <w:autoSpaceDN w:val="0"/>
              <w:adjustRightInd w:val="0"/>
              <w:snapToGrid w:val="0"/>
              <w:spacing w:before="227" w:line="231" w:lineRule="auto"/>
              <w:ind w:left="435" w:firstLine="0" w:firstLineChars="0"/>
              <w:jc w:val="left"/>
              <w:textAlignment w:val="baseline"/>
              <w:rPr>
                <w:rFonts w:hint="default" w:ascii="仿宋" w:hAnsi="仿宋" w:eastAsia="仿宋" w:cs="仿宋"/>
                <w:snapToGrid w:val="0"/>
                <w:color w:val="000000"/>
                <w:kern w:val="0"/>
                <w:sz w:val="24"/>
                <w:szCs w:val="24"/>
                <w:lang w:val="en-US" w:eastAsia="zh-CN"/>
              </w:rPr>
            </w:pPr>
            <w:r>
              <w:rPr>
                <w:rFonts w:hint="eastAsia" w:ascii="仿宋" w:hAnsi="仿宋" w:eastAsia="仿宋" w:cs="仿宋"/>
                <w:snapToGrid w:val="0"/>
                <w:color w:val="000000"/>
                <w:spacing w:val="5"/>
                <w:kern w:val="0"/>
                <w:sz w:val="24"/>
                <w:szCs w:val="24"/>
                <w:lang w:eastAsia="zh-CN"/>
              </w:rPr>
              <w:t>县</w:t>
            </w:r>
            <w:r>
              <w:rPr>
                <w:rFonts w:hint="eastAsia" w:ascii="仿宋" w:hAnsi="仿宋" w:eastAsia="仿宋" w:cs="仿宋"/>
                <w:snapToGrid w:val="0"/>
                <w:color w:val="000000"/>
                <w:spacing w:val="3"/>
                <w:kern w:val="0"/>
                <w:sz w:val="24"/>
                <w:szCs w:val="24"/>
                <w:lang w:val="en-US" w:eastAsia="zh-CN"/>
              </w:rPr>
              <w:t>政府办</w:t>
            </w:r>
          </w:p>
        </w:tc>
        <w:tc>
          <w:tcPr>
            <w:tcW w:w="10931" w:type="dxa"/>
            <w:vMerge w:val="restart"/>
            <w:vAlign w:val="top"/>
          </w:tcPr>
          <w:p w14:paraId="7E3D68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spacing w:val="11"/>
                <w:kern w:val="0"/>
                <w:sz w:val="24"/>
                <w:szCs w:val="24"/>
                <w:lang w:val="en-US" w:eastAsia="zh-CN" w:bidi="ar"/>
                <w14:textOutline w14:w="3795" w14:cap="sq" w14:cmpd="sng">
                  <w14:solidFill>
                    <w14:srgbClr w14:val="000000"/>
                  </w14:solidFill>
                  <w14:prstDash w14:val="solid"/>
                  <w14:bevel/>
                </w14:textOutline>
              </w:rPr>
              <w:t>县政府办</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负责全县防洪抗旱重大事件协调工作，及全县防汛抗旱的组织联络工作。</w:t>
            </w:r>
          </w:p>
          <w:p w14:paraId="3BA4885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县人武部</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负责联系协调当地军警支援防汛抗旱、抗洪抢险救灾工作，制定相关的应急预案，组织本系统做好防汛抗旱相关工作。</w:t>
            </w:r>
          </w:p>
          <w:p w14:paraId="1AC44F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spacing w:val="16"/>
                <w:kern w:val="0"/>
                <w:sz w:val="24"/>
                <w:szCs w:val="24"/>
                <w:lang w:val="en-US" w:eastAsia="zh-CN" w:bidi="ar"/>
                <w14:textOutline w14:w="3795" w14:cap="sq" w14:cmpd="sng">
                  <w14:solidFill>
                    <w14:srgbClr w14:val="000000"/>
                  </w14:solidFill>
                  <w14:prstDash w14:val="solid"/>
                  <w14:bevel/>
                </w14:textOutline>
              </w:rPr>
              <w:t>县宣传部</w:t>
            </w:r>
            <w:r>
              <w:rPr>
                <w:rFonts w:ascii="仿宋" w:hAnsi="仿宋" w:eastAsia="仿宋" w:cs="仿宋"/>
                <w:snapToGrid w:val="0"/>
                <w:color w:val="000000"/>
                <w:spacing w:val="13"/>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指导协调全县防汛抗旱工作的宣传、新闻发布和舆论引导工作，指导发生灾情的各乡镇和相关部门做好新闻发布和舆情引导调控工作；组织协调新闻媒体做好新闻宣传工作，积极开展防汛抗旱知识普及和公益宣传；制定相关应急预案，组织本系统做好防汛抗旱相关工作。</w:t>
            </w:r>
          </w:p>
          <w:p w14:paraId="66AF132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县发展改革和科技</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将防汛工作纳入国民经济和社会发展计划；负责做好防汛抗旱基础设施建设项目申报前期工作，并做好监督管理；负责积极争取防灾减灾救灾中央预算内投资支持，负责全县价格监测、预警及变动工作，对因洪涝干旱灾害引发的价格异常波动情况依法按程序上报县政府、市发改委；根据县应急局对防汛抗旱物资储备规划、品种目录和标准、年度购置计划，组织实施县防汛抗旱物资的采购、入库工作，配合应急局做好物资收储、轮换和日常管理，落实有关动用计划和指令，按程序组织调出；制定相关应急预案，组织本部门做好防汛抗旱相关工作。</w:t>
            </w:r>
          </w:p>
          <w:p w14:paraId="03B7E1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spacing w:val="14"/>
                <w:kern w:val="0"/>
                <w:sz w:val="24"/>
                <w:szCs w:val="24"/>
                <w:lang w:val="en-US" w:eastAsia="zh-CN" w:bidi="ar"/>
                <w14:textOutline w14:w="3795" w14:cap="sq" w14:cmpd="sng">
                  <w14:solidFill>
                    <w14:srgbClr w14:val="000000"/>
                  </w14:solidFill>
                  <w14:prstDash w14:val="solid"/>
                  <w14:bevel/>
                </w14:textOutline>
              </w:rPr>
              <w:t>县应急管理</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承担县防办职责，负责县防指日常工作，组织协调水旱灾害应急救援工作；指导协调水旱灾害防治工作；统一协调指挥全县应急救援队伍，统筹应急救援力量建设；依法统一发布灾情信息；建立健全应急物资调拨制度，在救灾时统一调度；组织协调灾害救助工作，下达指令调拨救灾储备物资，管理、分配各类救灾款物并监督使用；组织开展洪涝灾害调查评估工作；汛期加强对矿山、尾矿坝及其他重要工程设施安全度汛工作的监督检查；制定相关应急预案，组织本系统做好防汛抗旱相关工作。</w:t>
            </w:r>
          </w:p>
          <w:p w14:paraId="3409DE6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县水务</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全县水旱灾害防御工作，组织指导水旱灾害防治体系建设，组织编制水旱灾害防治规划和防护标准并指导实施。负责组织编制管辖范围内重要防洪工程防御洪水方案（含超标准洪水防御方案），制定水库、主要防洪河道、蓄滞洪区、重点水闸汛期调度运用计划和保证任务；负责水情旱情汛情监测预报预警及发布、水工程调度、抗御旱灾调度、应急水量调度、水旱灾害防治工程建设等，承担防御洪水应急抢险技术支撑工作；指导河道、水库、闸坝等水工程管理单位开展汛期巡查，及时采取抢护措施并报告县防汛抗旱指挥部和上级主管部门；会同县应急管理局、气象局等单位在预警发生洪水或突发险情时开展防洪会商；按照县防指工作部署，承担防汛抗旱工程运行管理和工程险情初期的应急处置；组织实施山洪灾害防治和水利水毁工程修复工作；负责蓄滞洪区运用补偿工作；组织指导全县水利物资的储备与管理，指导水旱灾害防御队伍建设与管理；配合县防指督促有关地方和单位清除河道、湖泊、蓄滞洪区内阻碍行洪的障碍物；承担其他防汛抗旱涉水专业技术工作。</w:t>
            </w:r>
          </w:p>
          <w:p w14:paraId="7CF368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17"/>
                <w:kern w:val="0"/>
                <w:sz w:val="24"/>
                <w:szCs w:val="24"/>
                <w:lang w:val="en-US" w:eastAsia="zh-CN" w:bidi="ar"/>
                <w14:textOutline w14:w="3795" w14:cap="sq" w14:cmpd="sng">
                  <w14:solidFill>
                    <w14:srgbClr w14:val="000000"/>
                  </w14:solidFill>
                  <w14:prstDash w14:val="solid"/>
                  <w14:bevel/>
                </w14:textOutline>
              </w:rPr>
              <w:t>县教育</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指导监督各学校开展学生避险转移和水旱灾害应急知识教育和培训演练，做好校舍设施安全隐患排查维护工作，提前组织受威胁区、危险区师生转移并妥善安置，协助提供受灾人员转移安置场所；制定相关应急预案，组织本系统做好防汛抗旱相关工作。</w:t>
            </w:r>
          </w:p>
          <w:p w14:paraId="186B5CB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11"/>
                <w:kern w:val="0"/>
                <w:sz w:val="24"/>
                <w:szCs w:val="24"/>
                <w:lang w:val="en-US" w:eastAsia="zh-CN" w:bidi="ar"/>
                <w14:textOutline w14:w="3795" w14:cap="sq" w14:cmpd="sng">
                  <w14:solidFill>
                    <w14:srgbClr w14:val="000000"/>
                  </w14:solidFill>
                  <w14:prstDash w14:val="solid"/>
                  <w14:bevel/>
                </w14:textOutline>
              </w:rPr>
              <w:t>县工信</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协调防汛抗旱抢险救援有关应急产品的生产组织，实施制造业节水改造；指导协调电信运营企业做好防汛抗旱的无线电通信保障工作以及利用公众信息网开展防汛抗旱宣传教育活动；指导督促工业企业制定相关应急预案，组织本系统做好防汛抗旱相关工作。</w:t>
            </w:r>
          </w:p>
          <w:p w14:paraId="3C3DAA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县公安</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指导属地公安机关加强防汛抗旱抢险救援交通秩序维护、治安管理和安全保卫工作；维护灾区社会治安秩序，依法打击造谣惑众和盗窃、哄抢防汛抗旱物资以及破坏防汛抗旱设施、城乡供水设施的违法犯罪活动，指导有关乡镇、各部门妥善处置因防汛抗旱引发的群体性事件，加强灾区及周边道路管控和疏导；协助组织群众从危险地区安全撤离或转移；会同交通运输部门做好因降雨等引发交通安全突发事件应急处置；制定相关应急预案，组织本系统做好防汛抗旱相关工作。</w:t>
            </w:r>
          </w:p>
          <w:p w14:paraId="4C45788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县财政</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按照财政事权和支出责任相适应原则，负责筹措、管理防汛抢险救援资金；负责县级防汛抗旱相关资金保障工作，会同防汛抗旱业务部门积极争取省、市救灾资金支持；制定相关应急预案，组织本系统做好防汛抗旱相关工作。</w:t>
            </w:r>
          </w:p>
          <w:p w14:paraId="7B7B07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县自然资源</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全县地质灾害防治工作，组织开展地质灾害调查、勘察、监测和工程治理等工作；指导开展地质灾害群测群防、专业监测和预报预警工作；承担地质灾害应急救援的技术支撑；协同做好地质灾害突发事件的应急处置；制定相关应急预案，组织本系统做好防汛抗旱相关工作。</w:t>
            </w:r>
          </w:p>
          <w:p w14:paraId="206A15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县住建</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指导全县城镇排水防涝工作；指导做好城镇排水防涝、城市供水工程设施等设施安全运行管理，指导城镇防汛排涝抢险及应急供水工作；指导建筑企业做好房屋市政工程的安全度汛工作；指导灾区开展因灾毁损房屋的安全性鉴定、修复；指导监督做好城市排水防涝突发事件的应急处置；制定相关应急预案，组织本系统做好防汛抗旱相关工作。</w:t>
            </w:r>
          </w:p>
          <w:p w14:paraId="4CFA548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县交通</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承担防汛抗旱工作的交通运输保障，协调解决交通运输保障中的重大问题；负责检查、督促有关单位做好所辖交通运输基础设施隐患排查、抢修等工作，维护公共交通运营秩序，及时调配道路客运城市公交运力，妥善疏导滞留旅客；负责抢险救灾运输工具的调配与通行，协调有关单位落实防汛抗旱物资、设备及紧急避险人员运输车辆的储备、调集工作，保障防汛抗旱指挥车辆、抢险救灾车辆公路畅通；配合公安交警部门做好因强降雨等灾害引起的道路交通安全突发事件应急处置；按照项目管理权限，做好公路（桥梁）在建工程的安全度汛工作，在紧急情况下责成项目业主（项目法人）清除碍洪设施；制定相关应急预案，组织本系统做好防汛抗旱相关工作。</w:t>
            </w:r>
          </w:p>
          <w:p w14:paraId="6689FC9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县农业农村</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负责农业防灾减灾工作，监测、发布农业灾情，提出农业生产救灾资金安排建议，指导农业紧急救灾和灾后生产恢复。指导乡镇做好农业抗旱和农田排涝工作。协调种子、化肥等救灾物资的储备和调拨。负责农产品质量安全监督管理。指导粮食等农产品生产和农业生产节约用水工作。组织、监督农业植物防疫检疫有关工作。负责组织调用农业机械参加防汛抢险工作。负责及时收集、报送因水旱灾害等造成的农业灾情信息。负责收集上报农业干旱灾情信息，组织指导农业抗旱和灾后农业生产恢复工作。负责指导养殖场的救灾、防疫、生产恢复工作。</w:t>
            </w:r>
          </w:p>
          <w:p w14:paraId="75D4C0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县市场监管</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局：</w:t>
            </w:r>
            <w:r>
              <w:rPr>
                <w:rFonts w:hint="eastAsia" w:ascii="仿宋" w:hAnsi="仿宋" w:eastAsia="仿宋" w:cs="仿宋"/>
                <w:snapToGrid w:val="0"/>
                <w:color w:val="000000"/>
                <w:spacing w:val="9"/>
                <w:kern w:val="0"/>
                <w:sz w:val="24"/>
                <w:szCs w:val="24"/>
                <w:lang w:val="en-US" w:eastAsia="zh-CN" w:bidi="ar-SA"/>
              </w:rPr>
              <w:t>灾害期间，组织实施全县价格监督检查工作，监督管理市场交易、网络商品交易及有关服务的行为，对于捐赠的食品及其他物品做好安全监督抽检、风险监测等工作。制定相关应急预案，组织本系统做好防汛抗旱相关工作。</w:t>
            </w:r>
          </w:p>
          <w:p w14:paraId="4F85001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县供销社</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保障农牧民农资与农产品供销服务。按照政府指示，为农牧民提供供销、加工、储藏、技术、信息等多种形式的服务。制定相关应急预案，组织本系统做好防汛抗旱相关工作。</w:t>
            </w:r>
          </w:p>
          <w:p w14:paraId="27B041C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县融媒体中心</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负责组织抢险救灾的宣传报道工作；完成县防指交办的其他相关工作。</w:t>
            </w:r>
          </w:p>
          <w:p w14:paraId="3B2E69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县文旅局</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开展旅游景区防汛抗旱工作宣传，督导各旅行社、旅游景区、旅游度假区落实汛期安全防范、转移避险、应急处置等工作；负责团队旅游安全应急综合协调和监督管理；指导各级文化和旅游部门协助提供受灾人员转移安置场所；加大播发防汛抗旱公益广告和防汛抗旱的宣传报道工作力度，制定相关应急预案，组织本系统做好防汛抗旱相关工作。</w:t>
            </w:r>
          </w:p>
          <w:p w14:paraId="2DB0BB8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县卫体局</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组织指导灾区开展紧急医学救援和卫生防疫工作；组织做好受伤人员的紧急转送、医疗救护以及急需药品和医疗物资的紧急调运工作；灾害发生后，根据需要及时组织调派医疗卫生救援力量支援灾区，参与救治伤员，预防控制传染病发生和流行；制定相关应急预案，组织本系统做好防汛抗旱相关工作。</w:t>
            </w:r>
          </w:p>
          <w:p w14:paraId="127963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县气象局</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天气气候监测、预测、预报、预警信息的制作和统一发布工作；负责提供气象干旱监测信息，为防汛抗旱决策提供信息支撑；统筹规划并指导监督全县气象监测预警设施建设；负责暴雨灾害气象风险预测、分析、评估，为防洪抢险和应急救援提供气象保障；对影响汛情、旱情的天气形势作出监测、分析和预测；汛期及时对重要天气形势和灾害性天气作出滚动预报，并向县防指及有关成员单位提供气象信息；会同有关部门开展旱情监测，并根据旱情和监测条件，组织实施人工增雨防旱抗旱作业；制定相关应急预案，组织本系统做好防汛抗旱相关工作。</w:t>
            </w:r>
          </w:p>
          <w:p w14:paraId="377FAC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移动公司、联通公司、电信公司</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负责通信网络基础设施的建设和维护；根据汛情需要，负责协调调度应急通信设施，保障抢险救援现场公网通信；制定相关应急预案，组织本系统做好防汛抗旱相关工作。</w:t>
            </w:r>
          </w:p>
          <w:p w14:paraId="265397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县供电公司</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对县防指防洪调度命令进行具体实施；保障防汛抗旱应急工作以及抗洪抢险、抗旱救灾的电力供应；制定相关应急预案，组织本系统做好防汛抗旱相关工作。</w:t>
            </w:r>
          </w:p>
          <w:p w14:paraId="4D5013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石油公司</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负责保障防汛抗旱的油料供应；制定相关应急预案，组织本系统做好防汛抗旱相关工作。</w:t>
            </w:r>
          </w:p>
          <w:p w14:paraId="0A40B9D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县消防救援大队</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组建专业应急救援队伍，做好日常战备准备工作，遇到险情，做好应急抢险救援工作；协助县防指实施抗洪抢险和抗旱救灾工作；协助县防指转移和营救危险地区的群众。</w:t>
            </w:r>
          </w:p>
          <w:p w14:paraId="2B903C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仿宋" w:hAnsi="仿宋" w:eastAsia="仿宋" w:cs="仿宋"/>
                <w:snapToGrid w:val="0"/>
                <w:color w:val="000000"/>
                <w:spacing w:val="9"/>
                <w:kern w:val="0"/>
                <w:sz w:val="24"/>
                <w:szCs w:val="24"/>
                <w:lang w:val="en-US" w:eastAsia="zh-CN" w:bidi="ar-SA"/>
              </w:rPr>
            </w:pPr>
            <w:r>
              <w:rPr>
                <w:rFonts w:hint="eastAsia"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各乡镇</w:t>
            </w:r>
            <w:r>
              <w:rPr>
                <w:rFonts w:ascii="仿宋" w:hAnsi="仿宋" w:eastAsia="仿宋"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w:t>
            </w:r>
            <w:r>
              <w:rPr>
                <w:rFonts w:hint="eastAsia" w:ascii="仿宋" w:hAnsi="仿宋" w:eastAsia="仿宋" w:cs="仿宋"/>
                <w:snapToGrid w:val="0"/>
                <w:color w:val="000000"/>
                <w:spacing w:val="9"/>
                <w:kern w:val="0"/>
                <w:sz w:val="24"/>
                <w:szCs w:val="24"/>
                <w:lang w:val="en-US" w:eastAsia="zh-CN" w:bidi="ar-SA"/>
              </w:rPr>
              <w:t>负责本辖区的防洪安全，在汛期由一把手负责防汛工作。做好辖区防汛、度汛计划和安排，并负责灾难发生时危险区内人员的撤离和安全转移及灾后生产自救。要有专人掌握受灾情况，确保灾情上报及时、准确、可靠。</w:t>
            </w:r>
          </w:p>
          <w:p w14:paraId="692290DD">
            <w:pPr>
              <w:adjustRightInd w:val="0"/>
              <w:snapToGrid w:val="0"/>
              <w:spacing w:line="360" w:lineRule="auto"/>
              <w:ind w:left="0" w:leftChars="0" w:firstLine="0" w:firstLineChars="0"/>
              <w:rPr>
                <w:rFonts w:ascii="Times New Roman" w:hAnsi="Times New Roman" w:eastAsia="宋体" w:cs="Times New Roman"/>
                <w:sz w:val="28"/>
              </w:rPr>
            </w:pPr>
          </w:p>
        </w:tc>
      </w:tr>
      <w:tr w14:paraId="7093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76A6A1B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53236D68">
            <w:pPr>
              <w:widowControl/>
              <w:kinsoku w:val="0"/>
              <w:autoSpaceDE w:val="0"/>
              <w:autoSpaceDN w:val="0"/>
              <w:adjustRightInd w:val="0"/>
              <w:snapToGrid w:val="0"/>
              <w:spacing w:before="228" w:line="232" w:lineRule="auto"/>
              <w:ind w:left="329" w:firstLine="0" w:firstLineChars="0"/>
              <w:jc w:val="left"/>
              <w:textAlignment w:val="baseline"/>
              <w:rPr>
                <w:rFonts w:hint="default" w:ascii="仿宋" w:hAnsi="仿宋" w:eastAsia="仿宋" w:cs="仿宋"/>
                <w:snapToGrid w:val="0"/>
                <w:color w:val="000000"/>
                <w:kern w:val="0"/>
                <w:sz w:val="24"/>
                <w:szCs w:val="24"/>
                <w:lang w:val="en-US" w:eastAsia="zh-CN"/>
              </w:rPr>
            </w:pPr>
            <w:r>
              <w:rPr>
                <w:rFonts w:hint="eastAsia" w:ascii="仿宋" w:hAnsi="仿宋" w:eastAsia="仿宋" w:cs="仿宋"/>
                <w:snapToGrid w:val="0"/>
                <w:color w:val="000000"/>
                <w:spacing w:val="5"/>
                <w:kern w:val="0"/>
                <w:sz w:val="24"/>
                <w:szCs w:val="24"/>
                <w:lang w:eastAsia="zh-CN"/>
              </w:rPr>
              <w:t>县</w:t>
            </w:r>
            <w:r>
              <w:rPr>
                <w:rFonts w:hint="eastAsia" w:ascii="仿宋" w:hAnsi="仿宋" w:eastAsia="仿宋" w:cs="仿宋"/>
                <w:snapToGrid w:val="0"/>
                <w:color w:val="000000"/>
                <w:spacing w:val="4"/>
                <w:kern w:val="0"/>
                <w:sz w:val="24"/>
                <w:szCs w:val="24"/>
                <w:lang w:val="en-US" w:eastAsia="zh-CN"/>
              </w:rPr>
              <w:t>人武部</w:t>
            </w:r>
          </w:p>
        </w:tc>
        <w:tc>
          <w:tcPr>
            <w:tcW w:w="10931" w:type="dxa"/>
            <w:vMerge w:val="continue"/>
            <w:vAlign w:val="top"/>
          </w:tcPr>
          <w:p w14:paraId="3EE52CA5">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3172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2CFC416F">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4699389C">
            <w:pPr>
              <w:widowControl/>
              <w:kinsoku w:val="0"/>
              <w:autoSpaceDE w:val="0"/>
              <w:autoSpaceDN w:val="0"/>
              <w:adjustRightInd w:val="0"/>
              <w:snapToGrid w:val="0"/>
              <w:spacing w:before="228" w:line="232" w:lineRule="auto"/>
              <w:ind w:left="538" w:firstLine="0" w:firstLineChars="0"/>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宣传部</w:t>
            </w:r>
          </w:p>
        </w:tc>
        <w:tc>
          <w:tcPr>
            <w:tcW w:w="10931" w:type="dxa"/>
            <w:vMerge w:val="continue"/>
            <w:vAlign w:val="top"/>
          </w:tcPr>
          <w:p w14:paraId="42E150E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5257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1111" w:type="dxa"/>
            <w:vMerge w:val="continue"/>
            <w:vAlign w:val="top"/>
          </w:tcPr>
          <w:p w14:paraId="6BDE4F27">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center"/>
          </w:tcPr>
          <w:p w14:paraId="3D347FAE">
            <w:pPr>
              <w:widowControl/>
              <w:kinsoku w:val="0"/>
              <w:autoSpaceDE w:val="0"/>
              <w:autoSpaceDN w:val="0"/>
              <w:adjustRightInd w:val="0"/>
              <w:snapToGrid w:val="0"/>
              <w:spacing w:line="240" w:lineRule="auto"/>
              <w:ind w:left="0" w:right="0" w:firstLine="0" w:firstLineChars="0"/>
              <w:jc w:val="center"/>
              <w:textAlignment w:val="baseline"/>
              <w:rPr>
                <w:rFonts w:hint="default" w:ascii="仿宋" w:hAnsi="仿宋" w:eastAsia="仿宋" w:cs="仿宋"/>
                <w:snapToGrid w:val="0"/>
                <w:color w:val="000000"/>
                <w:kern w:val="0"/>
                <w:sz w:val="24"/>
                <w:szCs w:val="24"/>
                <w:lang w:val="en-US" w:eastAsia="zh-CN"/>
              </w:rPr>
            </w:pPr>
            <w:r>
              <w:rPr>
                <w:rFonts w:hint="eastAsia" w:ascii="仿宋" w:hAnsi="仿宋" w:eastAsia="仿宋" w:cs="仿宋"/>
                <w:snapToGrid w:val="0"/>
                <w:color w:val="000000"/>
                <w:spacing w:val="6"/>
                <w:kern w:val="0"/>
                <w:sz w:val="24"/>
                <w:szCs w:val="24"/>
                <w:lang w:eastAsia="zh-CN"/>
              </w:rPr>
              <w:t>县</w:t>
            </w:r>
            <w:r>
              <w:rPr>
                <w:rFonts w:hint="eastAsia" w:ascii="仿宋" w:hAnsi="仿宋" w:eastAsia="仿宋" w:cs="仿宋"/>
                <w:snapToGrid w:val="0"/>
                <w:color w:val="000000"/>
                <w:spacing w:val="4"/>
                <w:kern w:val="0"/>
                <w:sz w:val="24"/>
                <w:szCs w:val="24"/>
                <w:lang w:val="en-US" w:eastAsia="zh-CN"/>
              </w:rPr>
              <w:t>发展改革和科技局</w:t>
            </w:r>
          </w:p>
        </w:tc>
        <w:tc>
          <w:tcPr>
            <w:tcW w:w="10931" w:type="dxa"/>
            <w:vMerge w:val="continue"/>
            <w:vAlign w:val="top"/>
          </w:tcPr>
          <w:p w14:paraId="1F06091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3D9E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1111" w:type="dxa"/>
            <w:vMerge w:val="continue"/>
            <w:vAlign w:val="top"/>
          </w:tcPr>
          <w:p w14:paraId="0D689348">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center"/>
          </w:tcPr>
          <w:p w14:paraId="6DFCED33">
            <w:pPr>
              <w:widowControl/>
              <w:kinsoku w:val="0"/>
              <w:autoSpaceDE w:val="0"/>
              <w:autoSpaceDN w:val="0"/>
              <w:adjustRightInd w:val="0"/>
              <w:snapToGrid w:val="0"/>
              <w:spacing w:line="240" w:lineRule="auto"/>
              <w:ind w:left="0" w:right="0" w:firstLine="0" w:firstLineChars="0"/>
              <w:jc w:val="center"/>
              <w:textAlignment w:val="baseline"/>
              <w:rPr>
                <w:rFonts w:hint="default" w:ascii="仿宋" w:hAnsi="仿宋" w:eastAsia="仿宋" w:cs="仿宋"/>
                <w:snapToGrid w:val="0"/>
                <w:color w:val="000000"/>
                <w:spacing w:val="6"/>
                <w:kern w:val="0"/>
                <w:sz w:val="24"/>
                <w:szCs w:val="24"/>
                <w:lang w:val="en-US" w:eastAsia="zh-CN"/>
              </w:rPr>
            </w:pPr>
            <w:r>
              <w:rPr>
                <w:rFonts w:hint="eastAsia" w:ascii="仿宋" w:hAnsi="仿宋" w:eastAsia="仿宋" w:cs="仿宋"/>
                <w:snapToGrid w:val="0"/>
                <w:color w:val="000000"/>
                <w:spacing w:val="6"/>
                <w:kern w:val="0"/>
                <w:sz w:val="24"/>
                <w:szCs w:val="24"/>
                <w:lang w:val="en-US" w:eastAsia="zh-CN"/>
              </w:rPr>
              <w:t>县应急管理局</w:t>
            </w:r>
          </w:p>
        </w:tc>
        <w:tc>
          <w:tcPr>
            <w:tcW w:w="10931" w:type="dxa"/>
            <w:vMerge w:val="continue"/>
            <w:vAlign w:val="top"/>
          </w:tcPr>
          <w:p w14:paraId="4B2129E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4A3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5DAE0CA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7CF49B98">
            <w:pPr>
              <w:widowControl/>
              <w:kinsoku w:val="0"/>
              <w:autoSpaceDE w:val="0"/>
              <w:autoSpaceDN w:val="0"/>
              <w:adjustRightInd w:val="0"/>
              <w:snapToGrid w:val="0"/>
              <w:spacing w:before="228" w:line="232" w:lineRule="auto"/>
              <w:ind w:left="538" w:firstLine="0" w:firstLineChars="0"/>
              <w:jc w:val="left"/>
              <w:textAlignment w:val="baseline"/>
              <w:rPr>
                <w:rFonts w:hint="default" w:ascii="仿宋" w:hAnsi="仿宋" w:eastAsia="仿宋" w:cs="仿宋"/>
                <w:snapToGrid w:val="0"/>
                <w:color w:val="000000"/>
                <w:kern w:val="0"/>
                <w:sz w:val="24"/>
                <w:szCs w:val="24"/>
                <w:lang w:val="en-US" w:eastAsia="zh-CN"/>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水务局</w:t>
            </w:r>
          </w:p>
        </w:tc>
        <w:tc>
          <w:tcPr>
            <w:tcW w:w="10931" w:type="dxa"/>
            <w:vMerge w:val="continue"/>
            <w:vAlign w:val="top"/>
          </w:tcPr>
          <w:p w14:paraId="67EAD0F8">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2276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16E59B2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4C3B5F9E">
            <w:pPr>
              <w:widowControl/>
              <w:kinsoku w:val="0"/>
              <w:autoSpaceDE w:val="0"/>
              <w:autoSpaceDN w:val="0"/>
              <w:adjustRightInd w:val="0"/>
              <w:snapToGrid w:val="0"/>
              <w:spacing w:before="228" w:line="232" w:lineRule="auto"/>
              <w:ind w:left="329" w:firstLine="250" w:firstLineChars="100"/>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5"/>
                <w:kern w:val="0"/>
                <w:sz w:val="24"/>
                <w:szCs w:val="24"/>
                <w:lang w:eastAsia="zh-CN"/>
              </w:rPr>
              <w:t>县</w:t>
            </w:r>
            <w:r>
              <w:rPr>
                <w:rFonts w:hint="eastAsia" w:ascii="仿宋" w:hAnsi="仿宋" w:eastAsia="仿宋" w:cs="仿宋"/>
                <w:snapToGrid w:val="0"/>
                <w:color w:val="000000"/>
                <w:spacing w:val="4"/>
                <w:kern w:val="0"/>
                <w:sz w:val="24"/>
                <w:szCs w:val="24"/>
                <w:lang w:val="en-US" w:eastAsia="zh-CN"/>
              </w:rPr>
              <w:t>教育</w:t>
            </w:r>
            <w:r>
              <w:rPr>
                <w:rFonts w:ascii="仿宋" w:hAnsi="仿宋" w:eastAsia="仿宋" w:cs="仿宋"/>
                <w:snapToGrid w:val="0"/>
                <w:color w:val="000000"/>
                <w:spacing w:val="4"/>
                <w:kern w:val="0"/>
                <w:sz w:val="24"/>
                <w:szCs w:val="24"/>
              </w:rPr>
              <w:t>局</w:t>
            </w:r>
          </w:p>
        </w:tc>
        <w:tc>
          <w:tcPr>
            <w:tcW w:w="10931" w:type="dxa"/>
            <w:vMerge w:val="continue"/>
            <w:vAlign w:val="top"/>
          </w:tcPr>
          <w:p w14:paraId="4ACD22B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4B6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34323EDB">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146482F5">
            <w:pPr>
              <w:widowControl/>
              <w:kinsoku w:val="0"/>
              <w:autoSpaceDE w:val="0"/>
              <w:autoSpaceDN w:val="0"/>
              <w:adjustRightInd w:val="0"/>
              <w:snapToGrid w:val="0"/>
              <w:spacing w:before="229" w:line="231" w:lineRule="auto"/>
              <w:ind w:left="538" w:firstLine="0" w:firstLineChars="0"/>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工信</w:t>
            </w:r>
            <w:r>
              <w:rPr>
                <w:rFonts w:ascii="仿宋" w:hAnsi="仿宋" w:eastAsia="仿宋" w:cs="仿宋"/>
                <w:snapToGrid w:val="0"/>
                <w:color w:val="000000"/>
                <w:spacing w:val="1"/>
                <w:kern w:val="0"/>
                <w:sz w:val="24"/>
                <w:szCs w:val="24"/>
              </w:rPr>
              <w:t>局</w:t>
            </w:r>
          </w:p>
        </w:tc>
        <w:tc>
          <w:tcPr>
            <w:tcW w:w="10931" w:type="dxa"/>
            <w:vMerge w:val="continue"/>
            <w:vAlign w:val="top"/>
          </w:tcPr>
          <w:p w14:paraId="6C7B272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7E4B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1111" w:type="dxa"/>
            <w:vMerge w:val="continue"/>
            <w:vAlign w:val="top"/>
          </w:tcPr>
          <w:p w14:paraId="3E904FFD">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20412490">
            <w:pPr>
              <w:widowControl/>
              <w:kinsoku w:val="0"/>
              <w:autoSpaceDE w:val="0"/>
              <w:autoSpaceDN w:val="0"/>
              <w:adjustRightInd w:val="0"/>
              <w:snapToGrid w:val="0"/>
              <w:spacing w:before="229" w:line="230" w:lineRule="auto"/>
              <w:ind w:left="538" w:firstLine="0" w:firstLineChars="0"/>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公安</w:t>
            </w:r>
            <w:r>
              <w:rPr>
                <w:rFonts w:ascii="仿宋" w:hAnsi="仿宋" w:eastAsia="仿宋" w:cs="仿宋"/>
                <w:snapToGrid w:val="0"/>
                <w:color w:val="000000"/>
                <w:spacing w:val="1"/>
                <w:kern w:val="0"/>
                <w:sz w:val="24"/>
                <w:szCs w:val="24"/>
              </w:rPr>
              <w:t>局</w:t>
            </w:r>
          </w:p>
        </w:tc>
        <w:tc>
          <w:tcPr>
            <w:tcW w:w="10931" w:type="dxa"/>
            <w:vMerge w:val="continue"/>
            <w:vAlign w:val="top"/>
          </w:tcPr>
          <w:p w14:paraId="2E612F36">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18F3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0FCFCB97">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35D73CFE">
            <w:pPr>
              <w:widowControl/>
              <w:kinsoku w:val="0"/>
              <w:autoSpaceDE w:val="0"/>
              <w:autoSpaceDN w:val="0"/>
              <w:adjustRightInd w:val="0"/>
              <w:snapToGrid w:val="0"/>
              <w:spacing w:before="229" w:line="232" w:lineRule="auto"/>
              <w:ind w:left="538" w:firstLine="0" w:firstLineChars="0"/>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财政</w:t>
            </w:r>
            <w:r>
              <w:rPr>
                <w:rFonts w:ascii="仿宋" w:hAnsi="仿宋" w:eastAsia="仿宋" w:cs="仿宋"/>
                <w:snapToGrid w:val="0"/>
                <w:color w:val="000000"/>
                <w:spacing w:val="1"/>
                <w:kern w:val="0"/>
                <w:sz w:val="24"/>
                <w:szCs w:val="24"/>
              </w:rPr>
              <w:t>局</w:t>
            </w:r>
          </w:p>
        </w:tc>
        <w:tc>
          <w:tcPr>
            <w:tcW w:w="10931" w:type="dxa"/>
            <w:vMerge w:val="continue"/>
            <w:vAlign w:val="top"/>
          </w:tcPr>
          <w:p w14:paraId="5D8E2C7C">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1C95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6B58E98A">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72B7F062">
            <w:pPr>
              <w:widowControl/>
              <w:kinsoku w:val="0"/>
              <w:autoSpaceDE w:val="0"/>
              <w:autoSpaceDN w:val="0"/>
              <w:adjustRightInd w:val="0"/>
              <w:snapToGrid w:val="0"/>
              <w:spacing w:before="229" w:line="232" w:lineRule="auto"/>
              <w:ind w:left="0" w:leftChars="0" w:firstLine="244" w:firstLineChars="100"/>
              <w:jc w:val="left"/>
              <w:textAlignment w:val="baseline"/>
              <w:rPr>
                <w:rFonts w:hint="eastAsia" w:ascii="仿宋" w:hAnsi="仿宋" w:eastAsia="仿宋" w:cs="仿宋"/>
                <w:snapToGrid w:val="0"/>
                <w:color w:val="000000"/>
                <w:spacing w:val="2"/>
                <w:kern w:val="0"/>
                <w:sz w:val="24"/>
                <w:szCs w:val="24"/>
                <w:lang w:eastAsia="zh-CN"/>
              </w:rPr>
            </w:pPr>
            <w:r>
              <w:rPr>
                <w:rFonts w:hint="eastAsia" w:ascii="仿宋" w:hAnsi="仿宋" w:eastAsia="仿宋" w:cs="仿宋"/>
                <w:snapToGrid w:val="0"/>
                <w:color w:val="000000"/>
                <w:spacing w:val="2"/>
                <w:kern w:val="0"/>
                <w:sz w:val="24"/>
                <w:szCs w:val="24"/>
                <w:lang w:eastAsia="zh-CN"/>
              </w:rPr>
              <w:t>县</w:t>
            </w:r>
            <w:r>
              <w:rPr>
                <w:rFonts w:hint="eastAsia" w:ascii="仿宋" w:hAnsi="仿宋" w:eastAsia="仿宋" w:cs="仿宋"/>
                <w:snapToGrid w:val="0"/>
                <w:color w:val="000000"/>
                <w:spacing w:val="2"/>
                <w:kern w:val="0"/>
                <w:sz w:val="24"/>
                <w:szCs w:val="24"/>
                <w:lang w:val="en-US" w:eastAsia="zh-CN"/>
              </w:rPr>
              <w:t>自然资源</w:t>
            </w:r>
            <w:r>
              <w:rPr>
                <w:rFonts w:ascii="仿宋" w:hAnsi="仿宋" w:eastAsia="仿宋" w:cs="仿宋"/>
                <w:snapToGrid w:val="0"/>
                <w:color w:val="000000"/>
                <w:spacing w:val="1"/>
                <w:kern w:val="0"/>
                <w:sz w:val="24"/>
                <w:szCs w:val="24"/>
              </w:rPr>
              <w:t>局</w:t>
            </w:r>
          </w:p>
        </w:tc>
        <w:tc>
          <w:tcPr>
            <w:tcW w:w="10931" w:type="dxa"/>
            <w:vMerge w:val="continue"/>
            <w:vAlign w:val="top"/>
          </w:tcPr>
          <w:p w14:paraId="1ED65E0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11E6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6E89067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276A8089">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县住建局</w:t>
            </w:r>
          </w:p>
        </w:tc>
        <w:tc>
          <w:tcPr>
            <w:tcW w:w="10931" w:type="dxa"/>
            <w:vMerge w:val="continue"/>
            <w:vAlign w:val="top"/>
          </w:tcPr>
          <w:p w14:paraId="33EFEC6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7C5B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46D35FDB">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0506F84E">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县交通局</w:t>
            </w:r>
          </w:p>
        </w:tc>
        <w:tc>
          <w:tcPr>
            <w:tcW w:w="10931" w:type="dxa"/>
            <w:vMerge w:val="continue"/>
            <w:vAlign w:val="top"/>
          </w:tcPr>
          <w:p w14:paraId="773C2D9D">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2BCF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53D14C18">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46A723B5">
            <w:pPr>
              <w:widowControl/>
              <w:kinsoku w:val="0"/>
              <w:autoSpaceDE w:val="0"/>
              <w:autoSpaceDN w:val="0"/>
              <w:adjustRightInd w:val="0"/>
              <w:snapToGrid w:val="0"/>
              <w:spacing w:before="229" w:line="232" w:lineRule="auto"/>
              <w:ind w:left="0" w:leftChars="0" w:firstLine="244" w:firstLineChars="10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县农业农村局</w:t>
            </w:r>
          </w:p>
        </w:tc>
        <w:tc>
          <w:tcPr>
            <w:tcW w:w="10931" w:type="dxa"/>
            <w:vMerge w:val="continue"/>
            <w:vAlign w:val="top"/>
          </w:tcPr>
          <w:p w14:paraId="32F3A70D">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2257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1E6E60AE">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1AED5F39">
            <w:pPr>
              <w:widowControl/>
              <w:kinsoku w:val="0"/>
              <w:autoSpaceDE w:val="0"/>
              <w:autoSpaceDN w:val="0"/>
              <w:adjustRightInd w:val="0"/>
              <w:snapToGrid w:val="0"/>
              <w:spacing w:before="229" w:line="232" w:lineRule="auto"/>
              <w:ind w:left="0" w:leftChars="0" w:firstLine="244" w:firstLineChars="10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县市场监管局</w:t>
            </w:r>
          </w:p>
        </w:tc>
        <w:tc>
          <w:tcPr>
            <w:tcW w:w="10931" w:type="dxa"/>
            <w:vMerge w:val="continue"/>
            <w:vAlign w:val="top"/>
          </w:tcPr>
          <w:p w14:paraId="1E7E9704">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090B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7390802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2849657F">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县供销社</w:t>
            </w:r>
          </w:p>
        </w:tc>
        <w:tc>
          <w:tcPr>
            <w:tcW w:w="10931" w:type="dxa"/>
            <w:vMerge w:val="continue"/>
            <w:vAlign w:val="top"/>
          </w:tcPr>
          <w:p w14:paraId="08513A4B">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08E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4C5E3452">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6BF1ABDA">
            <w:pPr>
              <w:widowControl/>
              <w:kinsoku w:val="0"/>
              <w:autoSpaceDE w:val="0"/>
              <w:autoSpaceDN w:val="0"/>
              <w:adjustRightInd w:val="0"/>
              <w:snapToGrid w:val="0"/>
              <w:spacing w:before="229" w:line="232" w:lineRule="auto"/>
              <w:ind w:left="0" w:leftChars="0" w:firstLine="244" w:firstLineChars="10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县融媒体中心</w:t>
            </w:r>
          </w:p>
        </w:tc>
        <w:tc>
          <w:tcPr>
            <w:tcW w:w="10931" w:type="dxa"/>
            <w:vMerge w:val="continue"/>
            <w:vAlign w:val="top"/>
          </w:tcPr>
          <w:p w14:paraId="23A32E4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005D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09D4DE8B">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66686A83">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县文旅局</w:t>
            </w:r>
          </w:p>
        </w:tc>
        <w:tc>
          <w:tcPr>
            <w:tcW w:w="10931" w:type="dxa"/>
            <w:vMerge w:val="continue"/>
            <w:vAlign w:val="top"/>
          </w:tcPr>
          <w:p w14:paraId="70F18C3D">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167C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2B9C17C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1FE3B778">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县卫体局</w:t>
            </w:r>
          </w:p>
        </w:tc>
        <w:tc>
          <w:tcPr>
            <w:tcW w:w="10931" w:type="dxa"/>
            <w:vMerge w:val="continue"/>
            <w:vAlign w:val="top"/>
          </w:tcPr>
          <w:p w14:paraId="445215B1">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4C04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6C444C6C">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414C8248">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县气象局</w:t>
            </w:r>
          </w:p>
        </w:tc>
        <w:tc>
          <w:tcPr>
            <w:tcW w:w="10931" w:type="dxa"/>
            <w:vMerge w:val="continue"/>
            <w:vAlign w:val="top"/>
          </w:tcPr>
          <w:p w14:paraId="3117321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37FE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09B9C303">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2DD83725">
            <w:pPr>
              <w:widowControl/>
              <w:kinsoku w:val="0"/>
              <w:autoSpaceDE w:val="0"/>
              <w:autoSpaceDN w:val="0"/>
              <w:adjustRightInd w:val="0"/>
              <w:snapToGrid w:val="0"/>
              <w:spacing w:before="229" w:line="232" w:lineRule="auto"/>
              <w:ind w:left="0" w:leftChars="0"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县移动公司、联通公司、电信公司</w:t>
            </w:r>
          </w:p>
        </w:tc>
        <w:tc>
          <w:tcPr>
            <w:tcW w:w="10931" w:type="dxa"/>
            <w:vMerge w:val="continue"/>
            <w:vAlign w:val="top"/>
          </w:tcPr>
          <w:p w14:paraId="6700083C">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0955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5FC91110">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5659C826">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县供电公司</w:t>
            </w:r>
          </w:p>
        </w:tc>
        <w:tc>
          <w:tcPr>
            <w:tcW w:w="10931" w:type="dxa"/>
            <w:vMerge w:val="continue"/>
            <w:vAlign w:val="top"/>
          </w:tcPr>
          <w:p w14:paraId="5E93960E">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3A20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569A5BF6">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5C3CF04E">
            <w:pPr>
              <w:widowControl/>
              <w:kinsoku w:val="0"/>
              <w:autoSpaceDE w:val="0"/>
              <w:autoSpaceDN w:val="0"/>
              <w:adjustRightInd w:val="0"/>
              <w:snapToGrid w:val="0"/>
              <w:spacing w:before="229" w:line="232" w:lineRule="auto"/>
              <w:ind w:left="538"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县石油公司</w:t>
            </w:r>
          </w:p>
        </w:tc>
        <w:tc>
          <w:tcPr>
            <w:tcW w:w="10931" w:type="dxa"/>
            <w:vMerge w:val="continue"/>
            <w:vAlign w:val="top"/>
          </w:tcPr>
          <w:p w14:paraId="79B76F37">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61C5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111" w:type="dxa"/>
            <w:vMerge w:val="continue"/>
            <w:vAlign w:val="top"/>
          </w:tcPr>
          <w:p w14:paraId="03877C16">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5AD7EEC1">
            <w:pPr>
              <w:widowControl/>
              <w:kinsoku w:val="0"/>
              <w:autoSpaceDE w:val="0"/>
              <w:autoSpaceDN w:val="0"/>
              <w:adjustRightInd w:val="0"/>
              <w:snapToGrid w:val="0"/>
              <w:spacing w:before="229" w:line="232" w:lineRule="auto"/>
              <w:ind w:left="0" w:leftChars="0" w:firstLine="0" w:firstLineChars="0"/>
              <w:jc w:val="left"/>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县消防救援大队</w:t>
            </w:r>
          </w:p>
        </w:tc>
        <w:tc>
          <w:tcPr>
            <w:tcW w:w="10931" w:type="dxa"/>
            <w:vMerge w:val="continue"/>
            <w:vAlign w:val="top"/>
          </w:tcPr>
          <w:p w14:paraId="7A6788A7">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snapToGrid w:val="0"/>
                <w:color w:val="000000"/>
                <w:kern w:val="0"/>
                <w:sz w:val="21"/>
                <w:szCs w:val="21"/>
              </w:rPr>
            </w:pPr>
          </w:p>
        </w:tc>
      </w:tr>
      <w:tr w14:paraId="68F8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trPr>
        <w:tc>
          <w:tcPr>
            <w:tcW w:w="1111" w:type="dxa"/>
            <w:vMerge w:val="continue"/>
            <w:vAlign w:val="top"/>
          </w:tcPr>
          <w:p w14:paraId="6369BB7A">
            <w:pPr>
              <w:widowControl/>
              <w:kinsoku w:val="0"/>
              <w:autoSpaceDE w:val="0"/>
              <w:autoSpaceDN w:val="0"/>
              <w:adjustRightInd w:val="0"/>
              <w:snapToGrid w:val="0"/>
              <w:spacing w:before="229" w:line="232" w:lineRule="auto"/>
              <w:ind w:left="538" w:firstLine="0" w:firstLineChars="0"/>
              <w:jc w:val="left"/>
              <w:textAlignment w:val="baseline"/>
              <w:rPr>
                <w:rFonts w:ascii="Arial" w:hAnsi="Arial" w:eastAsia="Arial" w:cs="Arial"/>
                <w:snapToGrid w:val="0"/>
                <w:color w:val="000000"/>
                <w:kern w:val="0"/>
                <w:sz w:val="21"/>
                <w:szCs w:val="21"/>
              </w:rPr>
            </w:pPr>
          </w:p>
        </w:tc>
        <w:tc>
          <w:tcPr>
            <w:tcW w:w="1881" w:type="dxa"/>
            <w:vAlign w:val="top"/>
          </w:tcPr>
          <w:p w14:paraId="0F0DB60E">
            <w:pPr>
              <w:widowControl/>
              <w:kinsoku w:val="0"/>
              <w:autoSpaceDE w:val="0"/>
              <w:autoSpaceDN w:val="0"/>
              <w:adjustRightInd w:val="0"/>
              <w:snapToGrid w:val="0"/>
              <w:spacing w:before="229" w:line="232" w:lineRule="auto"/>
              <w:ind w:left="0" w:leftChars="0" w:firstLine="0" w:firstLineChars="0"/>
              <w:jc w:val="center"/>
              <w:textAlignment w:val="baseline"/>
              <w:rPr>
                <w:rFonts w:hint="default" w:ascii="仿宋" w:hAnsi="仿宋" w:eastAsia="仿宋" w:cs="仿宋"/>
                <w:snapToGrid w:val="0"/>
                <w:color w:val="000000"/>
                <w:spacing w:val="2"/>
                <w:kern w:val="0"/>
                <w:sz w:val="24"/>
                <w:szCs w:val="24"/>
                <w:lang w:val="en-US" w:eastAsia="zh-CN"/>
              </w:rPr>
            </w:pPr>
            <w:r>
              <w:rPr>
                <w:rFonts w:hint="eastAsia" w:ascii="仿宋" w:hAnsi="仿宋" w:eastAsia="仿宋" w:cs="仿宋"/>
                <w:snapToGrid w:val="0"/>
                <w:color w:val="000000"/>
                <w:spacing w:val="2"/>
                <w:kern w:val="0"/>
                <w:sz w:val="24"/>
                <w:szCs w:val="24"/>
                <w:lang w:val="en-US" w:eastAsia="zh-CN"/>
              </w:rPr>
              <w:t>各乡镇</w:t>
            </w:r>
          </w:p>
        </w:tc>
        <w:tc>
          <w:tcPr>
            <w:tcW w:w="10931" w:type="dxa"/>
            <w:vMerge w:val="continue"/>
            <w:vAlign w:val="top"/>
          </w:tcPr>
          <w:p w14:paraId="5D95B33C">
            <w:pPr>
              <w:widowControl/>
              <w:kinsoku w:val="0"/>
              <w:autoSpaceDE w:val="0"/>
              <w:autoSpaceDN w:val="0"/>
              <w:adjustRightInd w:val="0"/>
              <w:snapToGrid w:val="0"/>
              <w:spacing w:before="229" w:line="232" w:lineRule="auto"/>
              <w:ind w:left="538" w:firstLine="0" w:firstLineChars="0"/>
              <w:jc w:val="left"/>
              <w:textAlignment w:val="baseline"/>
              <w:rPr>
                <w:rFonts w:hint="eastAsia" w:ascii="仿宋" w:hAnsi="仿宋" w:eastAsia="仿宋" w:cs="仿宋"/>
                <w:snapToGrid w:val="0"/>
                <w:color w:val="000000"/>
                <w:spacing w:val="2"/>
                <w:kern w:val="0"/>
                <w:sz w:val="20"/>
                <w:szCs w:val="20"/>
                <w:lang w:eastAsia="zh-CN"/>
              </w:rPr>
            </w:pPr>
          </w:p>
        </w:tc>
      </w:tr>
    </w:tbl>
    <w:p w14:paraId="35EC44F8">
      <w:pPr>
        <w:keepNext w:val="0"/>
        <w:keepLines w:val="0"/>
        <w:pageBreakBefore w:val="0"/>
        <w:widowControl/>
        <w:kinsoku w:val="0"/>
        <w:wordWrap/>
        <w:overflowPunct/>
        <w:topLinePunct w:val="0"/>
        <w:autoSpaceDE w:val="0"/>
        <w:autoSpaceDN w:val="0"/>
        <w:bidi w:val="0"/>
        <w:adjustRightInd w:val="0"/>
        <w:snapToGrid w:val="0"/>
        <w:spacing w:line="560" w:lineRule="exact"/>
        <w:ind w:firstLine="420" w:firstLineChars="200"/>
        <w:jc w:val="left"/>
        <w:textAlignment w:val="baseline"/>
        <w:rPr>
          <w:rFonts w:hint="default"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r>
        <w:rPr>
          <w:rFonts w:hint="eastAsia"/>
          <w:lang w:val="en-US" w:eastAsia="zh-CN"/>
        </w:rPr>
        <w:br w:type="page"/>
      </w:r>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附件3</w:t>
      </w:r>
    </w:p>
    <w:p w14:paraId="32BAB143">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hint="eastAsia" w:ascii="方正仿宋_GB2312" w:hAnsi="方正仿宋_GB2312" w:eastAsia="方正仿宋_GB2312" w:cs="仿宋"/>
          <w:snapToGrid w:val="0"/>
          <w:color w:val="000000"/>
          <w:spacing w:val="11"/>
          <w:kern w:val="0"/>
          <w:sz w:val="24"/>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11"/>
          <w:kern w:val="0"/>
          <w:sz w:val="24"/>
          <w:szCs w:val="31"/>
          <w:lang w:eastAsia="zh-CN"/>
          <w14:textOutline w14:w="5793" w14:cap="sq" w14:cmpd="sng">
            <w14:solidFill>
              <w14:srgbClr w14:val="000000"/>
            </w14:solidFill>
            <w14:prstDash w14:val="solid"/>
            <w14:bevel/>
          </w14:textOutline>
        </w:rPr>
        <w:t>浑源县</w:t>
      </w:r>
      <w:r>
        <w:rPr>
          <w:rFonts w:hint="eastAsia" w:ascii="方正仿宋_GB2312" w:hAnsi="方正仿宋_GB2312" w:eastAsia="方正仿宋_GB2312" w:cs="仿宋"/>
          <w:snapToGrid w:val="0"/>
          <w:color w:val="000000"/>
          <w:spacing w:val="11"/>
          <w:kern w:val="0"/>
          <w:sz w:val="24"/>
          <w:szCs w:val="31"/>
          <w:lang w:val="en-US" w:eastAsia="zh-CN"/>
          <w14:textOutline w14:w="5793" w14:cap="sq" w14:cmpd="sng">
            <w14:solidFill>
              <w14:srgbClr w14:val="000000"/>
            </w14:solidFill>
            <w14:prstDash w14:val="solid"/>
            <w14:bevel/>
          </w14:textOutline>
        </w:rPr>
        <w:t>装备采购清单</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2"/>
        <w:gridCol w:w="2364"/>
        <w:gridCol w:w="1248"/>
        <w:gridCol w:w="732"/>
        <w:gridCol w:w="1387"/>
        <w:gridCol w:w="2814"/>
        <w:gridCol w:w="1373"/>
        <w:gridCol w:w="1067"/>
        <w:gridCol w:w="1255"/>
      </w:tblGrid>
      <w:tr w14:paraId="3625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EA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序号</w:t>
            </w: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91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所属队伍</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BF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配发主体</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F3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装备</w:t>
            </w: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br w:type="textWrapping"/>
            </w: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目录</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4C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装备类别</w:t>
            </w:r>
          </w:p>
        </w:tc>
        <w:tc>
          <w:tcPr>
            <w:tcW w:w="2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0D3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装备类型</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51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台/套数</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81E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单价（万元</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BC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总金额</w:t>
            </w: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br w:type="textWrapping"/>
            </w: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（万元）</w:t>
            </w:r>
          </w:p>
        </w:tc>
      </w:tr>
      <w:tr w14:paraId="5D4A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EB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74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1D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CA0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CEA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综合保障</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558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后勤保障车辆（救援运兵车）</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759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2B5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51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80</w:t>
            </w:r>
          </w:p>
        </w:tc>
      </w:tr>
      <w:tr w14:paraId="0C64B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54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BB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36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C1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2F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综合保障</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0C2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应急电源车</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D5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B86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30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26</w:t>
            </w:r>
          </w:p>
        </w:tc>
      </w:tr>
      <w:tr w14:paraId="7E14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C76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522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FBE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9F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D4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综合保障</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F84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应急照明系统</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755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F8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7EA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w:t>
            </w:r>
          </w:p>
        </w:tc>
      </w:tr>
      <w:tr w14:paraId="7292C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A11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E4E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E0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D56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96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综合保障</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73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通信指挥设备（数字集群手持终端）</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D53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F5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ACB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r>
      <w:tr w14:paraId="0E6FE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D1F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60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A5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90F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7D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抗洪抢险</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DF8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潜污泵</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53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C2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E85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r>
      <w:tr w14:paraId="0B17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76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FF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97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66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33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抗洪抢险</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C1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组合式防洪板</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955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290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4F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BF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58</w:t>
            </w:r>
          </w:p>
        </w:tc>
      </w:tr>
      <w:tr w14:paraId="36FC6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7D6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D5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1E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9D8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A8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抗洪抢险</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42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沙袋装袋机</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91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278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B6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30</w:t>
            </w:r>
          </w:p>
        </w:tc>
      </w:tr>
      <w:tr w14:paraId="6094D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40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886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8B9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43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00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13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油锯</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F6A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25</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A6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C5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17.5</w:t>
            </w:r>
          </w:p>
        </w:tc>
      </w:tr>
      <w:tr w14:paraId="4152D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4D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F28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236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4E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A56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BA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高扬程水泵</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A9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4F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08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r>
      <w:tr w14:paraId="35F7D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E81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BF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92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78B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37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C4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消防摩托车</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ED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66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49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w:t>
            </w:r>
          </w:p>
        </w:tc>
      </w:tr>
      <w:tr w14:paraId="4B09B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57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241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311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21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92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CE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高压细水雾灭火机</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71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81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EC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w:t>
            </w:r>
          </w:p>
        </w:tc>
      </w:tr>
      <w:tr w14:paraId="38110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46A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12</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E67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9C4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B39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095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15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风力灭火机</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94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4A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17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18</w:t>
            </w:r>
          </w:p>
        </w:tc>
      </w:tr>
      <w:tr w14:paraId="12D57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3F1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13</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01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14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55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F8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264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个人护具</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7D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9CA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7B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r>
      <w:tr w14:paraId="6222F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5B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14</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86F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A9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94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D85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CD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高压喷雾车</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A05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D64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40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45</w:t>
            </w:r>
          </w:p>
        </w:tc>
      </w:tr>
      <w:tr w14:paraId="74E62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BC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15</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8D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9C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B8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乡级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37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森林（草原）火灾扑救</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0D6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红外热成像仪</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D1A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BB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45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0.4</w:t>
            </w:r>
          </w:p>
        </w:tc>
      </w:tr>
      <w:tr w14:paraId="50AD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01D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16</w:t>
            </w:r>
          </w:p>
        </w:tc>
        <w:tc>
          <w:tcPr>
            <w:tcW w:w="2364" w:type="dxa"/>
            <w:tcBorders>
              <w:top w:val="single" w:color="000000" w:sz="4" w:space="0"/>
              <w:left w:val="nil"/>
              <w:bottom w:val="single" w:color="000000" w:sz="4" w:space="0"/>
              <w:right w:val="single" w:color="000000" w:sz="4" w:space="0"/>
            </w:tcBorders>
            <w:shd w:val="clear" w:color="auto" w:fill="auto"/>
            <w:vAlign w:val="center"/>
          </w:tcPr>
          <w:p w14:paraId="629C2CF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AF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D3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1D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地震地质灾害救援</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3B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音视频生命探测仪</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62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2C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E1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25</w:t>
            </w:r>
          </w:p>
        </w:tc>
      </w:tr>
      <w:tr w14:paraId="6809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0A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17</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4A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9FB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F8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F7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地震地质灾害救援</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89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无人机（搜索、救援、测量）</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DB7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30E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633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w:t>
            </w:r>
          </w:p>
        </w:tc>
      </w:tr>
      <w:tr w14:paraId="55CDE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A1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18</w:t>
            </w:r>
          </w:p>
        </w:tc>
        <w:tc>
          <w:tcPr>
            <w:tcW w:w="2364" w:type="dxa"/>
            <w:tcBorders>
              <w:top w:val="single" w:color="000000" w:sz="4" w:space="0"/>
              <w:left w:val="nil"/>
              <w:bottom w:val="single" w:color="000000" w:sz="4" w:space="0"/>
              <w:right w:val="single" w:color="000000" w:sz="4" w:space="0"/>
            </w:tcBorders>
            <w:shd w:val="clear" w:color="auto" w:fill="auto"/>
            <w:vAlign w:val="center"/>
          </w:tcPr>
          <w:p w14:paraId="7ED626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252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919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98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地震地质灾害救援</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CE0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复合气体探测器</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1D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A4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2E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r>
      <w:tr w14:paraId="6C903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D4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19</w:t>
            </w:r>
          </w:p>
        </w:tc>
        <w:tc>
          <w:tcPr>
            <w:tcW w:w="2364" w:type="dxa"/>
            <w:tcBorders>
              <w:top w:val="single" w:color="000000" w:sz="4" w:space="0"/>
              <w:left w:val="nil"/>
              <w:bottom w:val="single" w:color="000000" w:sz="4" w:space="0"/>
              <w:right w:val="single" w:color="000000" w:sz="4" w:space="0"/>
            </w:tcBorders>
            <w:shd w:val="clear" w:color="auto" w:fill="auto"/>
            <w:vAlign w:val="center"/>
          </w:tcPr>
          <w:p w14:paraId="1AC912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浑源县综合应急救援队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B9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县级队伍</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2A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县级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02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地震地质灾害救援</w:t>
            </w:r>
          </w:p>
        </w:tc>
        <w:tc>
          <w:tcPr>
            <w:tcW w:w="2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7A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辅助搜索机器人</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B8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3B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A25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35</w:t>
            </w:r>
          </w:p>
        </w:tc>
      </w:tr>
      <w:tr w14:paraId="4A09F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27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8E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合计：</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32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367</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B5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A5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427.9</w:t>
            </w:r>
          </w:p>
        </w:tc>
      </w:tr>
    </w:tbl>
    <w:p w14:paraId="1CAE7D47">
      <w:pPr>
        <w:rPr>
          <w:rFonts w:hint="default"/>
          <w:lang w:val="en-US" w:eastAsia="zh-CN"/>
        </w:rPr>
      </w:pPr>
      <w:r>
        <w:rPr>
          <w:rFonts w:hint="default"/>
          <w:lang w:val="en-US" w:eastAsia="zh-CN"/>
        </w:rPr>
        <w:br w:type="page"/>
      </w:r>
    </w:p>
    <w:p w14:paraId="74DC5120">
      <w:pPr>
        <w:keepNext w:val="0"/>
        <w:keepLines w:val="0"/>
        <w:pageBreakBefore w:val="0"/>
        <w:widowControl/>
        <w:kinsoku w:val="0"/>
        <w:wordWrap/>
        <w:overflowPunct/>
        <w:topLinePunct w:val="0"/>
        <w:autoSpaceDE w:val="0"/>
        <w:autoSpaceDN w:val="0"/>
        <w:bidi w:val="0"/>
        <w:adjustRightInd w:val="0"/>
        <w:snapToGrid w:val="0"/>
        <w:spacing w:line="560" w:lineRule="exact"/>
        <w:ind w:firstLine="616" w:firstLineChars="200"/>
        <w:jc w:val="left"/>
        <w:textAlignment w:val="baseline"/>
        <w:rPr>
          <w:rFonts w:hint="default"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6"/>
          <w:kern w:val="0"/>
          <w:sz w:val="32"/>
          <w:szCs w:val="31"/>
          <w:lang w:val="en-US" w:eastAsia="zh-CN"/>
          <w14:textOutline w14:w="5793" w14:cap="sq" w14:cmpd="sng">
            <w14:solidFill>
              <w14:srgbClr w14:val="000000"/>
            </w14:solidFill>
            <w14:prstDash w14:val="solid"/>
            <w14:bevel/>
          </w14:textOutline>
        </w:rPr>
        <w:t>附件4</w:t>
      </w:r>
    </w:p>
    <w:p w14:paraId="162473CC">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hint="default" w:ascii="方正仿宋_GB2312" w:hAnsi="方正仿宋_GB2312" w:eastAsia="方正仿宋_GB2312" w:cs="仿宋"/>
          <w:snapToGrid w:val="0"/>
          <w:color w:val="000000"/>
          <w:spacing w:val="11"/>
          <w:kern w:val="0"/>
          <w:sz w:val="24"/>
          <w:szCs w:val="31"/>
          <w:lang w:val="en-US" w:eastAsia="zh-CN"/>
          <w14:textOutline w14:w="5793"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11"/>
          <w:kern w:val="0"/>
          <w:sz w:val="24"/>
          <w:szCs w:val="31"/>
          <w:lang w:eastAsia="zh-CN"/>
          <w14:textOutline w14:w="5793" w14:cap="sq" w14:cmpd="sng">
            <w14:solidFill>
              <w14:srgbClr w14:val="000000"/>
            </w14:solidFill>
            <w14:prstDash w14:val="solid"/>
            <w14:bevel/>
          </w14:textOutline>
        </w:rPr>
        <w:t>浑源县</w:t>
      </w:r>
      <w:r>
        <w:rPr>
          <w:rFonts w:hint="eastAsia" w:ascii="方正仿宋_GB2312" w:hAnsi="方正仿宋_GB2312" w:eastAsia="方正仿宋_GB2312" w:cs="仿宋"/>
          <w:snapToGrid w:val="0"/>
          <w:color w:val="000000"/>
          <w:spacing w:val="11"/>
          <w:kern w:val="0"/>
          <w:sz w:val="24"/>
          <w:szCs w:val="31"/>
          <w:lang w:val="en-US" w:eastAsia="zh-CN"/>
          <w14:textOutline w14:w="5793" w14:cap="sq" w14:cmpd="sng">
            <w14:solidFill>
              <w14:srgbClr w14:val="000000"/>
            </w14:solidFill>
            <w14:prstDash w14:val="solid"/>
            <w14:bevel/>
          </w14:textOutline>
        </w:rPr>
        <w:t>应急局应急物资库存台账</w:t>
      </w:r>
    </w:p>
    <w:tbl>
      <w:tblPr>
        <w:tblStyle w:val="10"/>
        <w:tblW w:w="13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710"/>
        <w:gridCol w:w="3960"/>
        <w:gridCol w:w="1740"/>
        <w:gridCol w:w="1632"/>
        <w:gridCol w:w="1983"/>
      </w:tblGrid>
      <w:tr w14:paraId="3368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2" w:type="dxa"/>
            <w:vAlign w:val="center"/>
          </w:tcPr>
          <w:p w14:paraId="18B9842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序号</w:t>
            </w:r>
          </w:p>
        </w:tc>
        <w:tc>
          <w:tcPr>
            <w:tcW w:w="1793" w:type="dxa"/>
            <w:vAlign w:val="center"/>
          </w:tcPr>
          <w:p w14:paraId="3071A7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品名</w:t>
            </w:r>
          </w:p>
        </w:tc>
        <w:tc>
          <w:tcPr>
            <w:tcW w:w="1710" w:type="dxa"/>
            <w:vAlign w:val="center"/>
          </w:tcPr>
          <w:p w14:paraId="31DB32D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库存数量</w:t>
            </w:r>
          </w:p>
        </w:tc>
        <w:tc>
          <w:tcPr>
            <w:tcW w:w="3960" w:type="dxa"/>
            <w:vAlign w:val="center"/>
          </w:tcPr>
          <w:p w14:paraId="334D8C0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规格型号</w:t>
            </w:r>
          </w:p>
        </w:tc>
        <w:tc>
          <w:tcPr>
            <w:tcW w:w="1740" w:type="dxa"/>
            <w:vAlign w:val="center"/>
          </w:tcPr>
          <w:p w14:paraId="36AEFE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主要用途</w:t>
            </w:r>
          </w:p>
        </w:tc>
        <w:tc>
          <w:tcPr>
            <w:tcW w:w="1632" w:type="dxa"/>
            <w:vAlign w:val="center"/>
          </w:tcPr>
          <w:p w14:paraId="323971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存放库号</w:t>
            </w:r>
          </w:p>
        </w:tc>
        <w:tc>
          <w:tcPr>
            <w:tcW w:w="1983" w:type="dxa"/>
            <w:vAlign w:val="center"/>
          </w:tcPr>
          <w:p w14:paraId="7530C59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pPr>
            <w:r>
              <w:rPr>
                <w:rFonts w:hint="eastAsia" w:ascii="方正仿宋_GB2312" w:hAnsi="方正仿宋_GB2312" w:eastAsia="方正仿宋_GB2312" w:cs="仿宋"/>
                <w:snapToGrid w:val="0"/>
                <w:color w:val="000000"/>
                <w:spacing w:val="9"/>
                <w:kern w:val="0"/>
                <w:sz w:val="24"/>
                <w:szCs w:val="24"/>
                <w:lang w:val="en-US" w:eastAsia="zh-CN" w:bidi="ar"/>
                <w14:textOutline w14:w="3795" w14:cap="sq" w14:cmpd="sng">
                  <w14:solidFill>
                    <w14:srgbClr w14:val="000000"/>
                  </w14:solidFill>
                  <w14:prstDash w14:val="solid"/>
                  <w14:bevel/>
                </w14:textOutline>
              </w:rPr>
              <w:t>备注</w:t>
            </w:r>
          </w:p>
        </w:tc>
      </w:tr>
      <w:tr w14:paraId="74AE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716E93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793" w:type="dxa"/>
            <w:vAlign w:val="center"/>
          </w:tcPr>
          <w:p w14:paraId="7C723C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大型风力</w:t>
            </w:r>
          </w:p>
          <w:p w14:paraId="595D306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灭火机</w:t>
            </w:r>
          </w:p>
        </w:tc>
        <w:tc>
          <w:tcPr>
            <w:tcW w:w="1710" w:type="dxa"/>
            <w:vAlign w:val="center"/>
          </w:tcPr>
          <w:p w14:paraId="73BAFAA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7台</w:t>
            </w:r>
          </w:p>
        </w:tc>
        <w:tc>
          <w:tcPr>
            <w:tcW w:w="3960" w:type="dxa"/>
            <w:vAlign w:val="center"/>
          </w:tcPr>
          <w:p w14:paraId="20C83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0CA3C3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w:t>
            </w:r>
          </w:p>
        </w:tc>
        <w:tc>
          <w:tcPr>
            <w:tcW w:w="1632" w:type="dxa"/>
            <w:vAlign w:val="center"/>
          </w:tcPr>
          <w:p w14:paraId="01B786A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19AF1A4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78B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7F2C6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793" w:type="dxa"/>
            <w:vAlign w:val="center"/>
          </w:tcPr>
          <w:p w14:paraId="495F31D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灭火弹</w:t>
            </w:r>
          </w:p>
        </w:tc>
        <w:tc>
          <w:tcPr>
            <w:tcW w:w="1710" w:type="dxa"/>
            <w:vAlign w:val="center"/>
          </w:tcPr>
          <w:p w14:paraId="57BC26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2174个</w:t>
            </w:r>
          </w:p>
        </w:tc>
        <w:tc>
          <w:tcPr>
            <w:tcW w:w="3960" w:type="dxa"/>
            <w:vAlign w:val="center"/>
          </w:tcPr>
          <w:p w14:paraId="328DADD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6D19E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w:t>
            </w:r>
          </w:p>
        </w:tc>
        <w:tc>
          <w:tcPr>
            <w:tcW w:w="1632" w:type="dxa"/>
            <w:vAlign w:val="center"/>
          </w:tcPr>
          <w:p w14:paraId="227064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部分南二楼1号，部分永兴源小区</w:t>
            </w:r>
          </w:p>
        </w:tc>
        <w:tc>
          <w:tcPr>
            <w:tcW w:w="1983" w:type="dxa"/>
            <w:vAlign w:val="center"/>
          </w:tcPr>
          <w:p w14:paraId="43C445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603防火期间</w:t>
            </w:r>
          </w:p>
        </w:tc>
      </w:tr>
      <w:tr w14:paraId="29D3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3538F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793" w:type="dxa"/>
            <w:vAlign w:val="center"/>
          </w:tcPr>
          <w:p w14:paraId="5D4E85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雨衣</w:t>
            </w:r>
          </w:p>
        </w:tc>
        <w:tc>
          <w:tcPr>
            <w:tcW w:w="1710" w:type="dxa"/>
            <w:vAlign w:val="center"/>
          </w:tcPr>
          <w:p w14:paraId="4B6552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66件</w:t>
            </w:r>
          </w:p>
        </w:tc>
        <w:tc>
          <w:tcPr>
            <w:tcW w:w="3960" w:type="dxa"/>
            <w:vAlign w:val="center"/>
          </w:tcPr>
          <w:p w14:paraId="6F5C1B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分体式双层反光雨衣；</w:t>
            </w:r>
          </w:p>
          <w:p w14:paraId="5410D62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面料：春亚纺，网格内里。</w:t>
            </w:r>
          </w:p>
        </w:tc>
        <w:tc>
          <w:tcPr>
            <w:tcW w:w="1740" w:type="dxa"/>
            <w:vAlign w:val="center"/>
          </w:tcPr>
          <w:p w14:paraId="535289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1E899F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139767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DCB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7DC778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793" w:type="dxa"/>
            <w:vAlign w:val="center"/>
          </w:tcPr>
          <w:p w14:paraId="2C4CFB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雨靴</w:t>
            </w:r>
          </w:p>
        </w:tc>
        <w:tc>
          <w:tcPr>
            <w:tcW w:w="1710" w:type="dxa"/>
            <w:vAlign w:val="center"/>
          </w:tcPr>
          <w:p w14:paraId="4C7EEA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70双</w:t>
            </w:r>
          </w:p>
        </w:tc>
        <w:tc>
          <w:tcPr>
            <w:tcW w:w="3960" w:type="dxa"/>
            <w:vAlign w:val="center"/>
          </w:tcPr>
          <w:p w14:paraId="6759F1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材质：PVC塑胶，筒高约37cm</w:t>
            </w:r>
          </w:p>
        </w:tc>
        <w:tc>
          <w:tcPr>
            <w:tcW w:w="1740" w:type="dxa"/>
            <w:vAlign w:val="center"/>
          </w:tcPr>
          <w:p w14:paraId="371245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2A6FFF5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7974369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041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42" w:type="dxa"/>
            <w:vAlign w:val="center"/>
          </w:tcPr>
          <w:p w14:paraId="1334E9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w:t>
            </w:r>
          </w:p>
        </w:tc>
        <w:tc>
          <w:tcPr>
            <w:tcW w:w="1793" w:type="dxa"/>
            <w:vAlign w:val="center"/>
          </w:tcPr>
          <w:p w14:paraId="4CC144A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消防水带6寸（没有接头）</w:t>
            </w:r>
          </w:p>
        </w:tc>
        <w:tc>
          <w:tcPr>
            <w:tcW w:w="1710" w:type="dxa"/>
            <w:vAlign w:val="center"/>
          </w:tcPr>
          <w:p w14:paraId="10CE1C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960米</w:t>
            </w:r>
          </w:p>
        </w:tc>
        <w:tc>
          <w:tcPr>
            <w:tcW w:w="3960" w:type="dxa"/>
            <w:vAlign w:val="center"/>
          </w:tcPr>
          <w:p w14:paraId="3B16D8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6寸</w:t>
            </w:r>
          </w:p>
        </w:tc>
        <w:tc>
          <w:tcPr>
            <w:tcW w:w="1740" w:type="dxa"/>
            <w:vAlign w:val="center"/>
          </w:tcPr>
          <w:p w14:paraId="189592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7F3297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387825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F6D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42" w:type="dxa"/>
            <w:vAlign w:val="center"/>
          </w:tcPr>
          <w:p w14:paraId="63F01E1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w:t>
            </w:r>
          </w:p>
        </w:tc>
        <w:tc>
          <w:tcPr>
            <w:tcW w:w="1793" w:type="dxa"/>
            <w:vAlign w:val="center"/>
          </w:tcPr>
          <w:p w14:paraId="7F5E11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消防水带4寸（没有接头）</w:t>
            </w:r>
          </w:p>
        </w:tc>
        <w:tc>
          <w:tcPr>
            <w:tcW w:w="1710" w:type="dxa"/>
            <w:vAlign w:val="center"/>
          </w:tcPr>
          <w:p w14:paraId="5A977F1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920米</w:t>
            </w:r>
          </w:p>
        </w:tc>
        <w:tc>
          <w:tcPr>
            <w:tcW w:w="3960" w:type="dxa"/>
            <w:vAlign w:val="center"/>
          </w:tcPr>
          <w:p w14:paraId="4590F3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4寸</w:t>
            </w:r>
          </w:p>
        </w:tc>
        <w:tc>
          <w:tcPr>
            <w:tcW w:w="1740" w:type="dxa"/>
            <w:vAlign w:val="center"/>
          </w:tcPr>
          <w:p w14:paraId="32CCBC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3AE5C4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1595A7E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5588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dxa"/>
            <w:vAlign w:val="center"/>
          </w:tcPr>
          <w:p w14:paraId="495D71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w:t>
            </w:r>
          </w:p>
        </w:tc>
        <w:tc>
          <w:tcPr>
            <w:tcW w:w="1793" w:type="dxa"/>
            <w:vAlign w:val="center"/>
          </w:tcPr>
          <w:p w14:paraId="34B58C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救援绳</w:t>
            </w:r>
          </w:p>
        </w:tc>
        <w:tc>
          <w:tcPr>
            <w:tcW w:w="1710" w:type="dxa"/>
            <w:vAlign w:val="center"/>
          </w:tcPr>
          <w:p w14:paraId="276574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970米（每根10米）</w:t>
            </w:r>
          </w:p>
        </w:tc>
        <w:tc>
          <w:tcPr>
            <w:tcW w:w="3960" w:type="dxa"/>
            <w:vAlign w:val="center"/>
          </w:tcPr>
          <w:p w14:paraId="58C8FDB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涤纶丝＋钢丝芯，</w:t>
            </w:r>
          </w:p>
          <w:p w14:paraId="3DA4E0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规格：10mm*100m</w:t>
            </w:r>
          </w:p>
        </w:tc>
        <w:tc>
          <w:tcPr>
            <w:tcW w:w="1740" w:type="dxa"/>
            <w:vAlign w:val="center"/>
          </w:tcPr>
          <w:p w14:paraId="0B8208D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F4AD9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1B6AA6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BF2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642" w:type="dxa"/>
            <w:vAlign w:val="center"/>
          </w:tcPr>
          <w:p w14:paraId="07C697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w:t>
            </w:r>
          </w:p>
        </w:tc>
        <w:tc>
          <w:tcPr>
            <w:tcW w:w="1793" w:type="dxa"/>
            <w:vAlign w:val="center"/>
          </w:tcPr>
          <w:p w14:paraId="4B5CD5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自吸水泵4寸</w:t>
            </w:r>
          </w:p>
        </w:tc>
        <w:tc>
          <w:tcPr>
            <w:tcW w:w="1710" w:type="dxa"/>
            <w:vAlign w:val="center"/>
          </w:tcPr>
          <w:p w14:paraId="6A2059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5台</w:t>
            </w:r>
          </w:p>
        </w:tc>
        <w:tc>
          <w:tcPr>
            <w:tcW w:w="3960" w:type="dxa"/>
            <w:vAlign w:val="center"/>
          </w:tcPr>
          <w:p w14:paraId="5E1C10E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杨程≥30m，吸程≥7m，流量≥70m3/h，尺寸：4寸，转速：3600r/min，形式：单杠直立四冲程风冷柴油机</w:t>
            </w:r>
          </w:p>
        </w:tc>
        <w:tc>
          <w:tcPr>
            <w:tcW w:w="1740" w:type="dxa"/>
            <w:vAlign w:val="center"/>
          </w:tcPr>
          <w:p w14:paraId="3D684D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32AEA5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54FF28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DC0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42" w:type="dxa"/>
            <w:vAlign w:val="center"/>
          </w:tcPr>
          <w:p w14:paraId="704405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w:t>
            </w:r>
          </w:p>
        </w:tc>
        <w:tc>
          <w:tcPr>
            <w:tcW w:w="1793" w:type="dxa"/>
            <w:vAlign w:val="center"/>
          </w:tcPr>
          <w:p w14:paraId="0A9929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自吸水泵6寸</w:t>
            </w:r>
          </w:p>
        </w:tc>
        <w:tc>
          <w:tcPr>
            <w:tcW w:w="1710" w:type="dxa"/>
            <w:vAlign w:val="center"/>
          </w:tcPr>
          <w:p w14:paraId="0563EA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5台</w:t>
            </w:r>
          </w:p>
        </w:tc>
        <w:tc>
          <w:tcPr>
            <w:tcW w:w="3960" w:type="dxa"/>
            <w:vAlign w:val="center"/>
          </w:tcPr>
          <w:p w14:paraId="4FEABD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0B857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27A573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3E50C4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3430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42" w:type="dxa"/>
            <w:vAlign w:val="center"/>
          </w:tcPr>
          <w:p w14:paraId="231558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w:t>
            </w:r>
          </w:p>
        </w:tc>
        <w:tc>
          <w:tcPr>
            <w:tcW w:w="1793" w:type="dxa"/>
            <w:vAlign w:val="center"/>
          </w:tcPr>
          <w:p w14:paraId="1C46F3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救生衣（在救生圈包里）</w:t>
            </w:r>
          </w:p>
        </w:tc>
        <w:tc>
          <w:tcPr>
            <w:tcW w:w="1710" w:type="dxa"/>
            <w:vAlign w:val="center"/>
          </w:tcPr>
          <w:p w14:paraId="17F4CE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99套</w:t>
            </w:r>
          </w:p>
        </w:tc>
        <w:tc>
          <w:tcPr>
            <w:tcW w:w="3960" w:type="dxa"/>
            <w:vAlign w:val="center"/>
          </w:tcPr>
          <w:p w14:paraId="4D64475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加厚牛津布，橙色</w:t>
            </w:r>
          </w:p>
        </w:tc>
        <w:tc>
          <w:tcPr>
            <w:tcW w:w="1740" w:type="dxa"/>
            <w:vAlign w:val="center"/>
          </w:tcPr>
          <w:p w14:paraId="319A24D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5F0317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33D997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7D9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68299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w:t>
            </w:r>
          </w:p>
        </w:tc>
        <w:tc>
          <w:tcPr>
            <w:tcW w:w="1793" w:type="dxa"/>
            <w:vAlign w:val="center"/>
          </w:tcPr>
          <w:p w14:paraId="71BA12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救生圈</w:t>
            </w:r>
          </w:p>
        </w:tc>
        <w:tc>
          <w:tcPr>
            <w:tcW w:w="1710" w:type="dxa"/>
            <w:vAlign w:val="center"/>
          </w:tcPr>
          <w:p w14:paraId="189C94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100个</w:t>
            </w:r>
          </w:p>
        </w:tc>
        <w:tc>
          <w:tcPr>
            <w:tcW w:w="3960" w:type="dxa"/>
            <w:vAlign w:val="center"/>
          </w:tcPr>
          <w:p w14:paraId="6ABA69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救生圈采用实心高密度泡沫填充，外用加厚牛津布缝包，白色尼龙绳穿边，颜色为橙色，显眼醒目；重.5kg；浮力：≧14.5KG（适合体重350斤的人使用）；配有四条等距反光带，方便夜间救援</w:t>
            </w:r>
          </w:p>
        </w:tc>
        <w:tc>
          <w:tcPr>
            <w:tcW w:w="1740" w:type="dxa"/>
            <w:vAlign w:val="center"/>
          </w:tcPr>
          <w:p w14:paraId="3945DB5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1A2706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61E1FF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65A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1084CC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12</w:t>
            </w:r>
          </w:p>
        </w:tc>
        <w:tc>
          <w:tcPr>
            <w:tcW w:w="1793" w:type="dxa"/>
            <w:vAlign w:val="center"/>
          </w:tcPr>
          <w:p w14:paraId="3E956E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沙袋包</w:t>
            </w:r>
          </w:p>
        </w:tc>
        <w:tc>
          <w:tcPr>
            <w:tcW w:w="1710" w:type="dxa"/>
            <w:vAlign w:val="center"/>
          </w:tcPr>
          <w:p w14:paraId="5A7E3B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1650个</w:t>
            </w:r>
          </w:p>
        </w:tc>
        <w:tc>
          <w:tcPr>
            <w:tcW w:w="3960" w:type="dxa"/>
            <w:vAlign w:val="center"/>
          </w:tcPr>
          <w:p w14:paraId="461529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29EEE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73AE6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75C3F7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3111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1AAE71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13</w:t>
            </w:r>
          </w:p>
        </w:tc>
        <w:tc>
          <w:tcPr>
            <w:tcW w:w="1793" w:type="dxa"/>
            <w:vAlign w:val="center"/>
          </w:tcPr>
          <w:p w14:paraId="6C03DA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长条照明灯</w:t>
            </w:r>
          </w:p>
        </w:tc>
        <w:tc>
          <w:tcPr>
            <w:tcW w:w="1710" w:type="dxa"/>
            <w:vAlign w:val="center"/>
          </w:tcPr>
          <w:p w14:paraId="023F42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230个</w:t>
            </w:r>
          </w:p>
        </w:tc>
        <w:tc>
          <w:tcPr>
            <w:tcW w:w="3960" w:type="dxa"/>
            <w:vAlign w:val="center"/>
          </w:tcPr>
          <w:p w14:paraId="1E4CAA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外壳材质：ABS塑料；续航时间≥300分钟；重量≤680g，防水等级IP31；光通量≥900LM</w:t>
            </w:r>
          </w:p>
        </w:tc>
        <w:tc>
          <w:tcPr>
            <w:tcW w:w="1740" w:type="dxa"/>
            <w:vAlign w:val="center"/>
          </w:tcPr>
          <w:p w14:paraId="63679E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3FF247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4号，2楼办公室</w:t>
            </w:r>
          </w:p>
        </w:tc>
        <w:tc>
          <w:tcPr>
            <w:tcW w:w="1983" w:type="dxa"/>
            <w:vAlign w:val="center"/>
          </w:tcPr>
          <w:p w14:paraId="7F1AAC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3D4F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A954F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14</w:t>
            </w:r>
          </w:p>
        </w:tc>
        <w:tc>
          <w:tcPr>
            <w:tcW w:w="1793" w:type="dxa"/>
            <w:vAlign w:val="center"/>
          </w:tcPr>
          <w:p w14:paraId="336EE3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汽油发电机</w:t>
            </w:r>
          </w:p>
        </w:tc>
        <w:tc>
          <w:tcPr>
            <w:tcW w:w="1710" w:type="dxa"/>
            <w:vAlign w:val="center"/>
          </w:tcPr>
          <w:p w14:paraId="2955EB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5台</w:t>
            </w:r>
          </w:p>
        </w:tc>
        <w:tc>
          <w:tcPr>
            <w:tcW w:w="3960" w:type="dxa"/>
            <w:vAlign w:val="center"/>
          </w:tcPr>
          <w:p w14:paraId="18B35A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单三相8kw汽油发电机</w:t>
            </w:r>
          </w:p>
        </w:tc>
        <w:tc>
          <w:tcPr>
            <w:tcW w:w="1740" w:type="dxa"/>
            <w:vAlign w:val="center"/>
          </w:tcPr>
          <w:p w14:paraId="1EE39F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52F1D6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012ADE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29B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A02DC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15</w:t>
            </w:r>
          </w:p>
        </w:tc>
        <w:tc>
          <w:tcPr>
            <w:tcW w:w="1793" w:type="dxa"/>
            <w:vAlign w:val="center"/>
          </w:tcPr>
          <w:p w14:paraId="3DCAA57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小手电</w:t>
            </w:r>
          </w:p>
        </w:tc>
        <w:tc>
          <w:tcPr>
            <w:tcW w:w="1710" w:type="dxa"/>
            <w:vAlign w:val="center"/>
          </w:tcPr>
          <w:p w14:paraId="6B07DBA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p>
        </w:tc>
        <w:tc>
          <w:tcPr>
            <w:tcW w:w="3960" w:type="dxa"/>
            <w:vAlign w:val="center"/>
          </w:tcPr>
          <w:p w14:paraId="2F271B9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额定功率15w；外壳材质：铝合金；续航时间≥2H；重量≤140g，防水等级IP43；光通量≥900LM</w:t>
            </w:r>
          </w:p>
        </w:tc>
        <w:tc>
          <w:tcPr>
            <w:tcW w:w="1740" w:type="dxa"/>
            <w:vAlign w:val="center"/>
          </w:tcPr>
          <w:p w14:paraId="6EAACA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13BB70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2楼办公室</w:t>
            </w:r>
          </w:p>
        </w:tc>
        <w:tc>
          <w:tcPr>
            <w:tcW w:w="1983" w:type="dxa"/>
            <w:vAlign w:val="center"/>
          </w:tcPr>
          <w:p w14:paraId="5359B1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A2E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F910C9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16</w:t>
            </w:r>
          </w:p>
        </w:tc>
        <w:tc>
          <w:tcPr>
            <w:tcW w:w="1793" w:type="dxa"/>
            <w:vAlign w:val="center"/>
          </w:tcPr>
          <w:p w14:paraId="7D5E91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担架</w:t>
            </w:r>
          </w:p>
        </w:tc>
        <w:tc>
          <w:tcPr>
            <w:tcW w:w="1710" w:type="dxa"/>
            <w:vAlign w:val="center"/>
          </w:tcPr>
          <w:p w14:paraId="1C5CC12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4个</w:t>
            </w:r>
          </w:p>
        </w:tc>
        <w:tc>
          <w:tcPr>
            <w:tcW w:w="3960" w:type="dxa"/>
            <w:vAlign w:val="center"/>
          </w:tcPr>
          <w:p w14:paraId="1F05D5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139AFCF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181F40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056429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4A41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D7F14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17</w:t>
            </w:r>
          </w:p>
        </w:tc>
        <w:tc>
          <w:tcPr>
            <w:tcW w:w="1793" w:type="dxa"/>
            <w:vAlign w:val="center"/>
          </w:tcPr>
          <w:p w14:paraId="22A48F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三号灭火工具</w:t>
            </w:r>
          </w:p>
        </w:tc>
        <w:tc>
          <w:tcPr>
            <w:tcW w:w="1710" w:type="dxa"/>
            <w:vAlign w:val="center"/>
          </w:tcPr>
          <w:p w14:paraId="792718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800把</w:t>
            </w:r>
          </w:p>
        </w:tc>
        <w:tc>
          <w:tcPr>
            <w:tcW w:w="3960" w:type="dxa"/>
            <w:vAlign w:val="center"/>
          </w:tcPr>
          <w:p w14:paraId="2703344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铁</w:t>
            </w:r>
          </w:p>
        </w:tc>
        <w:tc>
          <w:tcPr>
            <w:tcW w:w="1740" w:type="dxa"/>
            <w:vAlign w:val="center"/>
          </w:tcPr>
          <w:p w14:paraId="009FABF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w:t>
            </w:r>
          </w:p>
        </w:tc>
        <w:tc>
          <w:tcPr>
            <w:tcW w:w="1632" w:type="dxa"/>
            <w:vAlign w:val="center"/>
          </w:tcPr>
          <w:p w14:paraId="3A27A4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5FD9018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3A7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FAB32F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18</w:t>
            </w:r>
          </w:p>
        </w:tc>
        <w:tc>
          <w:tcPr>
            <w:tcW w:w="1793" w:type="dxa"/>
            <w:vAlign w:val="center"/>
          </w:tcPr>
          <w:p w14:paraId="5F6FAA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二号灭火工具</w:t>
            </w:r>
          </w:p>
        </w:tc>
        <w:tc>
          <w:tcPr>
            <w:tcW w:w="1710" w:type="dxa"/>
            <w:vAlign w:val="center"/>
          </w:tcPr>
          <w:p w14:paraId="4ABBCE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400把</w:t>
            </w:r>
          </w:p>
        </w:tc>
        <w:tc>
          <w:tcPr>
            <w:tcW w:w="3960" w:type="dxa"/>
            <w:vAlign w:val="center"/>
          </w:tcPr>
          <w:p w14:paraId="48B261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木</w:t>
            </w:r>
          </w:p>
        </w:tc>
        <w:tc>
          <w:tcPr>
            <w:tcW w:w="1740" w:type="dxa"/>
            <w:vAlign w:val="center"/>
          </w:tcPr>
          <w:p w14:paraId="2065F4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w:t>
            </w:r>
          </w:p>
        </w:tc>
        <w:tc>
          <w:tcPr>
            <w:tcW w:w="1632" w:type="dxa"/>
            <w:vAlign w:val="center"/>
          </w:tcPr>
          <w:p w14:paraId="2F55CE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1FFF3D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999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033E2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19</w:t>
            </w:r>
          </w:p>
        </w:tc>
        <w:tc>
          <w:tcPr>
            <w:tcW w:w="1793" w:type="dxa"/>
            <w:vAlign w:val="center"/>
          </w:tcPr>
          <w:p w14:paraId="3412E58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棉帐篷</w:t>
            </w:r>
          </w:p>
        </w:tc>
        <w:tc>
          <w:tcPr>
            <w:tcW w:w="1710" w:type="dxa"/>
            <w:vAlign w:val="center"/>
          </w:tcPr>
          <w:p w14:paraId="220B12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325顶</w:t>
            </w:r>
          </w:p>
        </w:tc>
        <w:tc>
          <w:tcPr>
            <w:tcW w:w="3960" w:type="dxa"/>
            <w:vAlign w:val="center"/>
          </w:tcPr>
          <w:p w14:paraId="693F0E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150顶蓝色帐篷（包含帐篷包、钢管）；99顶市局帐篷（包含篷芯、篷体、钢管）；50顶捐赠帐篷；25顶南二楼大厅</w:t>
            </w:r>
          </w:p>
        </w:tc>
        <w:tc>
          <w:tcPr>
            <w:tcW w:w="1740" w:type="dxa"/>
            <w:vAlign w:val="center"/>
          </w:tcPr>
          <w:p w14:paraId="7D8119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123368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大厅，地下车库19号22号23号</w:t>
            </w:r>
          </w:p>
        </w:tc>
        <w:tc>
          <w:tcPr>
            <w:tcW w:w="1983" w:type="dxa"/>
            <w:vAlign w:val="center"/>
          </w:tcPr>
          <w:p w14:paraId="1E36272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512B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42" w:type="dxa"/>
            <w:vAlign w:val="center"/>
          </w:tcPr>
          <w:p w14:paraId="1DF6EF0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c>
          <w:tcPr>
            <w:tcW w:w="1793" w:type="dxa"/>
            <w:vAlign w:val="center"/>
          </w:tcPr>
          <w:p w14:paraId="3849ED5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单帐篷</w:t>
            </w:r>
          </w:p>
        </w:tc>
        <w:tc>
          <w:tcPr>
            <w:tcW w:w="1710" w:type="dxa"/>
            <w:vAlign w:val="center"/>
          </w:tcPr>
          <w:p w14:paraId="7091687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w:t>
            </w:r>
          </w:p>
        </w:tc>
        <w:tc>
          <w:tcPr>
            <w:tcW w:w="3960" w:type="dxa"/>
            <w:vAlign w:val="center"/>
          </w:tcPr>
          <w:p w14:paraId="5E1C837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铝合金杆，使用面积12平方</w:t>
            </w:r>
          </w:p>
        </w:tc>
        <w:tc>
          <w:tcPr>
            <w:tcW w:w="1740" w:type="dxa"/>
            <w:vAlign w:val="center"/>
          </w:tcPr>
          <w:p w14:paraId="1FE92A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7EE054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74FE929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全部出库</w:t>
            </w:r>
          </w:p>
        </w:tc>
      </w:tr>
      <w:tr w14:paraId="3CCB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2" w:type="dxa"/>
            <w:vAlign w:val="center"/>
          </w:tcPr>
          <w:p w14:paraId="3F82F7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21</w:t>
            </w:r>
          </w:p>
        </w:tc>
        <w:tc>
          <w:tcPr>
            <w:tcW w:w="1793" w:type="dxa"/>
            <w:vAlign w:val="center"/>
          </w:tcPr>
          <w:p w14:paraId="3393A58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帐篷钢管</w:t>
            </w:r>
          </w:p>
        </w:tc>
        <w:tc>
          <w:tcPr>
            <w:tcW w:w="1710" w:type="dxa"/>
            <w:vAlign w:val="center"/>
          </w:tcPr>
          <w:p w14:paraId="4F7BC2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w:t>
            </w:r>
          </w:p>
        </w:tc>
        <w:tc>
          <w:tcPr>
            <w:tcW w:w="3960" w:type="dxa"/>
            <w:vAlign w:val="center"/>
          </w:tcPr>
          <w:p w14:paraId="5F47E5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铝合金杆，使用面积12平方</w:t>
            </w:r>
          </w:p>
        </w:tc>
        <w:tc>
          <w:tcPr>
            <w:tcW w:w="1740" w:type="dxa"/>
            <w:vAlign w:val="center"/>
          </w:tcPr>
          <w:p w14:paraId="59E54D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190249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04B50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全部出库</w:t>
            </w:r>
          </w:p>
        </w:tc>
      </w:tr>
      <w:tr w14:paraId="41B4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D68FE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22</w:t>
            </w:r>
          </w:p>
        </w:tc>
        <w:tc>
          <w:tcPr>
            <w:tcW w:w="1793" w:type="dxa"/>
            <w:vAlign w:val="center"/>
          </w:tcPr>
          <w:p w14:paraId="236110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联想笔记本电脑</w:t>
            </w:r>
          </w:p>
        </w:tc>
        <w:tc>
          <w:tcPr>
            <w:tcW w:w="1710" w:type="dxa"/>
            <w:vAlign w:val="center"/>
          </w:tcPr>
          <w:p w14:paraId="001244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3台</w:t>
            </w:r>
          </w:p>
        </w:tc>
        <w:tc>
          <w:tcPr>
            <w:tcW w:w="3960" w:type="dxa"/>
            <w:vAlign w:val="center"/>
          </w:tcPr>
          <w:p w14:paraId="5F8C72C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A5D96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通讯</w:t>
            </w:r>
          </w:p>
        </w:tc>
        <w:tc>
          <w:tcPr>
            <w:tcW w:w="1632" w:type="dxa"/>
            <w:vAlign w:val="center"/>
          </w:tcPr>
          <w:p w14:paraId="2E5396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623052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5E7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10B456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23</w:t>
            </w:r>
          </w:p>
        </w:tc>
        <w:tc>
          <w:tcPr>
            <w:tcW w:w="1793" w:type="dxa"/>
            <w:vAlign w:val="center"/>
          </w:tcPr>
          <w:p w14:paraId="08D0A5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华为平板电脑</w:t>
            </w:r>
          </w:p>
        </w:tc>
        <w:tc>
          <w:tcPr>
            <w:tcW w:w="1710" w:type="dxa"/>
            <w:vAlign w:val="center"/>
          </w:tcPr>
          <w:p w14:paraId="2A43B8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5台</w:t>
            </w:r>
          </w:p>
        </w:tc>
        <w:tc>
          <w:tcPr>
            <w:tcW w:w="3960" w:type="dxa"/>
            <w:vAlign w:val="center"/>
          </w:tcPr>
          <w:p w14:paraId="65B102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EF07A1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通讯</w:t>
            </w:r>
          </w:p>
        </w:tc>
        <w:tc>
          <w:tcPr>
            <w:tcW w:w="1632" w:type="dxa"/>
            <w:vAlign w:val="center"/>
          </w:tcPr>
          <w:p w14:paraId="265780A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7BE5B3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4CA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7F7599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24</w:t>
            </w:r>
          </w:p>
        </w:tc>
        <w:tc>
          <w:tcPr>
            <w:tcW w:w="1793" w:type="dxa"/>
            <w:vAlign w:val="center"/>
          </w:tcPr>
          <w:p w14:paraId="0188D17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无人机</w:t>
            </w:r>
          </w:p>
        </w:tc>
        <w:tc>
          <w:tcPr>
            <w:tcW w:w="1710" w:type="dxa"/>
            <w:vAlign w:val="center"/>
          </w:tcPr>
          <w:p w14:paraId="71F5C3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2台</w:t>
            </w:r>
          </w:p>
        </w:tc>
        <w:tc>
          <w:tcPr>
            <w:tcW w:w="3960" w:type="dxa"/>
            <w:vAlign w:val="center"/>
          </w:tcPr>
          <w:p w14:paraId="1675E8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65FE9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通讯</w:t>
            </w:r>
          </w:p>
        </w:tc>
        <w:tc>
          <w:tcPr>
            <w:tcW w:w="1632" w:type="dxa"/>
            <w:vAlign w:val="center"/>
          </w:tcPr>
          <w:p w14:paraId="4308BF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0581DE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7EA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2" w:type="dxa"/>
            <w:vAlign w:val="center"/>
          </w:tcPr>
          <w:p w14:paraId="4CFD3DF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25</w:t>
            </w:r>
          </w:p>
        </w:tc>
        <w:tc>
          <w:tcPr>
            <w:tcW w:w="1793" w:type="dxa"/>
            <w:vAlign w:val="center"/>
          </w:tcPr>
          <w:p w14:paraId="493881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对讲机（车载）</w:t>
            </w:r>
          </w:p>
        </w:tc>
        <w:tc>
          <w:tcPr>
            <w:tcW w:w="1710" w:type="dxa"/>
            <w:vAlign w:val="center"/>
          </w:tcPr>
          <w:p w14:paraId="1D8E3A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6台</w:t>
            </w:r>
          </w:p>
        </w:tc>
        <w:tc>
          <w:tcPr>
            <w:tcW w:w="3960" w:type="dxa"/>
            <w:vAlign w:val="center"/>
          </w:tcPr>
          <w:p w14:paraId="2134234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88E00C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通讯</w:t>
            </w:r>
          </w:p>
        </w:tc>
        <w:tc>
          <w:tcPr>
            <w:tcW w:w="1632" w:type="dxa"/>
            <w:vAlign w:val="center"/>
          </w:tcPr>
          <w:p w14:paraId="3C2AFF5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648CE6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4EF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97CE0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26</w:t>
            </w:r>
          </w:p>
        </w:tc>
        <w:tc>
          <w:tcPr>
            <w:tcW w:w="1793" w:type="dxa"/>
            <w:vAlign w:val="center"/>
          </w:tcPr>
          <w:p w14:paraId="354559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对讲机（手持）</w:t>
            </w:r>
          </w:p>
        </w:tc>
        <w:tc>
          <w:tcPr>
            <w:tcW w:w="1710" w:type="dxa"/>
            <w:vAlign w:val="center"/>
          </w:tcPr>
          <w:p w14:paraId="7F5F97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18台</w:t>
            </w:r>
          </w:p>
        </w:tc>
        <w:tc>
          <w:tcPr>
            <w:tcW w:w="3960" w:type="dxa"/>
            <w:vAlign w:val="center"/>
          </w:tcPr>
          <w:p w14:paraId="0CFF0D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17E70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通讯</w:t>
            </w:r>
          </w:p>
        </w:tc>
        <w:tc>
          <w:tcPr>
            <w:tcW w:w="1632" w:type="dxa"/>
            <w:vAlign w:val="center"/>
          </w:tcPr>
          <w:p w14:paraId="6EF49A5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45E53F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58CD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42" w:type="dxa"/>
            <w:vAlign w:val="center"/>
          </w:tcPr>
          <w:p w14:paraId="015FB6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27</w:t>
            </w:r>
          </w:p>
        </w:tc>
        <w:tc>
          <w:tcPr>
            <w:tcW w:w="1793" w:type="dxa"/>
            <w:vAlign w:val="center"/>
          </w:tcPr>
          <w:p w14:paraId="6FB50F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棉大衣</w:t>
            </w:r>
          </w:p>
        </w:tc>
        <w:tc>
          <w:tcPr>
            <w:tcW w:w="1710" w:type="dxa"/>
            <w:vAlign w:val="center"/>
          </w:tcPr>
          <w:p w14:paraId="0602B6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88件</w:t>
            </w:r>
          </w:p>
        </w:tc>
        <w:tc>
          <w:tcPr>
            <w:tcW w:w="3960" w:type="dxa"/>
            <w:vAlign w:val="center"/>
          </w:tcPr>
          <w:p w14:paraId="7B80B70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AC6E2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785A8D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二楼</w:t>
            </w:r>
          </w:p>
        </w:tc>
        <w:tc>
          <w:tcPr>
            <w:tcW w:w="1983" w:type="dxa"/>
            <w:vAlign w:val="center"/>
          </w:tcPr>
          <w:p w14:paraId="53E071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原88件10.1日出100件</w:t>
            </w:r>
          </w:p>
        </w:tc>
      </w:tr>
      <w:tr w14:paraId="702A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1E0B3DE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28</w:t>
            </w:r>
          </w:p>
        </w:tc>
        <w:tc>
          <w:tcPr>
            <w:tcW w:w="1793" w:type="dxa"/>
            <w:vAlign w:val="center"/>
          </w:tcPr>
          <w:p w14:paraId="222ACF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尼龙沙袋</w:t>
            </w:r>
          </w:p>
        </w:tc>
        <w:tc>
          <w:tcPr>
            <w:tcW w:w="1710" w:type="dxa"/>
            <w:vAlign w:val="center"/>
          </w:tcPr>
          <w:p w14:paraId="27007A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5000个</w:t>
            </w:r>
          </w:p>
        </w:tc>
        <w:tc>
          <w:tcPr>
            <w:tcW w:w="3960" w:type="dxa"/>
            <w:vAlign w:val="center"/>
          </w:tcPr>
          <w:p w14:paraId="79646B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尺寸：50*75cm；</w:t>
            </w:r>
          </w:p>
          <w:p w14:paraId="34D462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材质：聚丙烯；加厚款</w:t>
            </w:r>
          </w:p>
        </w:tc>
        <w:tc>
          <w:tcPr>
            <w:tcW w:w="1740" w:type="dxa"/>
            <w:vAlign w:val="center"/>
          </w:tcPr>
          <w:p w14:paraId="729C7C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2F45F7B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7C187D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424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8BA2B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29</w:t>
            </w:r>
          </w:p>
        </w:tc>
        <w:tc>
          <w:tcPr>
            <w:tcW w:w="1793" w:type="dxa"/>
            <w:vAlign w:val="center"/>
          </w:tcPr>
          <w:p w14:paraId="7E4C95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镐</w:t>
            </w:r>
          </w:p>
        </w:tc>
        <w:tc>
          <w:tcPr>
            <w:tcW w:w="1710" w:type="dxa"/>
            <w:vAlign w:val="center"/>
          </w:tcPr>
          <w:p w14:paraId="7D7901D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49个</w:t>
            </w:r>
          </w:p>
        </w:tc>
        <w:tc>
          <w:tcPr>
            <w:tcW w:w="3960" w:type="dxa"/>
            <w:vAlign w:val="center"/>
          </w:tcPr>
          <w:p w14:paraId="2B81256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锰钢，全长85cm，</w:t>
            </w:r>
          </w:p>
          <w:p w14:paraId="51ED44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镐头尺寸：37*6cm</w:t>
            </w:r>
          </w:p>
        </w:tc>
        <w:tc>
          <w:tcPr>
            <w:tcW w:w="1740" w:type="dxa"/>
            <w:vAlign w:val="center"/>
          </w:tcPr>
          <w:p w14:paraId="7FF7E4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4AA2B1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2，单位二楼</w:t>
            </w:r>
          </w:p>
        </w:tc>
        <w:tc>
          <w:tcPr>
            <w:tcW w:w="1983" w:type="dxa"/>
            <w:vAlign w:val="center"/>
          </w:tcPr>
          <w:p w14:paraId="655AF2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66A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42" w:type="dxa"/>
            <w:vAlign w:val="center"/>
          </w:tcPr>
          <w:p w14:paraId="1BE0A9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30</w:t>
            </w:r>
          </w:p>
        </w:tc>
        <w:tc>
          <w:tcPr>
            <w:tcW w:w="1793" w:type="dxa"/>
            <w:vAlign w:val="center"/>
          </w:tcPr>
          <w:p w14:paraId="13DE42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雨伞</w:t>
            </w:r>
          </w:p>
        </w:tc>
        <w:tc>
          <w:tcPr>
            <w:tcW w:w="1710" w:type="dxa"/>
            <w:vAlign w:val="center"/>
          </w:tcPr>
          <w:p w14:paraId="0FE0AC1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10个</w:t>
            </w:r>
          </w:p>
        </w:tc>
        <w:tc>
          <w:tcPr>
            <w:tcW w:w="3960" w:type="dxa"/>
            <w:vAlign w:val="center"/>
          </w:tcPr>
          <w:p w14:paraId="524E0A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直杆伞；面料：聚酯纤维；骨架：全钢＋玻纤</w:t>
            </w:r>
          </w:p>
        </w:tc>
        <w:tc>
          <w:tcPr>
            <w:tcW w:w="1740" w:type="dxa"/>
            <w:vAlign w:val="center"/>
          </w:tcPr>
          <w:p w14:paraId="17B3CEF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51010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4BB09A4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566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42" w:type="dxa"/>
            <w:vAlign w:val="center"/>
          </w:tcPr>
          <w:p w14:paraId="7C2D497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31</w:t>
            </w:r>
          </w:p>
        </w:tc>
        <w:tc>
          <w:tcPr>
            <w:tcW w:w="1793" w:type="dxa"/>
            <w:vAlign w:val="center"/>
          </w:tcPr>
          <w:p w14:paraId="2E5CC44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棉线手套</w:t>
            </w:r>
          </w:p>
        </w:tc>
        <w:tc>
          <w:tcPr>
            <w:tcW w:w="1710" w:type="dxa"/>
            <w:vAlign w:val="center"/>
          </w:tcPr>
          <w:p w14:paraId="187667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w:t>
            </w:r>
          </w:p>
        </w:tc>
        <w:tc>
          <w:tcPr>
            <w:tcW w:w="3960" w:type="dxa"/>
            <w:vAlign w:val="center"/>
          </w:tcPr>
          <w:p w14:paraId="2427A46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0BBFB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0193A7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1F6A54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default" w:ascii="方正仿宋_GB2312" w:hAnsi="方正仿宋_GB2312" w:eastAsia="方正仿宋_GB2312" w:cs="仿宋"/>
                <w:snapToGrid w:val="0"/>
                <w:color w:val="000000"/>
                <w:spacing w:val="9"/>
                <w:kern w:val="0"/>
                <w:sz w:val="24"/>
                <w:szCs w:val="24"/>
                <w:lang w:val="en-US" w:eastAsia="zh-CN" w:bidi="ar-SA"/>
              </w:rPr>
              <w:t>大同铁塔公司浑源分公司捐赠</w:t>
            </w:r>
          </w:p>
        </w:tc>
      </w:tr>
      <w:tr w14:paraId="35A5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42" w:type="dxa"/>
            <w:vAlign w:val="center"/>
          </w:tcPr>
          <w:p w14:paraId="2CA590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32</w:t>
            </w:r>
          </w:p>
        </w:tc>
        <w:tc>
          <w:tcPr>
            <w:tcW w:w="1793" w:type="dxa"/>
            <w:vAlign w:val="center"/>
          </w:tcPr>
          <w:p w14:paraId="43F7F3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胶面手套</w:t>
            </w:r>
          </w:p>
        </w:tc>
        <w:tc>
          <w:tcPr>
            <w:tcW w:w="1710" w:type="dxa"/>
            <w:vAlign w:val="center"/>
          </w:tcPr>
          <w:p w14:paraId="4FB7FC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0</w:t>
            </w:r>
          </w:p>
        </w:tc>
        <w:tc>
          <w:tcPr>
            <w:tcW w:w="3960" w:type="dxa"/>
            <w:vAlign w:val="center"/>
          </w:tcPr>
          <w:p w14:paraId="45C623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FC6AB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175CC95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6716F4F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default" w:ascii="方正仿宋_GB2312" w:hAnsi="方正仿宋_GB2312" w:eastAsia="方正仿宋_GB2312" w:cs="仿宋"/>
                <w:snapToGrid w:val="0"/>
                <w:color w:val="000000"/>
                <w:spacing w:val="9"/>
                <w:kern w:val="0"/>
                <w:sz w:val="24"/>
                <w:szCs w:val="24"/>
                <w:lang w:val="en-US" w:eastAsia="zh-CN" w:bidi="ar-SA"/>
              </w:rPr>
              <w:t>大同铁塔公司浑源分公司捐赠</w:t>
            </w:r>
          </w:p>
        </w:tc>
      </w:tr>
      <w:tr w14:paraId="20C2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DB675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33</w:t>
            </w:r>
          </w:p>
        </w:tc>
        <w:tc>
          <w:tcPr>
            <w:tcW w:w="1793" w:type="dxa"/>
            <w:vAlign w:val="center"/>
          </w:tcPr>
          <w:p w14:paraId="15576F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迷彩服</w:t>
            </w:r>
          </w:p>
        </w:tc>
        <w:tc>
          <w:tcPr>
            <w:tcW w:w="1710" w:type="dxa"/>
            <w:vAlign w:val="center"/>
          </w:tcPr>
          <w:p w14:paraId="6A7FDB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60套</w:t>
            </w:r>
          </w:p>
        </w:tc>
        <w:tc>
          <w:tcPr>
            <w:tcW w:w="3960" w:type="dxa"/>
            <w:vAlign w:val="center"/>
          </w:tcPr>
          <w:p w14:paraId="486602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DE3B0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6DE3709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68EC59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default" w:ascii="方正仿宋_GB2312" w:hAnsi="方正仿宋_GB2312" w:eastAsia="方正仿宋_GB2312" w:cs="仿宋"/>
                <w:snapToGrid w:val="0"/>
                <w:color w:val="000000"/>
                <w:spacing w:val="9"/>
                <w:kern w:val="0"/>
                <w:sz w:val="24"/>
                <w:szCs w:val="24"/>
                <w:lang w:val="en-US" w:eastAsia="zh-CN" w:bidi="ar-SA"/>
              </w:rPr>
              <w:t>大同铁塔公司浑源分公司捐赠</w:t>
            </w:r>
          </w:p>
        </w:tc>
      </w:tr>
      <w:tr w14:paraId="7A15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7AD88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34</w:t>
            </w:r>
          </w:p>
        </w:tc>
        <w:tc>
          <w:tcPr>
            <w:tcW w:w="1793" w:type="dxa"/>
            <w:vAlign w:val="center"/>
          </w:tcPr>
          <w:p w14:paraId="7508915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头顶应急灯</w:t>
            </w:r>
          </w:p>
        </w:tc>
        <w:tc>
          <w:tcPr>
            <w:tcW w:w="1710" w:type="dxa"/>
            <w:vAlign w:val="center"/>
          </w:tcPr>
          <w:p w14:paraId="180DD0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10个</w:t>
            </w:r>
          </w:p>
        </w:tc>
        <w:tc>
          <w:tcPr>
            <w:tcW w:w="3960" w:type="dxa"/>
            <w:vAlign w:val="center"/>
          </w:tcPr>
          <w:p w14:paraId="3227230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30F03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3A20195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1D909B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default" w:ascii="方正仿宋_GB2312" w:hAnsi="方正仿宋_GB2312" w:eastAsia="方正仿宋_GB2312" w:cs="仿宋"/>
                <w:snapToGrid w:val="0"/>
                <w:color w:val="000000"/>
                <w:spacing w:val="9"/>
                <w:kern w:val="0"/>
                <w:sz w:val="24"/>
                <w:szCs w:val="24"/>
                <w:lang w:val="en-US" w:eastAsia="zh-CN" w:bidi="ar-SA"/>
              </w:rPr>
              <w:t>大同铁塔公司浑源分公司捐赠</w:t>
            </w:r>
          </w:p>
        </w:tc>
      </w:tr>
      <w:tr w14:paraId="6006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6F258D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35</w:t>
            </w:r>
          </w:p>
        </w:tc>
        <w:tc>
          <w:tcPr>
            <w:tcW w:w="1793" w:type="dxa"/>
            <w:vAlign w:val="center"/>
          </w:tcPr>
          <w:p w14:paraId="6869436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手提应急灯</w:t>
            </w:r>
          </w:p>
        </w:tc>
        <w:tc>
          <w:tcPr>
            <w:tcW w:w="1710" w:type="dxa"/>
            <w:vAlign w:val="center"/>
          </w:tcPr>
          <w:p w14:paraId="41FEB3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2个</w:t>
            </w:r>
          </w:p>
        </w:tc>
        <w:tc>
          <w:tcPr>
            <w:tcW w:w="3960" w:type="dxa"/>
            <w:vAlign w:val="center"/>
          </w:tcPr>
          <w:p w14:paraId="099159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B5428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75D52E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三楼</w:t>
            </w:r>
          </w:p>
        </w:tc>
        <w:tc>
          <w:tcPr>
            <w:tcW w:w="1983" w:type="dxa"/>
            <w:vAlign w:val="center"/>
          </w:tcPr>
          <w:p w14:paraId="2935C5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default" w:ascii="方正仿宋_GB2312" w:hAnsi="方正仿宋_GB2312" w:eastAsia="方正仿宋_GB2312" w:cs="仿宋"/>
                <w:snapToGrid w:val="0"/>
                <w:color w:val="000000"/>
                <w:spacing w:val="9"/>
                <w:kern w:val="0"/>
                <w:sz w:val="24"/>
                <w:szCs w:val="24"/>
                <w:lang w:val="en-US" w:eastAsia="zh-CN" w:bidi="ar-SA"/>
              </w:rPr>
              <w:t>大同铁塔公司浑源分公司捐赠</w:t>
            </w:r>
          </w:p>
        </w:tc>
      </w:tr>
      <w:tr w14:paraId="0DA8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642" w:type="dxa"/>
            <w:vAlign w:val="center"/>
          </w:tcPr>
          <w:p w14:paraId="57AA28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36</w:t>
            </w:r>
          </w:p>
        </w:tc>
        <w:tc>
          <w:tcPr>
            <w:tcW w:w="1793" w:type="dxa"/>
            <w:vAlign w:val="center"/>
          </w:tcPr>
          <w:p w14:paraId="2A644BE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多功能大衣</w:t>
            </w:r>
          </w:p>
        </w:tc>
        <w:tc>
          <w:tcPr>
            <w:tcW w:w="1710" w:type="dxa"/>
            <w:vAlign w:val="center"/>
          </w:tcPr>
          <w:p w14:paraId="3F8311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146件</w:t>
            </w:r>
          </w:p>
        </w:tc>
        <w:tc>
          <w:tcPr>
            <w:tcW w:w="3960" w:type="dxa"/>
            <w:vAlign w:val="center"/>
          </w:tcPr>
          <w:p w14:paraId="767EBF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D41C7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65E18A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单位二楼</w:t>
            </w:r>
          </w:p>
        </w:tc>
        <w:tc>
          <w:tcPr>
            <w:tcW w:w="1983" w:type="dxa"/>
            <w:vAlign w:val="center"/>
          </w:tcPr>
          <w:p w14:paraId="0646FE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接收县防控领导组</w:t>
            </w:r>
          </w:p>
        </w:tc>
      </w:tr>
      <w:tr w14:paraId="377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642" w:type="dxa"/>
            <w:vAlign w:val="center"/>
          </w:tcPr>
          <w:p w14:paraId="0E399BB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37</w:t>
            </w:r>
          </w:p>
        </w:tc>
        <w:tc>
          <w:tcPr>
            <w:tcW w:w="1793" w:type="dxa"/>
            <w:vAlign w:val="center"/>
          </w:tcPr>
          <w:p w14:paraId="25027E2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安全带（警戒绳）</w:t>
            </w:r>
          </w:p>
        </w:tc>
        <w:tc>
          <w:tcPr>
            <w:tcW w:w="1710" w:type="dxa"/>
            <w:vAlign w:val="center"/>
          </w:tcPr>
          <w:p w14:paraId="45CE1B7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42盘</w:t>
            </w:r>
          </w:p>
        </w:tc>
        <w:tc>
          <w:tcPr>
            <w:tcW w:w="3960" w:type="dxa"/>
            <w:vAlign w:val="center"/>
          </w:tcPr>
          <w:p w14:paraId="3DD4A1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25C414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5E2AF03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0981FF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接收于防汛物资采购</w:t>
            </w:r>
          </w:p>
        </w:tc>
      </w:tr>
      <w:tr w14:paraId="1C0D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42" w:type="dxa"/>
            <w:vAlign w:val="center"/>
          </w:tcPr>
          <w:p w14:paraId="24C7201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38</w:t>
            </w:r>
          </w:p>
        </w:tc>
        <w:tc>
          <w:tcPr>
            <w:tcW w:w="1793" w:type="dxa"/>
            <w:vAlign w:val="center"/>
          </w:tcPr>
          <w:p w14:paraId="6A17274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救援绳（长）</w:t>
            </w:r>
          </w:p>
        </w:tc>
        <w:tc>
          <w:tcPr>
            <w:tcW w:w="1710" w:type="dxa"/>
            <w:vAlign w:val="center"/>
          </w:tcPr>
          <w:p w14:paraId="294CDA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3960" w:type="dxa"/>
            <w:vAlign w:val="center"/>
          </w:tcPr>
          <w:p w14:paraId="1B965E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653430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2CD206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3DBC443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接收于防汛物资采购</w:t>
            </w:r>
          </w:p>
        </w:tc>
      </w:tr>
      <w:tr w14:paraId="7C96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42" w:type="dxa"/>
            <w:vAlign w:val="center"/>
          </w:tcPr>
          <w:p w14:paraId="034609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39</w:t>
            </w:r>
          </w:p>
        </w:tc>
        <w:tc>
          <w:tcPr>
            <w:tcW w:w="1793" w:type="dxa"/>
            <w:vAlign w:val="center"/>
          </w:tcPr>
          <w:p w14:paraId="78ED8B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应急电线</w:t>
            </w:r>
          </w:p>
        </w:tc>
        <w:tc>
          <w:tcPr>
            <w:tcW w:w="1710" w:type="dxa"/>
            <w:vAlign w:val="center"/>
          </w:tcPr>
          <w:p w14:paraId="3866DE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3960" w:type="dxa"/>
            <w:vAlign w:val="center"/>
          </w:tcPr>
          <w:p w14:paraId="2F97598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1F55D1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46342DB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7389368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接收于防汛物资采购</w:t>
            </w:r>
          </w:p>
        </w:tc>
      </w:tr>
      <w:tr w14:paraId="5D09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EEAE73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40</w:t>
            </w:r>
          </w:p>
        </w:tc>
        <w:tc>
          <w:tcPr>
            <w:tcW w:w="1793" w:type="dxa"/>
            <w:vAlign w:val="center"/>
          </w:tcPr>
          <w:p w14:paraId="2567118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铁锹头</w:t>
            </w:r>
          </w:p>
        </w:tc>
        <w:tc>
          <w:tcPr>
            <w:tcW w:w="1710" w:type="dxa"/>
            <w:vAlign w:val="center"/>
          </w:tcPr>
          <w:p w14:paraId="4F83EB5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60个</w:t>
            </w:r>
          </w:p>
        </w:tc>
        <w:tc>
          <w:tcPr>
            <w:tcW w:w="3960" w:type="dxa"/>
            <w:vAlign w:val="center"/>
          </w:tcPr>
          <w:p w14:paraId="62692E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74242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2EC4599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43B424F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接收于防汛物资采购</w:t>
            </w:r>
          </w:p>
        </w:tc>
      </w:tr>
      <w:tr w14:paraId="1CB4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C693E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41</w:t>
            </w:r>
          </w:p>
        </w:tc>
        <w:tc>
          <w:tcPr>
            <w:tcW w:w="1793" w:type="dxa"/>
            <w:vAlign w:val="center"/>
          </w:tcPr>
          <w:p w14:paraId="0818B4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铁锹柄</w:t>
            </w:r>
          </w:p>
        </w:tc>
        <w:tc>
          <w:tcPr>
            <w:tcW w:w="1710" w:type="dxa"/>
            <w:vAlign w:val="center"/>
          </w:tcPr>
          <w:p w14:paraId="14599E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60把</w:t>
            </w:r>
          </w:p>
        </w:tc>
        <w:tc>
          <w:tcPr>
            <w:tcW w:w="3960" w:type="dxa"/>
            <w:vAlign w:val="center"/>
          </w:tcPr>
          <w:p w14:paraId="22C9A0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F6DE2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4B489E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47503E9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接收于防汛物资采购</w:t>
            </w:r>
          </w:p>
        </w:tc>
      </w:tr>
      <w:tr w14:paraId="631F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0F7E8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1793" w:type="dxa"/>
            <w:vAlign w:val="center"/>
          </w:tcPr>
          <w:p w14:paraId="7722F8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防火服</w:t>
            </w:r>
          </w:p>
        </w:tc>
        <w:tc>
          <w:tcPr>
            <w:tcW w:w="1710" w:type="dxa"/>
            <w:vAlign w:val="center"/>
          </w:tcPr>
          <w:p w14:paraId="2971F3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21套</w:t>
            </w:r>
          </w:p>
        </w:tc>
        <w:tc>
          <w:tcPr>
            <w:tcW w:w="3960" w:type="dxa"/>
            <w:vAlign w:val="center"/>
          </w:tcPr>
          <w:p w14:paraId="79BEF1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8E4B91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7EFB6C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467D26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市应急局</w:t>
            </w:r>
          </w:p>
        </w:tc>
      </w:tr>
      <w:tr w14:paraId="432A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2" w:type="dxa"/>
            <w:vAlign w:val="center"/>
          </w:tcPr>
          <w:p w14:paraId="579955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43</w:t>
            </w:r>
          </w:p>
        </w:tc>
        <w:tc>
          <w:tcPr>
            <w:tcW w:w="1793" w:type="dxa"/>
            <w:vAlign w:val="center"/>
          </w:tcPr>
          <w:p w14:paraId="2714B4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消毒液</w:t>
            </w:r>
          </w:p>
        </w:tc>
        <w:tc>
          <w:tcPr>
            <w:tcW w:w="1710" w:type="dxa"/>
            <w:vAlign w:val="center"/>
          </w:tcPr>
          <w:p w14:paraId="2C549F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24箱x10</w:t>
            </w:r>
          </w:p>
        </w:tc>
        <w:tc>
          <w:tcPr>
            <w:tcW w:w="3960" w:type="dxa"/>
            <w:vAlign w:val="center"/>
          </w:tcPr>
          <w:p w14:paraId="44A557C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69404F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3188BA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32986E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0F8A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61E0DD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44</w:t>
            </w:r>
          </w:p>
        </w:tc>
        <w:tc>
          <w:tcPr>
            <w:tcW w:w="1793" w:type="dxa"/>
            <w:vAlign w:val="center"/>
          </w:tcPr>
          <w:p w14:paraId="31987EF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免洗手凝胶</w:t>
            </w:r>
          </w:p>
        </w:tc>
        <w:tc>
          <w:tcPr>
            <w:tcW w:w="1710" w:type="dxa"/>
            <w:vAlign w:val="center"/>
          </w:tcPr>
          <w:p w14:paraId="0D5003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p>
        </w:tc>
        <w:tc>
          <w:tcPr>
            <w:tcW w:w="3960" w:type="dxa"/>
            <w:vAlign w:val="center"/>
          </w:tcPr>
          <w:p w14:paraId="744AFA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9A83A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3CC138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p>
        </w:tc>
        <w:tc>
          <w:tcPr>
            <w:tcW w:w="1983" w:type="dxa"/>
            <w:vAlign w:val="center"/>
          </w:tcPr>
          <w:p w14:paraId="76B78A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p w14:paraId="7063EF6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全部出库</w:t>
            </w:r>
          </w:p>
        </w:tc>
      </w:tr>
      <w:tr w14:paraId="0BA2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42" w:type="dxa"/>
            <w:vAlign w:val="center"/>
          </w:tcPr>
          <w:p w14:paraId="1BDFC3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45</w:t>
            </w:r>
          </w:p>
        </w:tc>
        <w:tc>
          <w:tcPr>
            <w:tcW w:w="1793" w:type="dxa"/>
            <w:vAlign w:val="center"/>
          </w:tcPr>
          <w:p w14:paraId="19A1F55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喷雾器</w:t>
            </w:r>
          </w:p>
        </w:tc>
        <w:tc>
          <w:tcPr>
            <w:tcW w:w="1710" w:type="dxa"/>
            <w:vAlign w:val="center"/>
          </w:tcPr>
          <w:p w14:paraId="18CB9E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6箱x3</w:t>
            </w:r>
          </w:p>
        </w:tc>
        <w:tc>
          <w:tcPr>
            <w:tcW w:w="3960" w:type="dxa"/>
            <w:vAlign w:val="center"/>
          </w:tcPr>
          <w:p w14:paraId="35A7D6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4D650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0212E7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248D2D7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6FCA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42" w:type="dxa"/>
            <w:vAlign w:val="center"/>
          </w:tcPr>
          <w:p w14:paraId="66B6BB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46</w:t>
            </w:r>
          </w:p>
        </w:tc>
        <w:tc>
          <w:tcPr>
            <w:tcW w:w="1793" w:type="dxa"/>
            <w:vAlign w:val="center"/>
          </w:tcPr>
          <w:p w14:paraId="70071F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油锯</w:t>
            </w:r>
          </w:p>
        </w:tc>
        <w:tc>
          <w:tcPr>
            <w:tcW w:w="1710" w:type="dxa"/>
            <w:vAlign w:val="center"/>
          </w:tcPr>
          <w:p w14:paraId="0780ED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3960" w:type="dxa"/>
            <w:vAlign w:val="center"/>
          </w:tcPr>
          <w:p w14:paraId="134E1E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3大</w:t>
            </w:r>
          </w:p>
        </w:tc>
        <w:tc>
          <w:tcPr>
            <w:tcW w:w="1740" w:type="dxa"/>
            <w:vAlign w:val="center"/>
          </w:tcPr>
          <w:p w14:paraId="1111A97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01FA45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3D1DB56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603防火期间</w:t>
            </w:r>
          </w:p>
        </w:tc>
      </w:tr>
      <w:tr w14:paraId="5321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6546B73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47</w:t>
            </w:r>
          </w:p>
        </w:tc>
        <w:tc>
          <w:tcPr>
            <w:tcW w:w="1793" w:type="dxa"/>
            <w:vAlign w:val="center"/>
          </w:tcPr>
          <w:p w14:paraId="25E0A2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镰刀</w:t>
            </w:r>
          </w:p>
        </w:tc>
        <w:tc>
          <w:tcPr>
            <w:tcW w:w="1710" w:type="dxa"/>
            <w:vAlign w:val="center"/>
          </w:tcPr>
          <w:p w14:paraId="294D13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19</w:t>
            </w:r>
          </w:p>
        </w:tc>
        <w:tc>
          <w:tcPr>
            <w:tcW w:w="3960" w:type="dxa"/>
            <w:vAlign w:val="center"/>
          </w:tcPr>
          <w:p w14:paraId="0CAD0A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772A4C8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4AA065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59BD5F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603防火期间</w:t>
            </w:r>
          </w:p>
        </w:tc>
      </w:tr>
      <w:tr w14:paraId="0635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D8720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48</w:t>
            </w:r>
          </w:p>
        </w:tc>
        <w:tc>
          <w:tcPr>
            <w:tcW w:w="1793" w:type="dxa"/>
            <w:vAlign w:val="center"/>
          </w:tcPr>
          <w:p w14:paraId="2FA0C1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床上用品</w:t>
            </w:r>
          </w:p>
        </w:tc>
        <w:tc>
          <w:tcPr>
            <w:tcW w:w="1710" w:type="dxa"/>
            <w:vAlign w:val="center"/>
          </w:tcPr>
          <w:p w14:paraId="4B27FA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622497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三件套</w:t>
            </w:r>
          </w:p>
        </w:tc>
        <w:tc>
          <w:tcPr>
            <w:tcW w:w="1740" w:type="dxa"/>
            <w:vAlign w:val="center"/>
          </w:tcPr>
          <w:p w14:paraId="3C10D6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4994981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单位二楼</w:t>
            </w:r>
          </w:p>
        </w:tc>
        <w:tc>
          <w:tcPr>
            <w:tcW w:w="1983" w:type="dxa"/>
            <w:vAlign w:val="center"/>
          </w:tcPr>
          <w:p w14:paraId="22BA07B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352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00A1A1F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49</w:t>
            </w:r>
          </w:p>
        </w:tc>
        <w:tc>
          <w:tcPr>
            <w:tcW w:w="1793" w:type="dxa"/>
            <w:vAlign w:val="center"/>
          </w:tcPr>
          <w:p w14:paraId="66921DA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折叠床</w:t>
            </w:r>
          </w:p>
        </w:tc>
        <w:tc>
          <w:tcPr>
            <w:tcW w:w="1710" w:type="dxa"/>
            <w:vAlign w:val="center"/>
          </w:tcPr>
          <w:p w14:paraId="4A629F6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600</w:t>
            </w:r>
          </w:p>
        </w:tc>
        <w:tc>
          <w:tcPr>
            <w:tcW w:w="3960" w:type="dxa"/>
            <w:vAlign w:val="center"/>
          </w:tcPr>
          <w:p w14:paraId="6BCAFC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500张市局提供床，100张捐赠床</w:t>
            </w:r>
          </w:p>
        </w:tc>
        <w:tc>
          <w:tcPr>
            <w:tcW w:w="1740" w:type="dxa"/>
            <w:vAlign w:val="center"/>
          </w:tcPr>
          <w:p w14:paraId="6F1869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5593795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地下车库24号23号</w:t>
            </w:r>
          </w:p>
        </w:tc>
        <w:tc>
          <w:tcPr>
            <w:tcW w:w="1983" w:type="dxa"/>
            <w:vAlign w:val="center"/>
          </w:tcPr>
          <w:p w14:paraId="7809F6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6200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AF6B4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w:t>
            </w:r>
          </w:p>
        </w:tc>
        <w:tc>
          <w:tcPr>
            <w:tcW w:w="1793" w:type="dxa"/>
            <w:vAlign w:val="center"/>
          </w:tcPr>
          <w:p w14:paraId="64A00F0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被子</w:t>
            </w:r>
          </w:p>
        </w:tc>
        <w:tc>
          <w:tcPr>
            <w:tcW w:w="1710" w:type="dxa"/>
            <w:vAlign w:val="center"/>
          </w:tcPr>
          <w:p w14:paraId="032797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480</w:t>
            </w:r>
          </w:p>
        </w:tc>
        <w:tc>
          <w:tcPr>
            <w:tcW w:w="3960" w:type="dxa"/>
            <w:vAlign w:val="center"/>
          </w:tcPr>
          <w:p w14:paraId="58818D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73D9E5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2B9197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地下车库19号</w:t>
            </w:r>
          </w:p>
        </w:tc>
        <w:tc>
          <w:tcPr>
            <w:tcW w:w="1983" w:type="dxa"/>
            <w:vAlign w:val="center"/>
          </w:tcPr>
          <w:p w14:paraId="28CBD4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1A48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CB8B5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51</w:t>
            </w:r>
          </w:p>
        </w:tc>
        <w:tc>
          <w:tcPr>
            <w:tcW w:w="1793" w:type="dxa"/>
            <w:vAlign w:val="center"/>
          </w:tcPr>
          <w:p w14:paraId="1465B9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褥子</w:t>
            </w:r>
          </w:p>
        </w:tc>
        <w:tc>
          <w:tcPr>
            <w:tcW w:w="1710" w:type="dxa"/>
            <w:vAlign w:val="center"/>
          </w:tcPr>
          <w:p w14:paraId="076916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480</w:t>
            </w:r>
          </w:p>
        </w:tc>
        <w:tc>
          <w:tcPr>
            <w:tcW w:w="3960" w:type="dxa"/>
            <w:vAlign w:val="center"/>
          </w:tcPr>
          <w:p w14:paraId="2EEA46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C439C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防疫</w:t>
            </w:r>
          </w:p>
        </w:tc>
        <w:tc>
          <w:tcPr>
            <w:tcW w:w="1632" w:type="dxa"/>
            <w:vAlign w:val="center"/>
          </w:tcPr>
          <w:p w14:paraId="28D9B7E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地下车库19号</w:t>
            </w:r>
          </w:p>
        </w:tc>
        <w:tc>
          <w:tcPr>
            <w:tcW w:w="1983" w:type="dxa"/>
            <w:vAlign w:val="center"/>
          </w:tcPr>
          <w:p w14:paraId="366244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11.4疫情期间</w:t>
            </w:r>
          </w:p>
        </w:tc>
      </w:tr>
      <w:tr w14:paraId="0353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42" w:type="dxa"/>
            <w:vAlign w:val="center"/>
          </w:tcPr>
          <w:p w14:paraId="66EE6F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52</w:t>
            </w:r>
          </w:p>
        </w:tc>
        <w:tc>
          <w:tcPr>
            <w:tcW w:w="1793" w:type="dxa"/>
            <w:vAlign w:val="center"/>
          </w:tcPr>
          <w:p w14:paraId="5AC0F8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阻燃服装</w:t>
            </w:r>
          </w:p>
        </w:tc>
        <w:tc>
          <w:tcPr>
            <w:tcW w:w="1710" w:type="dxa"/>
            <w:vAlign w:val="center"/>
          </w:tcPr>
          <w:p w14:paraId="158B06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71E07F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23F7B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4DC768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7E33DCB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E1E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2" w:type="dxa"/>
            <w:vAlign w:val="center"/>
          </w:tcPr>
          <w:p w14:paraId="30456E9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53</w:t>
            </w:r>
          </w:p>
        </w:tc>
        <w:tc>
          <w:tcPr>
            <w:tcW w:w="1793" w:type="dxa"/>
            <w:vAlign w:val="center"/>
          </w:tcPr>
          <w:p w14:paraId="7B5243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阻燃手套</w:t>
            </w:r>
          </w:p>
        </w:tc>
        <w:tc>
          <w:tcPr>
            <w:tcW w:w="1710" w:type="dxa"/>
            <w:vAlign w:val="center"/>
          </w:tcPr>
          <w:p w14:paraId="07651C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726C116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6B1DD6C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145FBAB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2C7E22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869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0E61E0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54</w:t>
            </w:r>
          </w:p>
        </w:tc>
        <w:tc>
          <w:tcPr>
            <w:tcW w:w="1793" w:type="dxa"/>
            <w:vAlign w:val="center"/>
          </w:tcPr>
          <w:p w14:paraId="35BB756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灭火头套</w:t>
            </w:r>
          </w:p>
        </w:tc>
        <w:tc>
          <w:tcPr>
            <w:tcW w:w="1710" w:type="dxa"/>
            <w:vAlign w:val="center"/>
          </w:tcPr>
          <w:p w14:paraId="66DC78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7F0327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4B121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26DEF6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5EC4CD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1A9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F45897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55</w:t>
            </w:r>
          </w:p>
        </w:tc>
        <w:tc>
          <w:tcPr>
            <w:tcW w:w="1793" w:type="dxa"/>
            <w:vAlign w:val="center"/>
          </w:tcPr>
          <w:p w14:paraId="24DBD59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阻燃腰带</w:t>
            </w:r>
          </w:p>
        </w:tc>
        <w:tc>
          <w:tcPr>
            <w:tcW w:w="1710" w:type="dxa"/>
            <w:vAlign w:val="center"/>
          </w:tcPr>
          <w:p w14:paraId="1815575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0998FF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7B560B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5CE63B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4C92C2F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135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086CE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56</w:t>
            </w:r>
          </w:p>
        </w:tc>
        <w:tc>
          <w:tcPr>
            <w:tcW w:w="1793" w:type="dxa"/>
            <w:vAlign w:val="center"/>
          </w:tcPr>
          <w:p w14:paraId="506B08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阻燃帽子</w:t>
            </w:r>
          </w:p>
        </w:tc>
        <w:tc>
          <w:tcPr>
            <w:tcW w:w="1710" w:type="dxa"/>
            <w:vAlign w:val="center"/>
          </w:tcPr>
          <w:p w14:paraId="679EA9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646EEA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D6CBF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60EC17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053114F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F9B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972656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57</w:t>
            </w:r>
          </w:p>
        </w:tc>
        <w:tc>
          <w:tcPr>
            <w:tcW w:w="1793" w:type="dxa"/>
            <w:vAlign w:val="center"/>
          </w:tcPr>
          <w:p w14:paraId="2F7EDD7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救生圈</w:t>
            </w:r>
          </w:p>
        </w:tc>
        <w:tc>
          <w:tcPr>
            <w:tcW w:w="1710" w:type="dxa"/>
            <w:vAlign w:val="center"/>
          </w:tcPr>
          <w:p w14:paraId="3432C8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15</w:t>
            </w:r>
          </w:p>
        </w:tc>
        <w:tc>
          <w:tcPr>
            <w:tcW w:w="3960" w:type="dxa"/>
            <w:vAlign w:val="center"/>
          </w:tcPr>
          <w:p w14:paraId="3E8321B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0C0E4CF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317D2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大厅</w:t>
            </w:r>
          </w:p>
        </w:tc>
        <w:tc>
          <w:tcPr>
            <w:tcW w:w="1983" w:type="dxa"/>
            <w:vAlign w:val="center"/>
          </w:tcPr>
          <w:p w14:paraId="089D536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7D1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6D4961E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58</w:t>
            </w:r>
          </w:p>
        </w:tc>
        <w:tc>
          <w:tcPr>
            <w:tcW w:w="1793" w:type="dxa"/>
            <w:vAlign w:val="center"/>
          </w:tcPr>
          <w:p w14:paraId="6AF02C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雨衣</w:t>
            </w:r>
          </w:p>
        </w:tc>
        <w:tc>
          <w:tcPr>
            <w:tcW w:w="1710" w:type="dxa"/>
            <w:vAlign w:val="center"/>
          </w:tcPr>
          <w:p w14:paraId="3301548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w:t>
            </w:r>
          </w:p>
        </w:tc>
        <w:tc>
          <w:tcPr>
            <w:tcW w:w="3960" w:type="dxa"/>
            <w:vAlign w:val="center"/>
          </w:tcPr>
          <w:p w14:paraId="4F42C39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黑色防雨服</w:t>
            </w:r>
          </w:p>
        </w:tc>
        <w:tc>
          <w:tcPr>
            <w:tcW w:w="1740" w:type="dxa"/>
            <w:vAlign w:val="center"/>
          </w:tcPr>
          <w:p w14:paraId="497652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6313CB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39107E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DA9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2FA15E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59</w:t>
            </w:r>
          </w:p>
        </w:tc>
        <w:tc>
          <w:tcPr>
            <w:tcW w:w="1793" w:type="dxa"/>
            <w:vAlign w:val="center"/>
          </w:tcPr>
          <w:p w14:paraId="1453D1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救生服</w:t>
            </w:r>
          </w:p>
        </w:tc>
        <w:tc>
          <w:tcPr>
            <w:tcW w:w="1710" w:type="dxa"/>
            <w:vAlign w:val="center"/>
          </w:tcPr>
          <w:p w14:paraId="1BB79F5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30</w:t>
            </w:r>
          </w:p>
        </w:tc>
        <w:tc>
          <w:tcPr>
            <w:tcW w:w="3960" w:type="dxa"/>
            <w:vAlign w:val="center"/>
          </w:tcPr>
          <w:p w14:paraId="779F9B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一袋两件</w:t>
            </w:r>
          </w:p>
        </w:tc>
        <w:tc>
          <w:tcPr>
            <w:tcW w:w="1740" w:type="dxa"/>
            <w:vAlign w:val="center"/>
          </w:tcPr>
          <w:p w14:paraId="18F7E9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AB6B0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2BDDE3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4C88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1642D9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60</w:t>
            </w:r>
          </w:p>
        </w:tc>
        <w:tc>
          <w:tcPr>
            <w:tcW w:w="1793" w:type="dxa"/>
            <w:vAlign w:val="center"/>
          </w:tcPr>
          <w:p w14:paraId="79E1556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水带背包</w:t>
            </w:r>
          </w:p>
        </w:tc>
        <w:tc>
          <w:tcPr>
            <w:tcW w:w="1710" w:type="dxa"/>
            <w:vAlign w:val="center"/>
          </w:tcPr>
          <w:p w14:paraId="42250E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w:t>
            </w:r>
          </w:p>
        </w:tc>
        <w:tc>
          <w:tcPr>
            <w:tcW w:w="3960" w:type="dxa"/>
            <w:vAlign w:val="center"/>
          </w:tcPr>
          <w:p w14:paraId="5B875E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193AC8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0791F18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4253E8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8D9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ADF8A5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61</w:t>
            </w:r>
          </w:p>
        </w:tc>
        <w:tc>
          <w:tcPr>
            <w:tcW w:w="1793" w:type="dxa"/>
            <w:vAlign w:val="center"/>
          </w:tcPr>
          <w:p w14:paraId="58E9D5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手持式锂电清洗机（水枪）</w:t>
            </w:r>
          </w:p>
        </w:tc>
        <w:tc>
          <w:tcPr>
            <w:tcW w:w="1710" w:type="dxa"/>
            <w:vAlign w:val="center"/>
          </w:tcPr>
          <w:p w14:paraId="75ECFD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20</w:t>
            </w:r>
          </w:p>
        </w:tc>
        <w:tc>
          <w:tcPr>
            <w:tcW w:w="3960" w:type="dxa"/>
            <w:vAlign w:val="center"/>
          </w:tcPr>
          <w:p w14:paraId="0D9F06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BC4101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6477608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3B3B615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49E1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8BB93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62</w:t>
            </w:r>
          </w:p>
        </w:tc>
        <w:tc>
          <w:tcPr>
            <w:tcW w:w="1793" w:type="dxa"/>
            <w:vAlign w:val="center"/>
          </w:tcPr>
          <w:p w14:paraId="191044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直流喷雾水枪（头）</w:t>
            </w:r>
          </w:p>
        </w:tc>
        <w:tc>
          <w:tcPr>
            <w:tcW w:w="1710" w:type="dxa"/>
            <w:vAlign w:val="center"/>
          </w:tcPr>
          <w:p w14:paraId="627215B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w:t>
            </w:r>
          </w:p>
        </w:tc>
        <w:tc>
          <w:tcPr>
            <w:tcW w:w="3960" w:type="dxa"/>
            <w:vAlign w:val="center"/>
          </w:tcPr>
          <w:p w14:paraId="6438055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3C72AD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0B73148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7A9DCA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F1B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0364A5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63</w:t>
            </w:r>
          </w:p>
        </w:tc>
        <w:tc>
          <w:tcPr>
            <w:tcW w:w="1793" w:type="dxa"/>
            <w:vAlign w:val="center"/>
          </w:tcPr>
          <w:p w14:paraId="2F872C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防火靴</w:t>
            </w:r>
          </w:p>
        </w:tc>
        <w:tc>
          <w:tcPr>
            <w:tcW w:w="1710" w:type="dxa"/>
            <w:vAlign w:val="center"/>
          </w:tcPr>
          <w:p w14:paraId="57FC10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42</w:t>
            </w:r>
          </w:p>
        </w:tc>
        <w:tc>
          <w:tcPr>
            <w:tcW w:w="3960" w:type="dxa"/>
            <w:vAlign w:val="center"/>
          </w:tcPr>
          <w:p w14:paraId="2729CF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5FD9E3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防火</w:t>
            </w:r>
          </w:p>
        </w:tc>
        <w:tc>
          <w:tcPr>
            <w:tcW w:w="1632" w:type="dxa"/>
            <w:vAlign w:val="center"/>
          </w:tcPr>
          <w:p w14:paraId="7D54CC2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w:t>
            </w:r>
          </w:p>
        </w:tc>
        <w:tc>
          <w:tcPr>
            <w:tcW w:w="1983" w:type="dxa"/>
            <w:vAlign w:val="center"/>
          </w:tcPr>
          <w:p w14:paraId="1276D0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3D88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0F69FBE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64</w:t>
            </w:r>
          </w:p>
        </w:tc>
        <w:tc>
          <w:tcPr>
            <w:tcW w:w="1793" w:type="dxa"/>
            <w:vAlign w:val="center"/>
          </w:tcPr>
          <w:p w14:paraId="557FD4F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水泵</w:t>
            </w:r>
          </w:p>
        </w:tc>
        <w:tc>
          <w:tcPr>
            <w:tcW w:w="1710" w:type="dxa"/>
            <w:vAlign w:val="center"/>
          </w:tcPr>
          <w:p w14:paraId="349456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1台</w:t>
            </w:r>
          </w:p>
        </w:tc>
        <w:tc>
          <w:tcPr>
            <w:tcW w:w="3960" w:type="dxa"/>
            <w:vAlign w:val="center"/>
          </w:tcPr>
          <w:p w14:paraId="60B1120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KD160/10</w:t>
            </w:r>
          </w:p>
        </w:tc>
        <w:tc>
          <w:tcPr>
            <w:tcW w:w="1740" w:type="dxa"/>
            <w:vAlign w:val="center"/>
          </w:tcPr>
          <w:p w14:paraId="4A23BD1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AE7C4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3C5D468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033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00F6124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65</w:t>
            </w:r>
          </w:p>
        </w:tc>
        <w:tc>
          <w:tcPr>
            <w:tcW w:w="1793" w:type="dxa"/>
            <w:vAlign w:val="center"/>
          </w:tcPr>
          <w:p w14:paraId="2AA83E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移动水池</w:t>
            </w:r>
          </w:p>
        </w:tc>
        <w:tc>
          <w:tcPr>
            <w:tcW w:w="1710" w:type="dxa"/>
            <w:vAlign w:val="center"/>
          </w:tcPr>
          <w:p w14:paraId="679DB3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2个</w:t>
            </w:r>
          </w:p>
        </w:tc>
        <w:tc>
          <w:tcPr>
            <w:tcW w:w="3960" w:type="dxa"/>
            <w:vAlign w:val="center"/>
          </w:tcPr>
          <w:p w14:paraId="252198F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3吨</w:t>
            </w:r>
          </w:p>
        </w:tc>
        <w:tc>
          <w:tcPr>
            <w:tcW w:w="1740" w:type="dxa"/>
            <w:vAlign w:val="center"/>
          </w:tcPr>
          <w:p w14:paraId="012BCE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03F128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131FCA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11CE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0D062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66</w:t>
            </w:r>
          </w:p>
        </w:tc>
        <w:tc>
          <w:tcPr>
            <w:tcW w:w="1793" w:type="dxa"/>
            <w:vAlign w:val="center"/>
          </w:tcPr>
          <w:p w14:paraId="697655F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移动水池</w:t>
            </w:r>
          </w:p>
        </w:tc>
        <w:tc>
          <w:tcPr>
            <w:tcW w:w="1710" w:type="dxa"/>
            <w:vAlign w:val="center"/>
          </w:tcPr>
          <w:p w14:paraId="56C30B1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2个</w:t>
            </w:r>
          </w:p>
        </w:tc>
        <w:tc>
          <w:tcPr>
            <w:tcW w:w="3960" w:type="dxa"/>
            <w:vAlign w:val="center"/>
          </w:tcPr>
          <w:p w14:paraId="1BF3BD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2吨</w:t>
            </w:r>
          </w:p>
        </w:tc>
        <w:tc>
          <w:tcPr>
            <w:tcW w:w="1740" w:type="dxa"/>
            <w:vAlign w:val="center"/>
          </w:tcPr>
          <w:p w14:paraId="36C3FB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6DC48A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1</w:t>
            </w:r>
          </w:p>
        </w:tc>
        <w:tc>
          <w:tcPr>
            <w:tcW w:w="1983" w:type="dxa"/>
            <w:vAlign w:val="center"/>
          </w:tcPr>
          <w:p w14:paraId="3A96D0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03F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26D3D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67</w:t>
            </w:r>
          </w:p>
        </w:tc>
        <w:tc>
          <w:tcPr>
            <w:tcW w:w="1793" w:type="dxa"/>
            <w:vAlign w:val="center"/>
          </w:tcPr>
          <w:p w14:paraId="0E8479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水带</w:t>
            </w:r>
          </w:p>
        </w:tc>
        <w:tc>
          <w:tcPr>
            <w:tcW w:w="1710" w:type="dxa"/>
            <w:vAlign w:val="center"/>
          </w:tcPr>
          <w:p w14:paraId="345BD0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50盘</w:t>
            </w:r>
          </w:p>
        </w:tc>
        <w:tc>
          <w:tcPr>
            <w:tcW w:w="3960" w:type="dxa"/>
            <w:vAlign w:val="center"/>
          </w:tcPr>
          <w:p w14:paraId="3E386E3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盘\30米</w:t>
            </w:r>
          </w:p>
        </w:tc>
        <w:tc>
          <w:tcPr>
            <w:tcW w:w="1740" w:type="dxa"/>
            <w:vAlign w:val="center"/>
          </w:tcPr>
          <w:p w14:paraId="416A22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691F41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1983" w:type="dxa"/>
            <w:vAlign w:val="center"/>
          </w:tcPr>
          <w:p w14:paraId="247420B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5C4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4E1913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68</w:t>
            </w:r>
          </w:p>
        </w:tc>
        <w:tc>
          <w:tcPr>
            <w:tcW w:w="1793" w:type="dxa"/>
            <w:vAlign w:val="center"/>
          </w:tcPr>
          <w:p w14:paraId="58C619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水桶</w:t>
            </w:r>
          </w:p>
        </w:tc>
        <w:tc>
          <w:tcPr>
            <w:tcW w:w="1710" w:type="dxa"/>
            <w:vAlign w:val="center"/>
          </w:tcPr>
          <w:p w14:paraId="5AB7B94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40</w:t>
            </w:r>
          </w:p>
        </w:tc>
        <w:tc>
          <w:tcPr>
            <w:tcW w:w="3960" w:type="dxa"/>
            <w:vAlign w:val="center"/>
          </w:tcPr>
          <w:p w14:paraId="3BA994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242603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防汛</w:t>
            </w:r>
          </w:p>
        </w:tc>
        <w:tc>
          <w:tcPr>
            <w:tcW w:w="1632" w:type="dxa"/>
            <w:vAlign w:val="center"/>
          </w:tcPr>
          <w:p w14:paraId="2A62D41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44320E3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6515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58B956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69</w:t>
            </w:r>
          </w:p>
        </w:tc>
        <w:tc>
          <w:tcPr>
            <w:tcW w:w="1793" w:type="dxa"/>
            <w:vAlign w:val="center"/>
          </w:tcPr>
          <w:p w14:paraId="38B7BAC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防爆LED工作灯双头</w:t>
            </w:r>
          </w:p>
        </w:tc>
        <w:tc>
          <w:tcPr>
            <w:tcW w:w="1710" w:type="dxa"/>
            <w:vAlign w:val="center"/>
          </w:tcPr>
          <w:p w14:paraId="4E43AA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3960" w:type="dxa"/>
            <w:vAlign w:val="center"/>
          </w:tcPr>
          <w:p w14:paraId="526FFC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0EB3FDE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5B5399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办公室三楼</w:t>
            </w:r>
          </w:p>
        </w:tc>
        <w:tc>
          <w:tcPr>
            <w:tcW w:w="1983" w:type="dxa"/>
            <w:vAlign w:val="center"/>
          </w:tcPr>
          <w:p w14:paraId="332AC8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691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vAlign w:val="center"/>
          </w:tcPr>
          <w:p w14:paraId="5E5D2F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70</w:t>
            </w:r>
          </w:p>
        </w:tc>
        <w:tc>
          <w:tcPr>
            <w:tcW w:w="1793" w:type="dxa"/>
            <w:vAlign w:val="center"/>
          </w:tcPr>
          <w:p w14:paraId="28C49AD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防爆LED工作灯单头</w:t>
            </w:r>
          </w:p>
        </w:tc>
        <w:tc>
          <w:tcPr>
            <w:tcW w:w="1710" w:type="dxa"/>
            <w:vAlign w:val="center"/>
          </w:tcPr>
          <w:p w14:paraId="4BDAF5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3960" w:type="dxa"/>
            <w:vAlign w:val="center"/>
          </w:tcPr>
          <w:p w14:paraId="28EB6B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295F4F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5DE9A9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办公室三楼</w:t>
            </w:r>
          </w:p>
        </w:tc>
        <w:tc>
          <w:tcPr>
            <w:tcW w:w="1983" w:type="dxa"/>
            <w:vAlign w:val="center"/>
          </w:tcPr>
          <w:p w14:paraId="7269622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7EC9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3CA1D18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71</w:t>
            </w:r>
          </w:p>
        </w:tc>
        <w:tc>
          <w:tcPr>
            <w:tcW w:w="1793" w:type="dxa"/>
            <w:vAlign w:val="center"/>
          </w:tcPr>
          <w:p w14:paraId="16EE52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强光电筒</w:t>
            </w:r>
          </w:p>
        </w:tc>
        <w:tc>
          <w:tcPr>
            <w:tcW w:w="1710" w:type="dxa"/>
            <w:vAlign w:val="center"/>
          </w:tcPr>
          <w:p w14:paraId="323031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w:t>
            </w:r>
          </w:p>
        </w:tc>
        <w:tc>
          <w:tcPr>
            <w:tcW w:w="3960" w:type="dxa"/>
            <w:vAlign w:val="center"/>
          </w:tcPr>
          <w:p w14:paraId="51E184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740" w:type="dxa"/>
            <w:vAlign w:val="center"/>
          </w:tcPr>
          <w:p w14:paraId="4BE218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应急</w:t>
            </w:r>
          </w:p>
        </w:tc>
        <w:tc>
          <w:tcPr>
            <w:tcW w:w="1632" w:type="dxa"/>
            <w:vAlign w:val="center"/>
          </w:tcPr>
          <w:p w14:paraId="11C292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办公室三楼</w:t>
            </w:r>
          </w:p>
        </w:tc>
        <w:tc>
          <w:tcPr>
            <w:tcW w:w="1983" w:type="dxa"/>
            <w:vAlign w:val="center"/>
          </w:tcPr>
          <w:p w14:paraId="21AAA0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r w14:paraId="2282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42" w:type="dxa"/>
            <w:vAlign w:val="center"/>
          </w:tcPr>
          <w:p w14:paraId="61CEB7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72</w:t>
            </w:r>
          </w:p>
        </w:tc>
        <w:tc>
          <w:tcPr>
            <w:tcW w:w="1793" w:type="dxa"/>
            <w:vAlign w:val="center"/>
          </w:tcPr>
          <w:p w14:paraId="29371A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水卡</w:t>
            </w:r>
          </w:p>
        </w:tc>
        <w:tc>
          <w:tcPr>
            <w:tcW w:w="1710" w:type="dxa"/>
            <w:vAlign w:val="center"/>
          </w:tcPr>
          <w:p w14:paraId="078C5D8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21</w:t>
            </w:r>
          </w:p>
        </w:tc>
        <w:tc>
          <w:tcPr>
            <w:tcW w:w="3960" w:type="dxa"/>
            <w:vAlign w:val="center"/>
          </w:tcPr>
          <w:p w14:paraId="14CEC6B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每个10L</w:t>
            </w:r>
          </w:p>
        </w:tc>
        <w:tc>
          <w:tcPr>
            <w:tcW w:w="1740" w:type="dxa"/>
            <w:vAlign w:val="center"/>
          </w:tcPr>
          <w:p w14:paraId="48D9DE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c>
          <w:tcPr>
            <w:tcW w:w="1632" w:type="dxa"/>
            <w:vAlign w:val="center"/>
          </w:tcPr>
          <w:p w14:paraId="583557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default" w:ascii="方正仿宋_GB2312" w:hAnsi="方正仿宋_GB2312" w:eastAsia="方正仿宋_GB2312" w:cs="仿宋"/>
                <w:snapToGrid w:val="0"/>
                <w:color w:val="000000"/>
                <w:spacing w:val="9"/>
                <w:kern w:val="0"/>
                <w:sz w:val="24"/>
                <w:szCs w:val="24"/>
                <w:lang w:val="en-US" w:eastAsia="zh-CN" w:bidi="ar-SA"/>
              </w:rPr>
            </w:pPr>
            <w:r>
              <w:rPr>
                <w:rFonts w:hint="eastAsia" w:ascii="方正仿宋_GB2312" w:hAnsi="方正仿宋_GB2312" w:eastAsia="方正仿宋_GB2312" w:cs="仿宋"/>
                <w:snapToGrid w:val="0"/>
                <w:color w:val="000000"/>
                <w:spacing w:val="9"/>
                <w:kern w:val="0"/>
                <w:sz w:val="24"/>
                <w:szCs w:val="24"/>
                <w:lang w:val="en-US" w:eastAsia="zh-CN" w:bidi="ar-SA"/>
              </w:rPr>
              <w:t>4</w:t>
            </w:r>
          </w:p>
        </w:tc>
        <w:tc>
          <w:tcPr>
            <w:tcW w:w="1983" w:type="dxa"/>
            <w:vAlign w:val="center"/>
          </w:tcPr>
          <w:p w14:paraId="6913829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outlineLvl w:val="9"/>
              <w:rPr>
                <w:rFonts w:hint="eastAsia" w:ascii="方正仿宋_GB2312" w:hAnsi="方正仿宋_GB2312" w:eastAsia="方正仿宋_GB2312" w:cs="仿宋"/>
                <w:snapToGrid w:val="0"/>
                <w:color w:val="000000"/>
                <w:spacing w:val="9"/>
                <w:kern w:val="0"/>
                <w:sz w:val="24"/>
                <w:szCs w:val="24"/>
                <w:lang w:val="en-US" w:eastAsia="zh-CN" w:bidi="ar-SA"/>
              </w:rPr>
            </w:pPr>
          </w:p>
        </w:tc>
      </w:tr>
    </w:tbl>
    <w:p w14:paraId="2B4B15BF">
      <w:pPr>
        <w:pStyle w:val="8"/>
        <w:rPr>
          <w:rFonts w:hint="default"/>
          <w:lang w:val="en-US" w:eastAsia="zh-CN"/>
        </w:rPr>
      </w:pPr>
    </w:p>
    <w:p w14:paraId="309A1F8F">
      <w:pPr>
        <w:rPr>
          <w:rFonts w:hint="eastAsia"/>
          <w:lang w:val="en-US" w:eastAsia="zh-CN"/>
        </w:rPr>
      </w:pPr>
    </w:p>
    <w:sectPr>
      <w:pgSz w:w="16838" w:h="11906" w:orient="landscape"/>
      <w:pgMar w:top="1587" w:right="2098" w:bottom="1474" w:left="1984" w:header="851" w:footer="1134" w:gutter="0"/>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23CF58-7853-47FD-B757-730BE774139A}"/>
  </w:font>
  <w:font w:name="黑体">
    <w:panose1 w:val="02010609060101010101"/>
    <w:charset w:val="86"/>
    <w:family w:val="auto"/>
    <w:pitch w:val="default"/>
    <w:sig w:usb0="800002BF" w:usb1="38CF7CFA" w:usb2="00000016" w:usb3="00000000" w:csb0="00040001" w:csb1="00000000"/>
    <w:embedRegular r:id="rId2" w:fontKey="{DD2CE3FA-7A33-4303-9D76-49B16FF81B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FEBFF2E-B24D-4AB2-9769-BC1451894B2E}"/>
  </w:font>
  <w:font w:name="方正仿宋_GB2312">
    <w:panose1 w:val="02000000000000000000"/>
    <w:charset w:val="86"/>
    <w:family w:val="auto"/>
    <w:pitch w:val="default"/>
    <w:sig w:usb0="A00002BF" w:usb1="184F6CFA" w:usb2="00000012" w:usb3="00000000" w:csb0="00040001" w:csb1="00000000"/>
    <w:embedRegular r:id="rId4" w:fontKey="{E2F8FE59-2370-4788-8E8D-C84D26ABDB97}"/>
  </w:font>
  <w:font w:name="仿宋_GB2312">
    <w:panose1 w:val="02010609030101010101"/>
    <w:charset w:val="86"/>
    <w:family w:val="auto"/>
    <w:pitch w:val="default"/>
    <w:sig w:usb0="00000001" w:usb1="080E0000" w:usb2="00000000" w:usb3="00000000" w:csb0="00040000" w:csb1="00000000"/>
    <w:embedRegular r:id="rId5" w:fontKey="{ABF11725-C034-4568-8E32-AF37832378D9}"/>
  </w:font>
  <w:font w:name="仿宋">
    <w:panose1 w:val="02010609060101010101"/>
    <w:charset w:val="86"/>
    <w:family w:val="auto"/>
    <w:pitch w:val="default"/>
    <w:sig w:usb0="800002BF" w:usb1="38CF7CFA" w:usb2="00000016" w:usb3="00000000" w:csb0="00040001" w:csb1="00000000"/>
    <w:embedRegular r:id="rId6" w:fontKey="{CD24286C-27DB-4AE5-81B0-133F12E6056A}"/>
  </w:font>
  <w:font w:name="方正小标宋简体">
    <w:panose1 w:val="02010601030101010101"/>
    <w:charset w:val="86"/>
    <w:family w:val="auto"/>
    <w:pitch w:val="default"/>
    <w:sig w:usb0="00000001" w:usb1="080E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embedRegular r:id="rId7" w:fontKey="{A064DD38-032E-488E-B071-EAEB9EDF6C40}"/>
  </w:font>
  <w:font w:name="微软雅黑">
    <w:panose1 w:val="020B0503020204020204"/>
    <w:charset w:val="86"/>
    <w:family w:val="auto"/>
    <w:pitch w:val="default"/>
    <w:sig w:usb0="80000287" w:usb1="280F3C52" w:usb2="00000016" w:usb3="00000000" w:csb0="0004001F" w:csb1="00000000"/>
    <w:embedRegular r:id="rId8" w:fontKey="{5E287787-88BF-41B8-9709-654508787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7D86A">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3FF3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F44E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AF44E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YWIyNDk4ZmE5YTliOGIyYTg0NDIwZTExN2RiYTMifQ=="/>
  </w:docVars>
  <w:rsids>
    <w:rsidRoot w:val="666B3A35"/>
    <w:rsid w:val="00072C34"/>
    <w:rsid w:val="00303F39"/>
    <w:rsid w:val="009C337D"/>
    <w:rsid w:val="00FC3E1B"/>
    <w:rsid w:val="01170C55"/>
    <w:rsid w:val="013C246A"/>
    <w:rsid w:val="017460A8"/>
    <w:rsid w:val="01981D96"/>
    <w:rsid w:val="01FE5971"/>
    <w:rsid w:val="02D50DC8"/>
    <w:rsid w:val="035E4919"/>
    <w:rsid w:val="04604702"/>
    <w:rsid w:val="060774EA"/>
    <w:rsid w:val="060F2843"/>
    <w:rsid w:val="06695AAF"/>
    <w:rsid w:val="068E19BA"/>
    <w:rsid w:val="06EC66E0"/>
    <w:rsid w:val="072876F8"/>
    <w:rsid w:val="080041F1"/>
    <w:rsid w:val="08B60D54"/>
    <w:rsid w:val="0A1B5312"/>
    <w:rsid w:val="0AD719F8"/>
    <w:rsid w:val="0CCA1272"/>
    <w:rsid w:val="0D350DE1"/>
    <w:rsid w:val="0D554FDF"/>
    <w:rsid w:val="0D8E04F1"/>
    <w:rsid w:val="0DCB52A1"/>
    <w:rsid w:val="0E1053AA"/>
    <w:rsid w:val="0E924011"/>
    <w:rsid w:val="0E9438E5"/>
    <w:rsid w:val="0EF645A0"/>
    <w:rsid w:val="0F6C4862"/>
    <w:rsid w:val="0F7D2A36"/>
    <w:rsid w:val="11194576"/>
    <w:rsid w:val="12E82452"/>
    <w:rsid w:val="13042F86"/>
    <w:rsid w:val="136C3083"/>
    <w:rsid w:val="13B17332"/>
    <w:rsid w:val="14504752"/>
    <w:rsid w:val="14A01236"/>
    <w:rsid w:val="156F5830"/>
    <w:rsid w:val="159F22F2"/>
    <w:rsid w:val="16C62659"/>
    <w:rsid w:val="171A4BA4"/>
    <w:rsid w:val="172123D6"/>
    <w:rsid w:val="17852965"/>
    <w:rsid w:val="178A1156"/>
    <w:rsid w:val="18622CA6"/>
    <w:rsid w:val="18BF1EA7"/>
    <w:rsid w:val="19037FE5"/>
    <w:rsid w:val="193B562E"/>
    <w:rsid w:val="1AAD1363"/>
    <w:rsid w:val="1BAA0BEC"/>
    <w:rsid w:val="1C277E9E"/>
    <w:rsid w:val="1EF328AA"/>
    <w:rsid w:val="1F737547"/>
    <w:rsid w:val="1F796231"/>
    <w:rsid w:val="1F9F20EA"/>
    <w:rsid w:val="1FA47700"/>
    <w:rsid w:val="1FD71884"/>
    <w:rsid w:val="1FE6503B"/>
    <w:rsid w:val="201302EF"/>
    <w:rsid w:val="210B3EDB"/>
    <w:rsid w:val="211508B6"/>
    <w:rsid w:val="217355DC"/>
    <w:rsid w:val="220D432D"/>
    <w:rsid w:val="228C104B"/>
    <w:rsid w:val="239E30F8"/>
    <w:rsid w:val="23B453C7"/>
    <w:rsid w:val="23DA5DE6"/>
    <w:rsid w:val="24FD1D8D"/>
    <w:rsid w:val="2527505B"/>
    <w:rsid w:val="25D57AF6"/>
    <w:rsid w:val="25DF5936"/>
    <w:rsid w:val="261A4BC0"/>
    <w:rsid w:val="265C0D35"/>
    <w:rsid w:val="2666570F"/>
    <w:rsid w:val="26E03714"/>
    <w:rsid w:val="26E36D60"/>
    <w:rsid w:val="288D78CB"/>
    <w:rsid w:val="2B14398C"/>
    <w:rsid w:val="2B5B15F4"/>
    <w:rsid w:val="2B6A7EED"/>
    <w:rsid w:val="2BE05F64"/>
    <w:rsid w:val="2C35005E"/>
    <w:rsid w:val="2DDF4725"/>
    <w:rsid w:val="2E3C1B78"/>
    <w:rsid w:val="2EC83A47"/>
    <w:rsid w:val="2F4405B8"/>
    <w:rsid w:val="32004C6A"/>
    <w:rsid w:val="33F97BC3"/>
    <w:rsid w:val="342C61EA"/>
    <w:rsid w:val="343706EB"/>
    <w:rsid w:val="34480B4A"/>
    <w:rsid w:val="34C75F13"/>
    <w:rsid w:val="35411821"/>
    <w:rsid w:val="35586B6B"/>
    <w:rsid w:val="36455341"/>
    <w:rsid w:val="367D5E6C"/>
    <w:rsid w:val="36AA33F6"/>
    <w:rsid w:val="36EF232E"/>
    <w:rsid w:val="377C1237"/>
    <w:rsid w:val="378974B0"/>
    <w:rsid w:val="381F1BC2"/>
    <w:rsid w:val="38646F97"/>
    <w:rsid w:val="388163D9"/>
    <w:rsid w:val="38A74091"/>
    <w:rsid w:val="38CB14C5"/>
    <w:rsid w:val="39535FC7"/>
    <w:rsid w:val="39C96289"/>
    <w:rsid w:val="3A0B68A2"/>
    <w:rsid w:val="3A683CF4"/>
    <w:rsid w:val="3A845FD9"/>
    <w:rsid w:val="3BA945C4"/>
    <w:rsid w:val="3CD76F0F"/>
    <w:rsid w:val="3CFDB445"/>
    <w:rsid w:val="3D4E71D1"/>
    <w:rsid w:val="3D581DFE"/>
    <w:rsid w:val="3D645072"/>
    <w:rsid w:val="3D9F2B3B"/>
    <w:rsid w:val="3E622774"/>
    <w:rsid w:val="3E80338F"/>
    <w:rsid w:val="3EFB6EE5"/>
    <w:rsid w:val="3FD4436D"/>
    <w:rsid w:val="40DA1442"/>
    <w:rsid w:val="40E165AE"/>
    <w:rsid w:val="40FA4F7A"/>
    <w:rsid w:val="41377F7D"/>
    <w:rsid w:val="41400A5D"/>
    <w:rsid w:val="415E2263"/>
    <w:rsid w:val="429E4757"/>
    <w:rsid w:val="43192030"/>
    <w:rsid w:val="439B0C97"/>
    <w:rsid w:val="4508235C"/>
    <w:rsid w:val="451E392D"/>
    <w:rsid w:val="45AD2F03"/>
    <w:rsid w:val="4665558C"/>
    <w:rsid w:val="47700BDA"/>
    <w:rsid w:val="4A525E27"/>
    <w:rsid w:val="4AD25BC5"/>
    <w:rsid w:val="4B3F4BFE"/>
    <w:rsid w:val="4B7324F9"/>
    <w:rsid w:val="4B9761E7"/>
    <w:rsid w:val="4BBA741A"/>
    <w:rsid w:val="4BD016F9"/>
    <w:rsid w:val="4C116304"/>
    <w:rsid w:val="4C4D2208"/>
    <w:rsid w:val="4C5F318E"/>
    <w:rsid w:val="4C7958ED"/>
    <w:rsid w:val="4CB942F8"/>
    <w:rsid w:val="4D782049"/>
    <w:rsid w:val="4DA50C26"/>
    <w:rsid w:val="4E86609F"/>
    <w:rsid w:val="4F111E0D"/>
    <w:rsid w:val="4F132029"/>
    <w:rsid w:val="4FBD3D43"/>
    <w:rsid w:val="4FF7363E"/>
    <w:rsid w:val="5099655E"/>
    <w:rsid w:val="519D3E2C"/>
    <w:rsid w:val="51D11D27"/>
    <w:rsid w:val="52FE277B"/>
    <w:rsid w:val="534917F6"/>
    <w:rsid w:val="539B083F"/>
    <w:rsid w:val="5415101A"/>
    <w:rsid w:val="545729B8"/>
    <w:rsid w:val="547E6196"/>
    <w:rsid w:val="54CC02CD"/>
    <w:rsid w:val="54F2448F"/>
    <w:rsid w:val="55346855"/>
    <w:rsid w:val="564B3E56"/>
    <w:rsid w:val="56FE8D02"/>
    <w:rsid w:val="57FF75EE"/>
    <w:rsid w:val="58931AE5"/>
    <w:rsid w:val="58B32187"/>
    <w:rsid w:val="58C47EF0"/>
    <w:rsid w:val="58F00CE5"/>
    <w:rsid w:val="5980650D"/>
    <w:rsid w:val="59DB3743"/>
    <w:rsid w:val="5A9A1850"/>
    <w:rsid w:val="5AF727FF"/>
    <w:rsid w:val="5B8A5421"/>
    <w:rsid w:val="5C2F421A"/>
    <w:rsid w:val="5C947AD3"/>
    <w:rsid w:val="5C9D1184"/>
    <w:rsid w:val="5D323FC2"/>
    <w:rsid w:val="5E602469"/>
    <w:rsid w:val="5EB84053"/>
    <w:rsid w:val="5F4955F3"/>
    <w:rsid w:val="5FFB4E46"/>
    <w:rsid w:val="6062071A"/>
    <w:rsid w:val="60C969EB"/>
    <w:rsid w:val="614147D4"/>
    <w:rsid w:val="61534507"/>
    <w:rsid w:val="61C827FF"/>
    <w:rsid w:val="626D15F8"/>
    <w:rsid w:val="62AF1C11"/>
    <w:rsid w:val="62BB6808"/>
    <w:rsid w:val="63901A42"/>
    <w:rsid w:val="643423CE"/>
    <w:rsid w:val="648F1CFA"/>
    <w:rsid w:val="6549634D"/>
    <w:rsid w:val="65CC6636"/>
    <w:rsid w:val="666B3A35"/>
    <w:rsid w:val="66974E96"/>
    <w:rsid w:val="669E6224"/>
    <w:rsid w:val="66E75E1D"/>
    <w:rsid w:val="68012F0F"/>
    <w:rsid w:val="68EA74FF"/>
    <w:rsid w:val="69763488"/>
    <w:rsid w:val="6A184540"/>
    <w:rsid w:val="6AF723A7"/>
    <w:rsid w:val="6B014FD4"/>
    <w:rsid w:val="6B2A0087"/>
    <w:rsid w:val="6BFD0BBF"/>
    <w:rsid w:val="6C8D5CD9"/>
    <w:rsid w:val="6CDB6E8A"/>
    <w:rsid w:val="6D023E29"/>
    <w:rsid w:val="6D146F13"/>
    <w:rsid w:val="6D233E90"/>
    <w:rsid w:val="6DB97DE8"/>
    <w:rsid w:val="6E8977BA"/>
    <w:rsid w:val="6F1057E5"/>
    <w:rsid w:val="6F906926"/>
    <w:rsid w:val="6FF173C5"/>
    <w:rsid w:val="7016507D"/>
    <w:rsid w:val="703B2D36"/>
    <w:rsid w:val="70781894"/>
    <w:rsid w:val="711D243B"/>
    <w:rsid w:val="71755DD4"/>
    <w:rsid w:val="719A68AF"/>
    <w:rsid w:val="71C07D55"/>
    <w:rsid w:val="727B38BE"/>
    <w:rsid w:val="73131D48"/>
    <w:rsid w:val="733F1B98"/>
    <w:rsid w:val="73C3376E"/>
    <w:rsid w:val="741B2C62"/>
    <w:rsid w:val="7443040B"/>
    <w:rsid w:val="746960C4"/>
    <w:rsid w:val="747F9E4C"/>
    <w:rsid w:val="74A24EF8"/>
    <w:rsid w:val="74B03CF2"/>
    <w:rsid w:val="751E6105"/>
    <w:rsid w:val="75DF4163"/>
    <w:rsid w:val="75FB71EF"/>
    <w:rsid w:val="763C6FE5"/>
    <w:rsid w:val="764F12E9"/>
    <w:rsid w:val="77100A78"/>
    <w:rsid w:val="77E837A3"/>
    <w:rsid w:val="785E1CB7"/>
    <w:rsid w:val="788039DC"/>
    <w:rsid w:val="78FF0BFE"/>
    <w:rsid w:val="799A6D1F"/>
    <w:rsid w:val="7A931C93"/>
    <w:rsid w:val="7AA716F4"/>
    <w:rsid w:val="7ACA7190"/>
    <w:rsid w:val="7AFC31AB"/>
    <w:rsid w:val="7BBC3CAE"/>
    <w:rsid w:val="7C66113B"/>
    <w:rsid w:val="7CBDEE67"/>
    <w:rsid w:val="7CE65DD7"/>
    <w:rsid w:val="7D546070"/>
    <w:rsid w:val="7E062BD5"/>
    <w:rsid w:val="7E0B3D48"/>
    <w:rsid w:val="7E192908"/>
    <w:rsid w:val="7E573431"/>
    <w:rsid w:val="7ED92098"/>
    <w:rsid w:val="7EE051D4"/>
    <w:rsid w:val="7EE06F82"/>
    <w:rsid w:val="7F361298"/>
    <w:rsid w:val="7F3FD887"/>
    <w:rsid w:val="7FC93EBA"/>
    <w:rsid w:val="7FD3296F"/>
    <w:rsid w:val="7FFDDAF8"/>
    <w:rsid w:val="BF6FBBD3"/>
    <w:rsid w:val="DF772661"/>
    <w:rsid w:val="EDFFFC94"/>
    <w:rsid w:val="FBF4F0CA"/>
    <w:rsid w:val="FDFFEC01"/>
    <w:rsid w:val="FEDF9059"/>
    <w:rsid w:val="FFD7B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line="560" w:lineRule="exact"/>
      <w:ind w:firstLine="643" w:firstLineChars="200"/>
      <w:outlineLvl w:val="0"/>
    </w:pPr>
    <w:rPr>
      <w:rFonts w:ascii="方正仿宋_GB2312" w:hAnsi="方正仿宋_GB2312" w:eastAsia="仿宋_GB2312" w:cs="仿宋_GB2312"/>
      <w:b/>
      <w:bCs/>
      <w:sz w:val="32"/>
      <w:szCs w:val="32"/>
    </w:rPr>
  </w:style>
  <w:style w:type="paragraph" w:styleId="3">
    <w:name w:val="heading 2"/>
    <w:basedOn w:val="1"/>
    <w:next w:val="1"/>
    <w:unhideWhenUsed/>
    <w:qFormat/>
    <w:uiPriority w:val="0"/>
    <w:pPr>
      <w:spacing w:beforeLines="0" w:afterLines="0" w:line="560" w:lineRule="exact"/>
      <w:ind w:firstLine="643" w:firstLineChars="200"/>
      <w:outlineLvl w:val="1"/>
    </w:pPr>
    <w:rPr>
      <w:rFonts w:ascii="仿宋_GB2312" w:hAnsi="仿宋_GB2312" w:eastAsia="仿宋_GB2312" w:cs="仿宋_GB2312"/>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autoRedefine/>
    <w:qFormat/>
    <w:uiPriority w:val="0"/>
    <w:pPr>
      <w:ind w:left="420" w:leftChars="200"/>
    </w:pPr>
  </w:style>
  <w:style w:type="paragraph" w:styleId="8">
    <w:name w:val="Normal (Web)"/>
    <w:basedOn w:val="1"/>
    <w:next w:val="1"/>
    <w:autoRedefine/>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paragraph" w:customStyle="1" w:styleId="14">
    <w:name w:val="正文首行缩进 21"/>
    <w:basedOn w:val="15"/>
    <w:next w:val="8"/>
    <w:autoRedefine/>
    <w:qFormat/>
    <w:uiPriority w:val="0"/>
    <w:pPr>
      <w:widowControl/>
      <w:ind w:firstLine="200" w:firstLineChars="200"/>
      <w:jc w:val="left"/>
    </w:pPr>
    <w:rPr>
      <w:rFonts w:ascii="Calibri" w:hAnsi="Calibri" w:eastAsia="仿宋_GB2312" w:cs="Calibri"/>
      <w:kern w:val="0"/>
      <w:sz w:val="24"/>
      <w:szCs w:val="24"/>
    </w:rPr>
  </w:style>
  <w:style w:type="paragraph" w:customStyle="1" w:styleId="15">
    <w:name w:val="正文文本缩进1"/>
    <w:basedOn w:val="1"/>
    <w:qFormat/>
    <w:uiPriority w:val="0"/>
    <w:pPr>
      <w:ind w:left="200" w:leftChars="200"/>
    </w:pPr>
    <w:rPr>
      <w:rFonts w:ascii="Calibri" w:hAnsi="Calibri" w:eastAsia="宋体" w:cs="Times New Roman"/>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semiHidden/>
    <w:qFormat/>
    <w:uiPriority w:val="0"/>
    <w:pPr>
      <w:widowControl w:val="0"/>
      <w:jc w:val="both"/>
    </w:pPr>
    <w:rPr>
      <w:rFonts w:ascii="仿宋" w:hAnsi="仿宋" w:eastAsia="仿宋" w:cs="仿宋"/>
      <w:kern w:val="2"/>
      <w:sz w:val="28"/>
      <w:szCs w:val="28"/>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4236</Words>
  <Characters>4899</Characters>
  <Lines>0</Lines>
  <Paragraphs>0</Paragraphs>
  <TotalTime>60</TotalTime>
  <ScaleCrop>false</ScaleCrop>
  <LinksUpToDate>false</LinksUpToDate>
  <CharactersWithSpaces>5199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2024-07-26T16:03:00Z</dcterms:created>
  <dc:creator>Administrator</dc:creator>
  <cp:lastModifiedBy>刘萍</cp:lastModifiedBy>
  <cp:lastPrinted>2024-09-09T06:46:00Z</cp:lastPrinted>
  <dcterms:modified xsi:type="dcterms:W3CDTF">2025-07-18T02:55:53Z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163D3643107E452F8F969E84396683B8_13</vt:lpwstr>
  </property>
  <property fmtid="{D5CDD505-2E9C-101B-9397-08002B2CF9AE}" pid="4" name="KSOTemplateDocerSaveRecord">
    <vt:lpwstr>eyJoZGlkIjoiODM2MGQ5OTA4MzQzODIzZGFjMzUzMjljNzgyYTQ3NTMiLCJ1c2VySWQiOiIzNjcyOTAzODIifQ==</vt:lpwstr>
  </property>
</Properties>
</file>