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57CC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微软雅黑" w:hAnsi="微软雅黑" w:eastAsia="微软雅黑" w:cs="微软雅黑"/>
          <w:b w:val="0"/>
          <w:bCs w:val="0"/>
          <w:i w:val="0"/>
          <w:iCs w:val="0"/>
          <w:caps w:val="0"/>
          <w:color w:val="auto"/>
          <w:spacing w:val="0"/>
          <w:kern w:val="44"/>
          <w:sz w:val="44"/>
          <w:szCs w:val="44"/>
          <w:shd w:val="clear" w:fill="FFFFFF"/>
          <w:lang w:val="en-US" w:eastAsia="zh-CN" w:bidi="ar"/>
        </w:rPr>
      </w:pPr>
      <w:bookmarkStart w:id="43" w:name="_GoBack"/>
      <w:bookmarkEnd w:id="43"/>
    </w:p>
    <w:p w14:paraId="4AF2BFC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微软雅黑" w:hAnsi="微软雅黑" w:eastAsia="微软雅黑" w:cs="微软雅黑"/>
          <w:b w:val="0"/>
          <w:bCs w:val="0"/>
          <w:i w:val="0"/>
          <w:iCs w:val="0"/>
          <w:caps w:val="0"/>
          <w:color w:val="auto"/>
          <w:spacing w:val="0"/>
          <w:kern w:val="44"/>
          <w:sz w:val="44"/>
          <w:szCs w:val="44"/>
          <w:shd w:val="clear" w:fill="FFFFFF"/>
          <w:lang w:val="en-US" w:eastAsia="zh-CN" w:bidi="ar"/>
        </w:rPr>
        <w:t>浑源县危险化学品生产安全事故应急预案</w:t>
      </w:r>
    </w:p>
    <w:p w14:paraId="1D361E9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i w:val="0"/>
          <w:iCs w:val="0"/>
          <w:caps w:val="0"/>
          <w:color w:val="auto"/>
          <w:spacing w:val="0"/>
          <w:kern w:val="44"/>
          <w:sz w:val="32"/>
          <w:szCs w:val="32"/>
          <w:shd w:val="clear" w:fill="FFFFFF"/>
          <w:lang w:val="en-US" w:eastAsia="zh-CN" w:bidi="ar"/>
        </w:rPr>
      </w:pPr>
    </w:p>
    <w:p w14:paraId="78FF3EF1">
      <w:pPr>
        <w:pStyle w:val="9"/>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TOC \o "1-2" \h \u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_Toc4147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总则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_Toc4147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38B85A33">
      <w:pPr>
        <w:pStyle w:val="10"/>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_Toc27097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编制目的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_Toc27097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5FDD25B5">
      <w:pPr>
        <w:pStyle w:val="10"/>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_Toc273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i w:val="0"/>
          <w:iCs w:val="0"/>
          <w:caps w:val="0"/>
          <w:spacing w:val="0"/>
          <w:sz w:val="32"/>
          <w:szCs w:val="32"/>
          <w:shd w:val="clear" w:fill="FFFFFF"/>
        </w:rPr>
        <w:t>1.2</w:t>
      </w:r>
      <w:r>
        <w:rPr>
          <w:rFonts w:hint="eastAsia" w:ascii="仿宋_GB2312" w:hAnsi="仿宋_GB2312" w:eastAsia="仿宋_GB2312" w:cs="仿宋_GB2312"/>
          <w:i w:val="0"/>
          <w:iCs w:val="0"/>
          <w:caps w:val="0"/>
          <w:spacing w:val="0"/>
          <w:sz w:val="32"/>
          <w:szCs w:val="32"/>
          <w:shd w:val="clear" w:fill="FFFFFF"/>
          <w:lang w:val="en-US" w:eastAsia="zh-CN"/>
        </w:rPr>
        <w:t xml:space="preserve">  </w:t>
      </w:r>
      <w:r>
        <w:rPr>
          <w:rFonts w:hint="eastAsia" w:ascii="仿宋_GB2312" w:hAnsi="仿宋_GB2312" w:eastAsia="仿宋_GB2312" w:cs="仿宋_GB2312"/>
          <w:i w:val="0"/>
          <w:iCs w:val="0"/>
          <w:caps w:val="0"/>
          <w:spacing w:val="0"/>
          <w:sz w:val="32"/>
          <w:szCs w:val="32"/>
          <w:shd w:val="clear" w:fill="FFFFFF"/>
        </w:rPr>
        <w:t>编制依据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02D25E0C">
      <w:pPr>
        <w:pStyle w:val="10"/>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_Toc15712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i w:val="0"/>
          <w:iCs w:val="0"/>
          <w:caps w:val="0"/>
          <w:spacing w:val="0"/>
          <w:sz w:val="32"/>
          <w:szCs w:val="32"/>
          <w:shd w:val="clear" w:fill="FFFFFF"/>
        </w:rPr>
        <w:t>1.3</w:t>
      </w:r>
      <w:r>
        <w:rPr>
          <w:rFonts w:hint="eastAsia" w:ascii="仿宋_GB2312" w:hAnsi="仿宋_GB2312" w:eastAsia="仿宋_GB2312" w:cs="仿宋_GB2312"/>
          <w:i w:val="0"/>
          <w:iCs w:val="0"/>
          <w:caps w:val="0"/>
          <w:spacing w:val="0"/>
          <w:sz w:val="32"/>
          <w:szCs w:val="32"/>
          <w:shd w:val="clear" w:fill="FFFFFF"/>
          <w:lang w:val="en-US" w:eastAsia="zh-CN"/>
        </w:rPr>
        <w:t xml:space="preserve">  </w:t>
      </w:r>
      <w:r>
        <w:rPr>
          <w:rFonts w:hint="eastAsia" w:ascii="仿宋_GB2312" w:hAnsi="仿宋_GB2312" w:eastAsia="仿宋_GB2312" w:cs="仿宋_GB2312"/>
          <w:i w:val="0"/>
          <w:iCs w:val="0"/>
          <w:caps w:val="0"/>
          <w:spacing w:val="0"/>
          <w:sz w:val="32"/>
          <w:szCs w:val="32"/>
          <w:shd w:val="clear" w:fill="FFFFFF"/>
        </w:rPr>
        <w:t>适用范围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_Toc15712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32578493">
      <w:pPr>
        <w:pStyle w:val="10"/>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_Toc30529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i w:val="0"/>
          <w:iCs w:val="0"/>
          <w:caps w:val="0"/>
          <w:spacing w:val="0"/>
          <w:sz w:val="32"/>
          <w:szCs w:val="32"/>
          <w:shd w:val="clear" w:fill="FFFFFF"/>
        </w:rPr>
        <w:t>1.4</w:t>
      </w:r>
      <w:r>
        <w:rPr>
          <w:rFonts w:hint="eastAsia" w:ascii="仿宋_GB2312" w:hAnsi="仿宋_GB2312" w:eastAsia="仿宋_GB2312" w:cs="仿宋_GB2312"/>
          <w:i w:val="0"/>
          <w:iCs w:val="0"/>
          <w:caps w:val="0"/>
          <w:spacing w:val="0"/>
          <w:sz w:val="32"/>
          <w:szCs w:val="32"/>
          <w:shd w:val="clear" w:fill="FFFFFF"/>
          <w:lang w:val="en-US" w:eastAsia="zh-CN"/>
        </w:rPr>
        <w:t xml:space="preserve">  </w:t>
      </w:r>
      <w:r>
        <w:rPr>
          <w:rFonts w:hint="eastAsia" w:ascii="仿宋_GB2312" w:hAnsi="仿宋_GB2312" w:eastAsia="仿宋_GB2312" w:cs="仿宋_GB2312"/>
          <w:i w:val="0"/>
          <w:iCs w:val="0"/>
          <w:caps w:val="0"/>
          <w:spacing w:val="0"/>
          <w:sz w:val="32"/>
          <w:szCs w:val="32"/>
          <w:shd w:val="clear" w:fill="FFFFFF"/>
        </w:rPr>
        <w:t>工作原则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_Toc30529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25233E34">
      <w:pPr>
        <w:pStyle w:val="10"/>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_Toc24351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i w:val="0"/>
          <w:iCs w:val="0"/>
          <w:caps w:val="0"/>
          <w:spacing w:val="0"/>
          <w:sz w:val="32"/>
          <w:szCs w:val="32"/>
          <w:shd w:val="clear" w:fill="FFFFFF"/>
        </w:rPr>
        <w:t>1.5</w:t>
      </w:r>
      <w:r>
        <w:rPr>
          <w:rFonts w:hint="eastAsia" w:ascii="仿宋_GB2312" w:hAnsi="仿宋_GB2312" w:eastAsia="仿宋_GB2312" w:cs="仿宋_GB2312"/>
          <w:i w:val="0"/>
          <w:iCs w:val="0"/>
          <w:caps w:val="0"/>
          <w:spacing w:val="0"/>
          <w:sz w:val="32"/>
          <w:szCs w:val="32"/>
          <w:shd w:val="clear" w:fill="FFFFFF"/>
          <w:lang w:val="en-US" w:eastAsia="zh-CN"/>
        </w:rPr>
        <w:t xml:space="preserve">  </w:t>
      </w:r>
      <w:r>
        <w:rPr>
          <w:rFonts w:hint="eastAsia" w:ascii="仿宋_GB2312" w:hAnsi="仿宋_GB2312" w:eastAsia="仿宋_GB2312" w:cs="仿宋_GB2312"/>
          <w:i w:val="0"/>
          <w:iCs w:val="0"/>
          <w:caps w:val="0"/>
          <w:spacing w:val="0"/>
          <w:sz w:val="32"/>
          <w:szCs w:val="32"/>
          <w:shd w:val="clear" w:fill="FFFFFF"/>
        </w:rPr>
        <w:t>事故分级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_Toc24351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74E66138">
      <w:pPr>
        <w:pStyle w:val="10"/>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_Toc307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i w:val="0"/>
          <w:iCs w:val="0"/>
          <w:caps w:val="0"/>
          <w:spacing w:val="0"/>
          <w:sz w:val="32"/>
          <w:szCs w:val="32"/>
          <w:shd w:val="clear" w:fill="FFFFFF"/>
        </w:rPr>
        <w:t>1.6</w:t>
      </w:r>
      <w:r>
        <w:rPr>
          <w:rFonts w:hint="eastAsia" w:ascii="仿宋_GB2312" w:hAnsi="仿宋_GB2312" w:eastAsia="仿宋_GB2312" w:cs="仿宋_GB2312"/>
          <w:i w:val="0"/>
          <w:iCs w:val="0"/>
          <w:caps w:val="0"/>
          <w:spacing w:val="0"/>
          <w:sz w:val="32"/>
          <w:szCs w:val="32"/>
          <w:shd w:val="clear" w:fill="FFFFFF"/>
          <w:lang w:val="en-US" w:eastAsia="zh-CN"/>
        </w:rPr>
        <w:t xml:space="preserve">  </w:t>
      </w:r>
      <w:r>
        <w:rPr>
          <w:rFonts w:hint="eastAsia" w:ascii="仿宋_GB2312" w:hAnsi="仿宋_GB2312" w:eastAsia="仿宋_GB2312" w:cs="仿宋_GB2312"/>
          <w:i w:val="0"/>
          <w:iCs w:val="0"/>
          <w:caps w:val="0"/>
          <w:spacing w:val="0"/>
          <w:sz w:val="32"/>
          <w:szCs w:val="32"/>
          <w:shd w:val="clear" w:fill="FFFFFF"/>
        </w:rPr>
        <w:t>分级应对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0D5C3231">
      <w:pPr>
        <w:pStyle w:val="10"/>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_Toc32607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i w:val="0"/>
          <w:iCs w:val="0"/>
          <w:caps w:val="0"/>
          <w:spacing w:val="0"/>
          <w:sz w:val="32"/>
          <w:szCs w:val="32"/>
          <w:shd w:val="clear" w:fill="FFFFFF"/>
        </w:rPr>
        <w:t>1.7</w:t>
      </w:r>
      <w:r>
        <w:rPr>
          <w:rFonts w:hint="eastAsia" w:ascii="仿宋_GB2312" w:hAnsi="仿宋_GB2312" w:eastAsia="仿宋_GB2312" w:cs="仿宋_GB2312"/>
          <w:i w:val="0"/>
          <w:iCs w:val="0"/>
          <w:caps w:val="0"/>
          <w:spacing w:val="0"/>
          <w:sz w:val="32"/>
          <w:szCs w:val="32"/>
          <w:shd w:val="clear" w:fill="FFFFFF"/>
          <w:lang w:val="en-US" w:eastAsia="zh-CN"/>
        </w:rPr>
        <w:t xml:space="preserve">  </w:t>
      </w:r>
      <w:r>
        <w:rPr>
          <w:rFonts w:hint="eastAsia" w:ascii="仿宋_GB2312" w:hAnsi="仿宋_GB2312" w:eastAsia="仿宋_GB2312" w:cs="仿宋_GB2312"/>
          <w:i w:val="0"/>
          <w:iCs w:val="0"/>
          <w:caps w:val="0"/>
          <w:spacing w:val="0"/>
          <w:sz w:val="32"/>
          <w:szCs w:val="32"/>
          <w:shd w:val="clear" w:fill="FFFFFF"/>
        </w:rPr>
        <w:t>响应分级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_Toc32607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7294DD06">
      <w:pPr>
        <w:pStyle w:val="10"/>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_Toc17237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i w:val="0"/>
          <w:iCs w:val="0"/>
          <w:caps w:val="0"/>
          <w:spacing w:val="0"/>
          <w:sz w:val="32"/>
          <w:szCs w:val="32"/>
          <w:shd w:val="clear" w:fill="FFFFFF"/>
        </w:rPr>
        <w:t>1.8</w:t>
      </w:r>
      <w:r>
        <w:rPr>
          <w:rFonts w:hint="eastAsia" w:ascii="仿宋_GB2312" w:hAnsi="仿宋_GB2312" w:eastAsia="仿宋_GB2312" w:cs="仿宋_GB2312"/>
          <w:i w:val="0"/>
          <w:iCs w:val="0"/>
          <w:caps w:val="0"/>
          <w:spacing w:val="0"/>
          <w:sz w:val="32"/>
          <w:szCs w:val="32"/>
          <w:shd w:val="clear" w:fill="FFFFFF"/>
          <w:lang w:val="en-US" w:eastAsia="zh-CN"/>
        </w:rPr>
        <w:t xml:space="preserve">  </w:t>
      </w:r>
      <w:r>
        <w:rPr>
          <w:rFonts w:hint="eastAsia" w:ascii="仿宋_GB2312" w:hAnsi="仿宋_GB2312" w:eastAsia="仿宋_GB2312" w:cs="仿宋_GB2312"/>
          <w:i w:val="0"/>
          <w:iCs w:val="0"/>
          <w:caps w:val="0"/>
          <w:spacing w:val="0"/>
          <w:sz w:val="32"/>
          <w:szCs w:val="32"/>
          <w:shd w:val="clear" w:fill="FFFFFF"/>
        </w:rPr>
        <w:t>预案体系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_Toc17237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1D95CFBD">
      <w:pPr>
        <w:pStyle w:val="9"/>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_Toc14578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组织指挥机构及职责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_Toc14578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6454613C">
      <w:pPr>
        <w:pStyle w:val="10"/>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_Toc23753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i w:val="0"/>
          <w:iCs w:val="0"/>
          <w:caps w:val="0"/>
          <w:spacing w:val="0"/>
          <w:sz w:val="32"/>
          <w:szCs w:val="32"/>
          <w:shd w:val="clear" w:fill="FFFFFF"/>
        </w:rPr>
        <w:t>2.1</w:t>
      </w:r>
      <w:r>
        <w:rPr>
          <w:rFonts w:hint="eastAsia" w:ascii="仿宋_GB2312" w:hAnsi="仿宋_GB2312" w:eastAsia="仿宋_GB2312" w:cs="仿宋_GB2312"/>
          <w:i w:val="0"/>
          <w:iCs w:val="0"/>
          <w:caps w:val="0"/>
          <w:spacing w:val="0"/>
          <w:sz w:val="32"/>
          <w:szCs w:val="32"/>
          <w:shd w:val="clear" w:fill="FFFFFF"/>
          <w:lang w:val="en-US" w:eastAsia="zh-CN"/>
        </w:rPr>
        <w:t xml:space="preserve">  </w:t>
      </w:r>
      <w:r>
        <w:rPr>
          <w:rFonts w:hint="eastAsia" w:ascii="仿宋_GB2312" w:hAnsi="仿宋_GB2312" w:eastAsia="仿宋_GB2312" w:cs="仿宋_GB2312"/>
          <w:i w:val="0"/>
          <w:iCs w:val="0"/>
          <w:caps w:val="0"/>
          <w:spacing w:val="0"/>
          <w:sz w:val="32"/>
          <w:szCs w:val="32"/>
          <w:shd w:val="clear" w:fill="FFFFFF"/>
          <w:lang w:eastAsia="zh-CN"/>
        </w:rPr>
        <w:t>浑源县应急指挥机构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_Toc23753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45FD7869">
      <w:pPr>
        <w:pStyle w:val="10"/>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_Toc18346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i w:val="0"/>
          <w:iCs w:val="0"/>
          <w:caps w:val="0"/>
          <w:spacing w:val="0"/>
          <w:sz w:val="32"/>
          <w:szCs w:val="32"/>
          <w:shd w:val="clear" w:fill="FFFFFF"/>
        </w:rPr>
        <w:t>2.</w:t>
      </w:r>
      <w:r>
        <w:rPr>
          <w:rFonts w:hint="eastAsia" w:ascii="仿宋_GB2312" w:hAnsi="仿宋_GB2312" w:eastAsia="仿宋_GB2312" w:cs="仿宋_GB2312"/>
          <w:i w:val="0"/>
          <w:iCs w:val="0"/>
          <w:caps w:val="0"/>
          <w:spacing w:val="0"/>
          <w:sz w:val="32"/>
          <w:szCs w:val="32"/>
          <w:shd w:val="clear" w:fill="FFFFFF"/>
          <w:lang w:val="en-US" w:eastAsia="zh-CN"/>
        </w:rPr>
        <w:t xml:space="preserve">2  </w:t>
      </w:r>
      <w:r>
        <w:rPr>
          <w:rFonts w:hint="eastAsia" w:ascii="仿宋_GB2312" w:hAnsi="仿宋_GB2312" w:eastAsia="仿宋_GB2312" w:cs="仿宋_GB2312"/>
          <w:i w:val="0"/>
          <w:iCs w:val="0"/>
          <w:caps w:val="0"/>
          <w:spacing w:val="0"/>
          <w:sz w:val="32"/>
          <w:szCs w:val="32"/>
          <w:shd w:val="clear" w:fill="FFFFFF"/>
        </w:rPr>
        <w:t>危险化学品从业单位应急指挥机构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_Toc18346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61B15D97">
      <w:pPr>
        <w:pStyle w:val="10"/>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_Toc5768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i w:val="0"/>
          <w:iCs w:val="0"/>
          <w:caps w:val="0"/>
          <w:spacing w:val="0"/>
          <w:sz w:val="32"/>
          <w:szCs w:val="32"/>
          <w:shd w:val="clear" w:fill="FFFFFF"/>
        </w:rPr>
        <w:t>2.</w:t>
      </w:r>
      <w:r>
        <w:rPr>
          <w:rFonts w:hint="eastAsia" w:ascii="仿宋_GB2312" w:hAnsi="仿宋_GB2312" w:eastAsia="仿宋_GB2312" w:cs="仿宋_GB2312"/>
          <w:i w:val="0"/>
          <w:iCs w:val="0"/>
          <w:caps w:val="0"/>
          <w:spacing w:val="0"/>
          <w:sz w:val="32"/>
          <w:szCs w:val="32"/>
          <w:shd w:val="clear" w:fill="FFFFFF"/>
          <w:lang w:val="en-US" w:eastAsia="zh-CN"/>
        </w:rPr>
        <w:t xml:space="preserve">3  </w:t>
      </w:r>
      <w:r>
        <w:rPr>
          <w:rFonts w:hint="eastAsia" w:ascii="仿宋_GB2312" w:hAnsi="仿宋_GB2312" w:eastAsia="仿宋_GB2312" w:cs="仿宋_GB2312"/>
          <w:i w:val="0"/>
          <w:iCs w:val="0"/>
          <w:caps w:val="0"/>
          <w:spacing w:val="0"/>
          <w:sz w:val="32"/>
          <w:szCs w:val="32"/>
          <w:shd w:val="clear" w:fill="FFFFFF"/>
        </w:rPr>
        <w:t>应急专家组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_Toc5768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2121F2E1">
      <w:pPr>
        <w:pStyle w:val="9"/>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_Toc859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预防、监测与预警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_Toc859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18049880">
      <w:pPr>
        <w:pStyle w:val="10"/>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_Toc22734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i w:val="0"/>
          <w:iCs w:val="0"/>
          <w:caps w:val="0"/>
          <w:spacing w:val="0"/>
          <w:sz w:val="32"/>
          <w:szCs w:val="32"/>
          <w:shd w:val="clear" w:fill="FFFFFF"/>
        </w:rPr>
        <w:t>3.1</w:t>
      </w:r>
      <w:r>
        <w:rPr>
          <w:rFonts w:hint="eastAsia" w:ascii="仿宋_GB2312" w:hAnsi="仿宋_GB2312" w:eastAsia="仿宋_GB2312" w:cs="仿宋_GB2312"/>
          <w:i w:val="0"/>
          <w:iCs w:val="0"/>
          <w:caps w:val="0"/>
          <w:spacing w:val="0"/>
          <w:sz w:val="32"/>
          <w:szCs w:val="32"/>
          <w:shd w:val="clear" w:fill="FFFFFF"/>
          <w:lang w:val="en-US" w:eastAsia="zh-CN"/>
        </w:rPr>
        <w:t xml:space="preserve">  </w:t>
      </w:r>
      <w:r>
        <w:rPr>
          <w:rFonts w:hint="eastAsia" w:ascii="仿宋_GB2312" w:hAnsi="仿宋_GB2312" w:eastAsia="仿宋_GB2312" w:cs="仿宋_GB2312"/>
          <w:i w:val="0"/>
          <w:iCs w:val="0"/>
          <w:caps w:val="0"/>
          <w:spacing w:val="0"/>
          <w:sz w:val="32"/>
          <w:szCs w:val="32"/>
          <w:shd w:val="clear" w:fill="FFFFFF"/>
        </w:rPr>
        <w:t>风险预防</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_Toc22734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40C83636">
      <w:pPr>
        <w:pStyle w:val="10"/>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_Toc19489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i w:val="0"/>
          <w:iCs w:val="0"/>
          <w:caps w:val="0"/>
          <w:spacing w:val="0"/>
          <w:sz w:val="32"/>
          <w:szCs w:val="32"/>
          <w:shd w:val="clear" w:fill="FFFFFF"/>
        </w:rPr>
        <w:t>3.2</w:t>
      </w:r>
      <w:r>
        <w:rPr>
          <w:rFonts w:hint="eastAsia" w:ascii="仿宋_GB2312" w:hAnsi="仿宋_GB2312" w:eastAsia="仿宋_GB2312" w:cs="仿宋_GB2312"/>
          <w:i w:val="0"/>
          <w:iCs w:val="0"/>
          <w:caps w:val="0"/>
          <w:spacing w:val="0"/>
          <w:sz w:val="32"/>
          <w:szCs w:val="32"/>
          <w:shd w:val="clear" w:fill="FFFFFF"/>
          <w:lang w:val="en-US" w:eastAsia="zh-CN"/>
        </w:rPr>
        <w:t xml:space="preserve">  </w:t>
      </w:r>
      <w:r>
        <w:rPr>
          <w:rFonts w:hint="eastAsia" w:ascii="仿宋_GB2312" w:hAnsi="仿宋_GB2312" w:eastAsia="仿宋_GB2312" w:cs="仿宋_GB2312"/>
          <w:i w:val="0"/>
          <w:iCs w:val="0"/>
          <w:caps w:val="0"/>
          <w:spacing w:val="0"/>
          <w:sz w:val="32"/>
          <w:szCs w:val="32"/>
          <w:shd w:val="clear" w:fill="FFFFFF"/>
        </w:rPr>
        <w:t>监测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_Toc19489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220F24A5">
      <w:pPr>
        <w:pStyle w:val="10"/>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_Toc204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3.3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预警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- 7 -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62A39515">
      <w:pPr>
        <w:pStyle w:val="9"/>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_Toc14800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应急处置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_Toc14800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4B6EEE91">
      <w:pPr>
        <w:pStyle w:val="10"/>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_Toc16618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4.1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信息报告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_Toc16618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1EDC2277">
      <w:pPr>
        <w:pStyle w:val="10"/>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_Toc12191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4.2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先期处置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_Toc12191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- 10 -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3A76775C">
      <w:pPr>
        <w:pStyle w:val="10"/>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sectPr>
          <w:footerReference r:id="rId3" w:type="default"/>
          <w:pgSz w:w="11906" w:h="16838"/>
          <w:pgMar w:top="2098" w:right="1474" w:bottom="1984" w:left="1587" w:header="851" w:footer="992" w:gutter="0"/>
          <w:pgNumType w:fmt="decimal" w:start="1"/>
          <w:cols w:space="0" w:num="1"/>
          <w:rtlGutter w:val="0"/>
          <w:docGrid w:type="lines" w:linePitch="312" w:charSpace="0"/>
        </w:sectPr>
      </w:pPr>
    </w:p>
    <w:p w14:paraId="43246502">
      <w:pPr>
        <w:pStyle w:val="10"/>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_Toc18467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4.3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分级响应</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_Toc18467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1246E725">
      <w:pPr>
        <w:pStyle w:val="10"/>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_Toc16031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4.4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处置措施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_Toc16031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77A0CD33">
      <w:pPr>
        <w:pStyle w:val="10"/>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_Toc4419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4.5</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事故现场处置要点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_Toc4419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5161D694">
      <w:pPr>
        <w:pStyle w:val="10"/>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_Toc21628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4.6</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信息发布与舆论引导</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_Toc21628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- 17 -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346D6C20">
      <w:pPr>
        <w:pStyle w:val="10"/>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_Toc271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4.7</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应急结束</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79424B2B">
      <w:pPr>
        <w:pStyle w:val="9"/>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_Toc24976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后期处置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_Toc24976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623D7801">
      <w:pPr>
        <w:pStyle w:val="10"/>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_Toc29334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5.1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善后处置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_Toc29334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422FB378">
      <w:pPr>
        <w:pStyle w:val="10"/>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_Toc14423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5.2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事故调查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_Toc14423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04C1DD94">
      <w:pPr>
        <w:pStyle w:val="10"/>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_Toc2889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5.3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总结评估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_Toc2889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3A25155E">
      <w:pPr>
        <w:pStyle w:val="9"/>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_Toc14789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应急保障措施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_Toc14789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- 20 -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5934C9B4">
      <w:pPr>
        <w:pStyle w:val="10"/>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_Toc15494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i w:val="0"/>
          <w:iCs w:val="0"/>
          <w:caps w:val="0"/>
          <w:spacing w:val="0"/>
          <w:sz w:val="32"/>
          <w:szCs w:val="32"/>
          <w:shd w:val="clear" w:fill="FFFFFF"/>
        </w:rPr>
        <w:t>6.1</w:t>
      </w:r>
      <w:r>
        <w:rPr>
          <w:rFonts w:hint="eastAsia" w:ascii="仿宋_GB2312" w:hAnsi="仿宋_GB2312" w:eastAsia="仿宋_GB2312" w:cs="仿宋_GB2312"/>
          <w:i w:val="0"/>
          <w:iCs w:val="0"/>
          <w:caps w:val="0"/>
          <w:spacing w:val="0"/>
          <w:sz w:val="32"/>
          <w:szCs w:val="32"/>
          <w:shd w:val="clear" w:fill="FFFFFF"/>
          <w:lang w:val="en-US" w:eastAsia="zh-CN"/>
        </w:rPr>
        <w:t xml:space="preserve">  </w:t>
      </w:r>
      <w:r>
        <w:rPr>
          <w:rFonts w:hint="eastAsia" w:ascii="仿宋_GB2312" w:hAnsi="仿宋_GB2312" w:eastAsia="仿宋_GB2312" w:cs="仿宋_GB2312"/>
          <w:i w:val="0"/>
          <w:iCs w:val="0"/>
          <w:caps w:val="0"/>
          <w:spacing w:val="0"/>
          <w:sz w:val="32"/>
          <w:szCs w:val="32"/>
          <w:shd w:val="clear" w:fill="FFFFFF"/>
        </w:rPr>
        <w:t>应急队伍保障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_Toc15494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- 20 -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4A1C8CCD">
      <w:pPr>
        <w:pStyle w:val="10"/>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_Toc15634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i w:val="0"/>
          <w:iCs w:val="0"/>
          <w:caps w:val="0"/>
          <w:spacing w:val="0"/>
          <w:sz w:val="32"/>
          <w:szCs w:val="32"/>
          <w:shd w:val="clear" w:fill="FFFFFF"/>
        </w:rPr>
        <w:t>6.2</w:t>
      </w:r>
      <w:r>
        <w:rPr>
          <w:rFonts w:hint="eastAsia" w:ascii="仿宋_GB2312" w:hAnsi="仿宋_GB2312" w:eastAsia="仿宋_GB2312" w:cs="仿宋_GB2312"/>
          <w:i w:val="0"/>
          <w:iCs w:val="0"/>
          <w:caps w:val="0"/>
          <w:spacing w:val="0"/>
          <w:sz w:val="32"/>
          <w:szCs w:val="32"/>
          <w:shd w:val="clear" w:fill="FFFFFF"/>
          <w:lang w:val="en-US" w:eastAsia="zh-CN"/>
        </w:rPr>
        <w:t xml:space="preserve">  </w:t>
      </w:r>
      <w:r>
        <w:rPr>
          <w:rFonts w:hint="eastAsia" w:ascii="仿宋_GB2312" w:hAnsi="仿宋_GB2312" w:eastAsia="仿宋_GB2312" w:cs="仿宋_GB2312"/>
          <w:i w:val="0"/>
          <w:iCs w:val="0"/>
          <w:caps w:val="0"/>
          <w:spacing w:val="0"/>
          <w:sz w:val="32"/>
          <w:szCs w:val="32"/>
          <w:shd w:val="clear" w:fill="FFFFFF"/>
        </w:rPr>
        <w:t>资金保障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_Toc15634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- 20 -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6FFE76A9">
      <w:pPr>
        <w:pStyle w:val="10"/>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_Toc18101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i w:val="0"/>
          <w:iCs w:val="0"/>
          <w:caps w:val="0"/>
          <w:spacing w:val="0"/>
          <w:sz w:val="32"/>
          <w:szCs w:val="32"/>
          <w:shd w:val="clear" w:fill="FFFFFF"/>
        </w:rPr>
        <w:t>6.3</w:t>
      </w:r>
      <w:r>
        <w:rPr>
          <w:rFonts w:hint="eastAsia" w:ascii="仿宋_GB2312" w:hAnsi="仿宋_GB2312" w:eastAsia="仿宋_GB2312" w:cs="仿宋_GB2312"/>
          <w:i w:val="0"/>
          <w:iCs w:val="0"/>
          <w:caps w:val="0"/>
          <w:spacing w:val="0"/>
          <w:sz w:val="32"/>
          <w:szCs w:val="32"/>
          <w:shd w:val="clear" w:fill="FFFFFF"/>
          <w:lang w:val="en-US" w:eastAsia="zh-CN"/>
        </w:rPr>
        <w:t xml:space="preserve">  </w:t>
      </w:r>
      <w:r>
        <w:rPr>
          <w:rFonts w:hint="eastAsia" w:ascii="仿宋_GB2312" w:hAnsi="仿宋_GB2312" w:eastAsia="仿宋_GB2312" w:cs="仿宋_GB2312"/>
          <w:i w:val="0"/>
          <w:iCs w:val="0"/>
          <w:caps w:val="0"/>
          <w:spacing w:val="0"/>
          <w:sz w:val="32"/>
          <w:szCs w:val="32"/>
          <w:shd w:val="clear" w:fill="FFFFFF"/>
        </w:rPr>
        <w:t>装备物资保障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_Toc18101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34B62960">
      <w:pPr>
        <w:pStyle w:val="10"/>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_Toc22246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i w:val="0"/>
          <w:iCs w:val="0"/>
          <w:caps w:val="0"/>
          <w:spacing w:val="0"/>
          <w:sz w:val="32"/>
          <w:szCs w:val="32"/>
          <w:shd w:val="clear" w:fill="FFFFFF"/>
        </w:rPr>
        <w:t>6.4</w:t>
      </w:r>
      <w:r>
        <w:rPr>
          <w:rFonts w:hint="eastAsia" w:ascii="仿宋_GB2312" w:hAnsi="仿宋_GB2312" w:eastAsia="仿宋_GB2312" w:cs="仿宋_GB2312"/>
          <w:i w:val="0"/>
          <w:iCs w:val="0"/>
          <w:caps w:val="0"/>
          <w:spacing w:val="0"/>
          <w:sz w:val="32"/>
          <w:szCs w:val="32"/>
          <w:shd w:val="clear" w:fill="FFFFFF"/>
          <w:lang w:val="en-US" w:eastAsia="zh-CN"/>
        </w:rPr>
        <w:t xml:space="preserve">  </w:t>
      </w:r>
      <w:r>
        <w:rPr>
          <w:rFonts w:hint="eastAsia" w:ascii="仿宋_GB2312" w:hAnsi="仿宋_GB2312" w:eastAsia="仿宋_GB2312" w:cs="仿宋_GB2312"/>
          <w:i w:val="0"/>
          <w:iCs w:val="0"/>
          <w:caps w:val="0"/>
          <w:spacing w:val="0"/>
          <w:sz w:val="32"/>
          <w:szCs w:val="32"/>
          <w:shd w:val="clear" w:fill="FFFFFF"/>
        </w:rPr>
        <w:t>医疗卫生保障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_Toc22246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48E8CE56">
      <w:pPr>
        <w:pStyle w:val="10"/>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_Toc29236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i w:val="0"/>
          <w:iCs w:val="0"/>
          <w:caps w:val="0"/>
          <w:spacing w:val="0"/>
          <w:sz w:val="32"/>
          <w:szCs w:val="32"/>
          <w:shd w:val="clear" w:fill="FFFFFF"/>
        </w:rPr>
        <w:t>6.5</w:t>
      </w:r>
      <w:r>
        <w:rPr>
          <w:rFonts w:hint="eastAsia" w:ascii="仿宋_GB2312" w:hAnsi="仿宋_GB2312" w:eastAsia="仿宋_GB2312" w:cs="仿宋_GB2312"/>
          <w:i w:val="0"/>
          <w:iCs w:val="0"/>
          <w:caps w:val="0"/>
          <w:spacing w:val="0"/>
          <w:sz w:val="32"/>
          <w:szCs w:val="32"/>
          <w:shd w:val="clear" w:fill="FFFFFF"/>
          <w:lang w:val="en-US" w:eastAsia="zh-CN"/>
        </w:rPr>
        <w:t xml:space="preserve">  </w:t>
      </w:r>
      <w:r>
        <w:rPr>
          <w:rFonts w:hint="eastAsia" w:ascii="仿宋_GB2312" w:hAnsi="仿宋_GB2312" w:eastAsia="仿宋_GB2312" w:cs="仿宋_GB2312"/>
          <w:i w:val="0"/>
          <w:iCs w:val="0"/>
          <w:caps w:val="0"/>
          <w:spacing w:val="0"/>
          <w:sz w:val="32"/>
          <w:szCs w:val="32"/>
          <w:shd w:val="clear" w:fill="FFFFFF"/>
        </w:rPr>
        <w:t>交通运输保障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_Toc29236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35F03335">
      <w:pPr>
        <w:pStyle w:val="10"/>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_Toc797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i w:val="0"/>
          <w:iCs w:val="0"/>
          <w:caps w:val="0"/>
          <w:spacing w:val="0"/>
          <w:sz w:val="32"/>
          <w:szCs w:val="32"/>
          <w:shd w:val="clear" w:fill="FFFFFF"/>
        </w:rPr>
        <w:t>6.6</w:t>
      </w:r>
      <w:r>
        <w:rPr>
          <w:rFonts w:hint="eastAsia" w:ascii="仿宋_GB2312" w:hAnsi="仿宋_GB2312" w:eastAsia="仿宋_GB2312" w:cs="仿宋_GB2312"/>
          <w:i w:val="0"/>
          <w:iCs w:val="0"/>
          <w:caps w:val="0"/>
          <w:spacing w:val="0"/>
          <w:sz w:val="32"/>
          <w:szCs w:val="32"/>
          <w:shd w:val="clear" w:fill="FFFFFF"/>
          <w:lang w:val="en-US" w:eastAsia="zh-CN"/>
        </w:rPr>
        <w:t xml:space="preserve">  </w:t>
      </w:r>
      <w:r>
        <w:rPr>
          <w:rFonts w:hint="eastAsia" w:ascii="仿宋_GB2312" w:hAnsi="仿宋_GB2312" w:eastAsia="仿宋_GB2312" w:cs="仿宋_GB2312"/>
          <w:i w:val="0"/>
          <w:iCs w:val="0"/>
          <w:caps w:val="0"/>
          <w:spacing w:val="0"/>
          <w:sz w:val="32"/>
          <w:szCs w:val="32"/>
          <w:shd w:val="clear" w:fill="FFFFFF"/>
        </w:rPr>
        <w:t>通信与信息保障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_Toc797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073451E1">
      <w:pPr>
        <w:pStyle w:val="10"/>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_Toc5270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i w:val="0"/>
          <w:iCs w:val="0"/>
          <w:caps w:val="0"/>
          <w:spacing w:val="0"/>
          <w:sz w:val="32"/>
          <w:szCs w:val="32"/>
          <w:shd w:val="clear" w:fill="FFFFFF"/>
        </w:rPr>
        <w:t>6.7</w:t>
      </w:r>
      <w:r>
        <w:rPr>
          <w:rFonts w:hint="eastAsia" w:ascii="仿宋_GB2312" w:hAnsi="仿宋_GB2312" w:eastAsia="仿宋_GB2312" w:cs="仿宋_GB2312"/>
          <w:i w:val="0"/>
          <w:iCs w:val="0"/>
          <w:caps w:val="0"/>
          <w:spacing w:val="0"/>
          <w:sz w:val="32"/>
          <w:szCs w:val="32"/>
          <w:shd w:val="clear" w:fill="FFFFFF"/>
          <w:lang w:val="en-US" w:eastAsia="zh-CN"/>
        </w:rPr>
        <w:t xml:space="preserve">  </w:t>
      </w:r>
      <w:r>
        <w:rPr>
          <w:rFonts w:hint="eastAsia" w:ascii="仿宋_GB2312" w:hAnsi="仿宋_GB2312" w:eastAsia="仿宋_GB2312" w:cs="仿宋_GB2312"/>
          <w:i w:val="0"/>
          <w:iCs w:val="0"/>
          <w:caps w:val="0"/>
          <w:spacing w:val="0"/>
          <w:sz w:val="32"/>
          <w:szCs w:val="32"/>
          <w:shd w:val="clear" w:fill="FFFFFF"/>
        </w:rPr>
        <w:t>技术支持保障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_Toc5270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45806F96">
      <w:pPr>
        <w:pStyle w:val="10"/>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_Toc3451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i w:val="0"/>
          <w:iCs w:val="0"/>
          <w:caps w:val="0"/>
          <w:spacing w:val="0"/>
          <w:sz w:val="32"/>
          <w:szCs w:val="32"/>
          <w:shd w:val="clear" w:fill="FFFFFF"/>
        </w:rPr>
        <w:t>6.8</w:t>
      </w:r>
      <w:r>
        <w:rPr>
          <w:rFonts w:hint="eastAsia" w:ascii="仿宋_GB2312" w:hAnsi="仿宋_GB2312" w:eastAsia="仿宋_GB2312" w:cs="仿宋_GB2312"/>
          <w:i w:val="0"/>
          <w:iCs w:val="0"/>
          <w:caps w:val="0"/>
          <w:spacing w:val="0"/>
          <w:sz w:val="32"/>
          <w:szCs w:val="32"/>
          <w:shd w:val="clear" w:fill="FFFFFF"/>
          <w:lang w:val="en-US" w:eastAsia="zh-CN"/>
        </w:rPr>
        <w:t xml:space="preserve">  </w:t>
      </w:r>
      <w:r>
        <w:rPr>
          <w:rFonts w:hint="eastAsia" w:ascii="仿宋_GB2312" w:hAnsi="仿宋_GB2312" w:eastAsia="仿宋_GB2312" w:cs="仿宋_GB2312"/>
          <w:i w:val="0"/>
          <w:iCs w:val="0"/>
          <w:caps w:val="0"/>
          <w:spacing w:val="0"/>
          <w:sz w:val="32"/>
          <w:szCs w:val="32"/>
          <w:shd w:val="clear" w:fill="FFFFFF"/>
        </w:rPr>
        <w:t>宣传、培训和演练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_Toc3451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185481FA">
      <w:pPr>
        <w:pStyle w:val="9"/>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_Toc27919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附则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_Toc27919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36529F22">
      <w:pPr>
        <w:pStyle w:val="10"/>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_Toc14584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i w:val="0"/>
          <w:iCs w:val="0"/>
          <w:caps w:val="0"/>
          <w:spacing w:val="0"/>
          <w:sz w:val="32"/>
          <w:szCs w:val="32"/>
          <w:shd w:val="clear" w:fill="FFFFFF"/>
        </w:rPr>
        <w:t>7.1</w:t>
      </w:r>
      <w:r>
        <w:rPr>
          <w:rFonts w:hint="eastAsia" w:ascii="仿宋_GB2312" w:hAnsi="仿宋_GB2312" w:eastAsia="仿宋_GB2312" w:cs="仿宋_GB2312"/>
          <w:i w:val="0"/>
          <w:iCs w:val="0"/>
          <w:caps w:val="0"/>
          <w:spacing w:val="0"/>
          <w:sz w:val="32"/>
          <w:szCs w:val="32"/>
          <w:shd w:val="clear" w:fill="FFFFFF"/>
          <w:lang w:val="en-US" w:eastAsia="zh-CN"/>
        </w:rPr>
        <w:t xml:space="preserve">  </w:t>
      </w:r>
      <w:r>
        <w:rPr>
          <w:rFonts w:hint="eastAsia" w:ascii="仿宋_GB2312" w:hAnsi="仿宋_GB2312" w:eastAsia="仿宋_GB2312" w:cs="仿宋_GB2312"/>
          <w:i w:val="0"/>
          <w:iCs w:val="0"/>
          <w:caps w:val="0"/>
          <w:spacing w:val="0"/>
          <w:sz w:val="32"/>
          <w:szCs w:val="32"/>
          <w:shd w:val="clear" w:fill="FFFFFF"/>
        </w:rPr>
        <w:t>预案制定</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_Toc14584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69FAC4EE">
      <w:pPr>
        <w:pStyle w:val="10"/>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_Toc30975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i w:val="0"/>
          <w:iCs w:val="0"/>
          <w:caps w:val="0"/>
          <w:spacing w:val="0"/>
          <w:sz w:val="32"/>
          <w:szCs w:val="32"/>
          <w:shd w:val="clear" w:fill="FFFFFF"/>
        </w:rPr>
        <w:t>7.2</w:t>
      </w:r>
      <w:r>
        <w:rPr>
          <w:rFonts w:hint="eastAsia" w:ascii="仿宋_GB2312" w:hAnsi="仿宋_GB2312" w:eastAsia="仿宋_GB2312" w:cs="仿宋_GB2312"/>
          <w:i w:val="0"/>
          <w:iCs w:val="0"/>
          <w:caps w:val="0"/>
          <w:spacing w:val="0"/>
          <w:sz w:val="32"/>
          <w:szCs w:val="32"/>
          <w:shd w:val="clear" w:fill="FFFFFF"/>
          <w:lang w:val="en-US" w:eastAsia="zh-CN"/>
        </w:rPr>
        <w:t xml:space="preserve">  </w:t>
      </w:r>
      <w:r>
        <w:rPr>
          <w:rFonts w:hint="eastAsia" w:ascii="仿宋_GB2312" w:hAnsi="仿宋_GB2312" w:eastAsia="仿宋_GB2312" w:cs="仿宋_GB2312"/>
          <w:i w:val="0"/>
          <w:iCs w:val="0"/>
          <w:caps w:val="0"/>
          <w:spacing w:val="0"/>
          <w:sz w:val="32"/>
          <w:szCs w:val="32"/>
          <w:shd w:val="clear" w:fill="FFFFFF"/>
        </w:rPr>
        <w:t>预案管理与更新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_Toc30975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697126C4">
      <w:pPr>
        <w:pStyle w:val="10"/>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_Toc25241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i w:val="0"/>
          <w:iCs w:val="0"/>
          <w:caps w:val="0"/>
          <w:spacing w:val="0"/>
          <w:sz w:val="32"/>
          <w:szCs w:val="32"/>
          <w:shd w:val="clear" w:fill="FFFFFF"/>
        </w:rPr>
        <w:t>7.3</w:t>
      </w:r>
      <w:r>
        <w:rPr>
          <w:rFonts w:hint="eastAsia" w:ascii="仿宋_GB2312" w:hAnsi="仿宋_GB2312" w:eastAsia="仿宋_GB2312" w:cs="仿宋_GB2312"/>
          <w:i w:val="0"/>
          <w:iCs w:val="0"/>
          <w:caps w:val="0"/>
          <w:spacing w:val="0"/>
          <w:sz w:val="32"/>
          <w:szCs w:val="32"/>
          <w:shd w:val="clear" w:fill="FFFFFF"/>
          <w:lang w:val="en-US" w:eastAsia="zh-CN"/>
        </w:rPr>
        <w:t xml:space="preserve">  </w:t>
      </w:r>
      <w:r>
        <w:rPr>
          <w:rFonts w:hint="eastAsia" w:ascii="仿宋_GB2312" w:hAnsi="仿宋_GB2312" w:eastAsia="仿宋_GB2312" w:cs="仿宋_GB2312"/>
          <w:i w:val="0"/>
          <w:iCs w:val="0"/>
          <w:caps w:val="0"/>
          <w:spacing w:val="0"/>
          <w:sz w:val="32"/>
          <w:szCs w:val="32"/>
          <w:shd w:val="clear" w:fill="FFFFFF"/>
        </w:rPr>
        <w:t>预案解释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_Toc25241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20EA835C">
      <w:pPr>
        <w:pStyle w:val="10"/>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_Toc10734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7.4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预案实施时间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_Toc10734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38C7319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sectPr>
          <w:footerReference r:id="rId4" w:type="default"/>
          <w:pgSz w:w="11906" w:h="16838"/>
          <w:pgMar w:top="2098" w:right="1474" w:bottom="1984" w:left="1587" w:header="851" w:footer="992" w:gutter="0"/>
          <w:pgNumType w:fmt="decimal" w:start="1"/>
          <w:cols w:space="0" w:num="1"/>
          <w:rtlGutter w:val="0"/>
          <w:docGrid w:type="lines" w:linePitch="312" w:charSpace="0"/>
        </w:sectPr>
      </w:pPr>
      <w:r>
        <w:rPr>
          <w:rFonts w:hint="eastAsia" w:ascii="仿宋_GB2312" w:hAnsi="仿宋_GB2312" w:eastAsia="仿宋_GB2312" w:cs="仿宋_GB2312"/>
          <w:sz w:val="32"/>
          <w:szCs w:val="32"/>
          <w:lang w:val="en-US" w:eastAsia="zh-CN"/>
        </w:rPr>
        <w:fldChar w:fldCharType="end"/>
      </w:r>
    </w:p>
    <w:p w14:paraId="66498CD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微软雅黑" w:hAnsi="微软雅黑" w:eastAsia="微软雅黑" w:cs="微软雅黑"/>
          <w:b w:val="0"/>
          <w:bCs w:val="0"/>
          <w:i w:val="0"/>
          <w:iCs w:val="0"/>
          <w:caps w:val="0"/>
          <w:color w:val="auto"/>
          <w:spacing w:val="0"/>
          <w:kern w:val="44"/>
          <w:sz w:val="44"/>
          <w:szCs w:val="44"/>
          <w:shd w:val="clear" w:fill="FFFFFF"/>
          <w:lang w:val="en-US" w:eastAsia="zh-CN" w:bidi="ar"/>
        </w:rPr>
      </w:pPr>
    </w:p>
    <w:p w14:paraId="4057B3A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微软雅黑" w:hAnsi="微软雅黑" w:eastAsia="微软雅黑" w:cs="微软雅黑"/>
          <w:b w:val="0"/>
          <w:bCs w:val="0"/>
          <w:i w:val="0"/>
          <w:iCs w:val="0"/>
          <w:caps w:val="0"/>
          <w:color w:val="auto"/>
          <w:spacing w:val="0"/>
          <w:sz w:val="44"/>
          <w:szCs w:val="44"/>
        </w:rPr>
      </w:pPr>
      <w:r>
        <w:rPr>
          <w:rFonts w:hint="eastAsia" w:ascii="微软雅黑" w:hAnsi="微软雅黑" w:eastAsia="微软雅黑" w:cs="微软雅黑"/>
          <w:b w:val="0"/>
          <w:bCs w:val="0"/>
          <w:i w:val="0"/>
          <w:iCs w:val="0"/>
          <w:caps w:val="0"/>
          <w:color w:val="auto"/>
          <w:spacing w:val="0"/>
          <w:kern w:val="44"/>
          <w:sz w:val="44"/>
          <w:szCs w:val="44"/>
          <w:shd w:val="clear" w:fill="FFFFFF"/>
          <w:lang w:val="en-US" w:eastAsia="zh-CN" w:bidi="ar"/>
        </w:rPr>
        <w:t>浑源县危险化学品生产安全事故应急预案</w:t>
      </w:r>
    </w:p>
    <w:p w14:paraId="3E6BD37A">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bookmarkStart w:id="0" w:name="_Toc4147"/>
    </w:p>
    <w:p w14:paraId="3D830CA8">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i w:val="0"/>
          <w:iCs w:val="0"/>
          <w:caps w:val="0"/>
          <w:color w:val="auto"/>
          <w:spacing w:val="0"/>
          <w:sz w:val="32"/>
          <w:szCs w:val="32"/>
        </w:rPr>
      </w:pPr>
      <w:r>
        <w:rPr>
          <w:rFonts w:hint="eastAsia" w:ascii="仿宋_GB2312" w:hAnsi="仿宋_GB2312" w:eastAsia="仿宋_GB2312" w:cs="仿宋_GB2312"/>
          <w:b/>
          <w:bCs/>
          <w:sz w:val="32"/>
          <w:szCs w:val="32"/>
        </w:rPr>
        <w:t>1.总则</w:t>
      </w:r>
      <w:bookmarkEnd w:id="0"/>
    </w:p>
    <w:p w14:paraId="29B643BD">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i w:val="0"/>
          <w:iCs w:val="0"/>
          <w:caps w:val="0"/>
          <w:color w:val="auto"/>
          <w:spacing w:val="0"/>
          <w:sz w:val="32"/>
          <w:szCs w:val="32"/>
        </w:rPr>
      </w:pPr>
      <w:bookmarkStart w:id="1" w:name="_Toc27097"/>
      <w:r>
        <w:rPr>
          <w:rFonts w:hint="eastAsia" w:ascii="仿宋_GB2312" w:hAnsi="仿宋_GB2312" w:eastAsia="仿宋_GB2312" w:cs="仿宋_GB2312"/>
          <w:b/>
          <w:bCs/>
          <w:sz w:val="32"/>
          <w:szCs w:val="32"/>
        </w:rPr>
        <w:t>1.1</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编制目的</w:t>
      </w:r>
      <w:bookmarkEnd w:id="1"/>
    </w:p>
    <w:p w14:paraId="54E35FE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为进一步健全完善</w:t>
      </w:r>
      <w:r>
        <w:rPr>
          <w:rFonts w:hint="eastAsia" w:ascii="仿宋_GB2312" w:hAnsi="仿宋_GB2312" w:eastAsia="仿宋_GB2312" w:cs="仿宋_GB2312"/>
          <w:i w:val="0"/>
          <w:iCs w:val="0"/>
          <w:caps w:val="0"/>
          <w:color w:val="auto"/>
          <w:spacing w:val="0"/>
          <w:sz w:val="32"/>
          <w:szCs w:val="32"/>
          <w:shd w:val="clear" w:fill="FFFFFF"/>
          <w:lang w:eastAsia="zh-CN"/>
        </w:rPr>
        <w:t>全县</w:t>
      </w:r>
      <w:r>
        <w:rPr>
          <w:rFonts w:hint="eastAsia" w:ascii="仿宋_GB2312" w:hAnsi="仿宋_GB2312" w:eastAsia="仿宋_GB2312" w:cs="仿宋_GB2312"/>
          <w:i w:val="0"/>
          <w:iCs w:val="0"/>
          <w:caps w:val="0"/>
          <w:color w:val="auto"/>
          <w:spacing w:val="0"/>
          <w:sz w:val="32"/>
          <w:szCs w:val="32"/>
          <w:shd w:val="clear" w:fill="FFFFFF"/>
        </w:rPr>
        <w:t>危险化学品事故应急响应和救援机制，加强对危险化学品事故处置和救援的综合协调指挥，明确各部门单位应急救援职责，确保危险化学品事故应急工作及时、有序、高效进行，预防和控制次生、衍生灾害的发生，最大限度减少事故造成的人员伤亡、财产损失和环境危害，特编制本预案。</w:t>
      </w:r>
    </w:p>
    <w:p w14:paraId="6A109201">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rPr>
      </w:pPr>
      <w:bookmarkStart w:id="2" w:name="_Toc273"/>
      <w:r>
        <w:rPr>
          <w:rFonts w:hint="eastAsia" w:ascii="仿宋_GB2312" w:hAnsi="仿宋_GB2312" w:eastAsia="仿宋_GB2312" w:cs="仿宋_GB2312"/>
          <w:b/>
          <w:bCs/>
          <w:sz w:val="32"/>
          <w:szCs w:val="32"/>
        </w:rPr>
        <w:t>1.2</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编制依据</w:t>
      </w:r>
      <w:bookmarkEnd w:id="2"/>
    </w:p>
    <w:p w14:paraId="2DCAAAF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中华人民共和国突发事件应对法》《中华人民共和国安全生产法》《中华人民共和国消防法》《生产安全事故应急条例》《生产安全事故报告和调查处理条例》《危险化学品安全管理条例》《生产安全事故应急预案管理办法》《生产经营单位安全生产事故应急预案编制导则》《国家危险化学品事故应急灾难应急预案》《突发事件应急预案管理办法》《</w:t>
      </w:r>
      <w:r>
        <w:rPr>
          <w:rFonts w:hint="eastAsia" w:ascii="仿宋_GB2312" w:hAnsi="仿宋_GB2312" w:eastAsia="仿宋_GB2312" w:cs="仿宋_GB2312"/>
          <w:i w:val="0"/>
          <w:iCs w:val="0"/>
          <w:caps w:val="0"/>
          <w:color w:val="auto"/>
          <w:spacing w:val="0"/>
          <w:sz w:val="32"/>
          <w:szCs w:val="32"/>
          <w:shd w:val="clear" w:fill="FFFFFF"/>
          <w:lang w:eastAsia="zh-CN"/>
        </w:rPr>
        <w:t>山西省</w:t>
      </w:r>
      <w:r>
        <w:rPr>
          <w:rFonts w:hint="eastAsia" w:ascii="仿宋_GB2312" w:hAnsi="仿宋_GB2312" w:eastAsia="仿宋_GB2312" w:cs="仿宋_GB2312"/>
          <w:i w:val="0"/>
          <w:iCs w:val="0"/>
          <w:caps w:val="0"/>
          <w:color w:val="auto"/>
          <w:spacing w:val="0"/>
          <w:sz w:val="32"/>
          <w:szCs w:val="32"/>
          <w:shd w:val="clear" w:fill="FFFFFF"/>
        </w:rPr>
        <w:t>安全生产条例》《</w:t>
      </w:r>
      <w:r>
        <w:rPr>
          <w:rFonts w:hint="eastAsia" w:ascii="仿宋_GB2312" w:hAnsi="仿宋_GB2312" w:eastAsia="仿宋_GB2312" w:cs="仿宋_GB2312"/>
          <w:i w:val="0"/>
          <w:iCs w:val="0"/>
          <w:caps w:val="0"/>
          <w:color w:val="auto"/>
          <w:spacing w:val="0"/>
          <w:sz w:val="32"/>
          <w:szCs w:val="32"/>
          <w:shd w:val="clear" w:fill="FFFFFF"/>
          <w:lang w:eastAsia="zh-CN"/>
        </w:rPr>
        <w:t>山西省</w:t>
      </w:r>
      <w:r>
        <w:rPr>
          <w:rFonts w:hint="eastAsia" w:ascii="仿宋_GB2312" w:hAnsi="仿宋_GB2312" w:eastAsia="仿宋_GB2312" w:cs="仿宋_GB2312"/>
          <w:i w:val="0"/>
          <w:iCs w:val="0"/>
          <w:caps w:val="0"/>
          <w:color w:val="auto"/>
          <w:spacing w:val="0"/>
          <w:sz w:val="32"/>
          <w:szCs w:val="32"/>
          <w:shd w:val="clear" w:fill="FFFFFF"/>
        </w:rPr>
        <w:t>突发事件总体应急预案（试行）》《</w:t>
      </w:r>
      <w:r>
        <w:rPr>
          <w:rFonts w:hint="eastAsia" w:ascii="仿宋_GB2312" w:hAnsi="仿宋_GB2312" w:eastAsia="仿宋_GB2312" w:cs="仿宋_GB2312"/>
          <w:i w:val="0"/>
          <w:iCs w:val="0"/>
          <w:caps w:val="0"/>
          <w:color w:val="auto"/>
          <w:spacing w:val="0"/>
          <w:sz w:val="32"/>
          <w:szCs w:val="32"/>
          <w:shd w:val="clear" w:fill="FFFFFF"/>
          <w:lang w:eastAsia="zh-CN"/>
        </w:rPr>
        <w:t>山西省</w:t>
      </w:r>
      <w:r>
        <w:rPr>
          <w:rFonts w:hint="eastAsia" w:ascii="仿宋_GB2312" w:hAnsi="仿宋_GB2312" w:eastAsia="仿宋_GB2312" w:cs="仿宋_GB2312"/>
          <w:i w:val="0"/>
          <w:iCs w:val="0"/>
          <w:caps w:val="0"/>
          <w:color w:val="auto"/>
          <w:spacing w:val="0"/>
          <w:sz w:val="32"/>
          <w:szCs w:val="32"/>
          <w:shd w:val="clear" w:fill="FFFFFF"/>
        </w:rPr>
        <w:t>危险化学品生产安全事故应急预案》《</w:t>
      </w:r>
      <w:r>
        <w:rPr>
          <w:rFonts w:hint="eastAsia" w:ascii="仿宋_GB2312" w:hAnsi="仿宋_GB2312" w:eastAsia="仿宋_GB2312" w:cs="仿宋_GB2312"/>
          <w:i w:val="0"/>
          <w:iCs w:val="0"/>
          <w:caps w:val="0"/>
          <w:color w:val="auto"/>
          <w:spacing w:val="0"/>
          <w:sz w:val="32"/>
          <w:szCs w:val="32"/>
          <w:shd w:val="clear" w:fill="FFFFFF"/>
          <w:lang w:eastAsia="zh-CN"/>
        </w:rPr>
        <w:t>浑源县</w:t>
      </w:r>
      <w:r>
        <w:rPr>
          <w:rFonts w:hint="eastAsia" w:ascii="仿宋_GB2312" w:hAnsi="仿宋_GB2312" w:eastAsia="仿宋_GB2312" w:cs="仿宋_GB2312"/>
          <w:i w:val="0"/>
          <w:iCs w:val="0"/>
          <w:caps w:val="0"/>
          <w:color w:val="auto"/>
          <w:spacing w:val="0"/>
          <w:sz w:val="32"/>
          <w:szCs w:val="32"/>
          <w:shd w:val="clear" w:fill="FFFFFF"/>
        </w:rPr>
        <w:t>突发事件总体应急预案》等法律法规、规章及有关规定。</w:t>
      </w:r>
    </w:p>
    <w:p w14:paraId="075BCA1C">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i w:val="0"/>
          <w:iCs w:val="0"/>
          <w:caps w:val="0"/>
          <w:color w:val="auto"/>
          <w:spacing w:val="0"/>
          <w:sz w:val="32"/>
          <w:szCs w:val="32"/>
        </w:rPr>
      </w:pPr>
      <w:bookmarkStart w:id="3" w:name="_Toc15712"/>
      <w:r>
        <w:rPr>
          <w:rFonts w:hint="eastAsia" w:ascii="仿宋_GB2312" w:hAnsi="仿宋_GB2312" w:eastAsia="仿宋_GB2312" w:cs="仿宋_GB2312"/>
          <w:b/>
          <w:bCs/>
          <w:i w:val="0"/>
          <w:iCs w:val="0"/>
          <w:caps w:val="0"/>
          <w:color w:val="auto"/>
          <w:spacing w:val="0"/>
          <w:sz w:val="32"/>
          <w:szCs w:val="32"/>
          <w:shd w:val="clear" w:fill="FFFFFF"/>
        </w:rPr>
        <w:t>1.3</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iCs w:val="0"/>
          <w:caps w:val="0"/>
          <w:color w:val="auto"/>
          <w:spacing w:val="0"/>
          <w:sz w:val="32"/>
          <w:szCs w:val="32"/>
          <w:shd w:val="clear" w:fill="FFFFFF"/>
        </w:rPr>
        <w:t>适用范围</w:t>
      </w:r>
      <w:bookmarkEnd w:id="3"/>
    </w:p>
    <w:p w14:paraId="5F5FD11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本预案适用于</w:t>
      </w:r>
      <w:r>
        <w:rPr>
          <w:rFonts w:hint="eastAsia" w:ascii="仿宋_GB2312" w:hAnsi="仿宋_GB2312" w:eastAsia="仿宋_GB2312" w:cs="仿宋_GB2312"/>
          <w:i w:val="0"/>
          <w:iCs w:val="0"/>
          <w:caps w:val="0"/>
          <w:color w:val="auto"/>
          <w:spacing w:val="0"/>
          <w:sz w:val="32"/>
          <w:szCs w:val="32"/>
          <w:shd w:val="clear" w:fill="FFFFFF"/>
          <w:lang w:eastAsia="zh-CN"/>
        </w:rPr>
        <w:t>浑源县</w:t>
      </w:r>
      <w:r>
        <w:rPr>
          <w:rFonts w:hint="eastAsia" w:ascii="仿宋_GB2312" w:hAnsi="仿宋_GB2312" w:eastAsia="仿宋_GB2312" w:cs="仿宋_GB2312"/>
          <w:i w:val="0"/>
          <w:iCs w:val="0"/>
          <w:caps w:val="0"/>
          <w:color w:val="auto"/>
          <w:spacing w:val="0"/>
          <w:sz w:val="32"/>
          <w:szCs w:val="32"/>
          <w:shd w:val="clear" w:fill="FFFFFF"/>
        </w:rPr>
        <w:t>行政区域内危险化学品经营、储存、使用环节发生的</w:t>
      </w:r>
      <w:r>
        <w:rPr>
          <w:rFonts w:hint="eastAsia" w:ascii="仿宋_GB2312" w:hAnsi="仿宋_GB2312" w:eastAsia="仿宋_GB2312" w:cs="仿宋_GB2312"/>
          <w:i w:val="0"/>
          <w:iCs w:val="0"/>
          <w:caps w:val="0"/>
          <w:color w:val="auto"/>
          <w:spacing w:val="0"/>
          <w:sz w:val="32"/>
          <w:szCs w:val="32"/>
          <w:shd w:val="clear" w:fill="FFFFFF"/>
          <w:lang w:eastAsia="zh-CN"/>
        </w:rPr>
        <w:t>一般</w:t>
      </w:r>
      <w:r>
        <w:rPr>
          <w:rFonts w:hint="eastAsia" w:ascii="仿宋_GB2312" w:hAnsi="仿宋_GB2312" w:eastAsia="仿宋_GB2312" w:cs="仿宋_GB2312"/>
          <w:i w:val="0"/>
          <w:iCs w:val="0"/>
          <w:caps w:val="0"/>
          <w:color w:val="auto"/>
          <w:spacing w:val="0"/>
          <w:sz w:val="32"/>
          <w:szCs w:val="32"/>
          <w:shd w:val="clear" w:fill="FFFFFF"/>
        </w:rPr>
        <w:t>生产安全事故。</w:t>
      </w:r>
    </w:p>
    <w:p w14:paraId="19CF416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城镇燃气运营及使用过程中发生的燃气泄漏、爆炸、火灾等事故，石油天然气长输管道事故，危险化学品道路运输和废弃处置过程中的事故，民用爆炸物品以及烟花爆竹公共安全事故的应急处置工作不适用于本预案。</w:t>
      </w:r>
    </w:p>
    <w:p w14:paraId="1EB42691">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i w:val="0"/>
          <w:iCs w:val="0"/>
          <w:caps w:val="0"/>
          <w:color w:val="auto"/>
          <w:spacing w:val="0"/>
          <w:sz w:val="32"/>
          <w:szCs w:val="32"/>
        </w:rPr>
      </w:pPr>
      <w:bookmarkStart w:id="4" w:name="_Toc30529"/>
      <w:r>
        <w:rPr>
          <w:rFonts w:hint="eastAsia" w:ascii="仿宋_GB2312" w:hAnsi="仿宋_GB2312" w:eastAsia="仿宋_GB2312" w:cs="仿宋_GB2312"/>
          <w:b/>
          <w:bCs/>
          <w:i w:val="0"/>
          <w:iCs w:val="0"/>
          <w:caps w:val="0"/>
          <w:color w:val="auto"/>
          <w:spacing w:val="0"/>
          <w:sz w:val="32"/>
          <w:szCs w:val="32"/>
          <w:shd w:val="clear" w:fill="FFFFFF"/>
        </w:rPr>
        <w:t>1.4</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iCs w:val="0"/>
          <w:caps w:val="0"/>
          <w:color w:val="auto"/>
          <w:spacing w:val="0"/>
          <w:sz w:val="32"/>
          <w:szCs w:val="32"/>
          <w:shd w:val="clear" w:fill="FFFFFF"/>
        </w:rPr>
        <w:t>工作原则</w:t>
      </w:r>
      <w:bookmarkEnd w:id="4"/>
    </w:p>
    <w:p w14:paraId="797C14A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坚持人民至上、生命至上。牢固树立以人民为中心的发展思想，切实把保障人民健康和生命财产安全作为首要任务，强化预防为主、源头防控，夯实基层基础，最大程度防控危险化学品生产安全事故风险、减少事故及其造成的人员伤亡和危害。</w:t>
      </w:r>
    </w:p>
    <w:p w14:paraId="4E5F7A2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坚持统一领导、协调联动。在</w:t>
      </w:r>
      <w:r>
        <w:rPr>
          <w:rFonts w:hint="eastAsia" w:ascii="仿宋_GB2312" w:hAnsi="仿宋_GB2312" w:eastAsia="仿宋_GB2312" w:cs="仿宋_GB2312"/>
          <w:i w:val="0"/>
          <w:iCs w:val="0"/>
          <w:caps w:val="0"/>
          <w:color w:val="auto"/>
          <w:spacing w:val="0"/>
          <w:sz w:val="32"/>
          <w:szCs w:val="32"/>
          <w:shd w:val="clear" w:fill="FFFFFF"/>
          <w:lang w:eastAsia="zh-CN"/>
        </w:rPr>
        <w:t>县委</w:t>
      </w:r>
      <w:r>
        <w:rPr>
          <w:rFonts w:hint="eastAsia" w:ascii="仿宋_GB2312" w:hAnsi="仿宋_GB2312" w:eastAsia="仿宋_GB2312" w:cs="仿宋_GB2312"/>
          <w:i w:val="0"/>
          <w:iCs w:val="0"/>
          <w:caps w:val="0"/>
          <w:color w:val="auto"/>
          <w:spacing w:val="0"/>
          <w:sz w:val="32"/>
          <w:szCs w:val="32"/>
          <w:shd w:val="clear" w:fill="FFFFFF"/>
        </w:rPr>
        <w:t>和</w:t>
      </w: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政府统一领导下，充分发挥应急管理部门统筹协调作用和行业主管部门分类管理作用，衔接好防、抗、救的责任链条，形成整体合力，加快构建统一指挥、专常兼备、反应灵敏、上下联动、平战结合的应急管理体制，推进应急管理体系和能力现代化。</w:t>
      </w:r>
    </w:p>
    <w:p w14:paraId="7276EBD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坚持分级负责、属地为主。</w:t>
      </w: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人民政府按照事故分级负责应对本行政区域内的危险化学品生产安全事故，当事故超出</w:t>
      </w: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人民政府应对能力时，提请上一级人民政府提供支援或者组织应对。</w:t>
      </w:r>
    </w:p>
    <w:p w14:paraId="2134B2C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坚持高效有序、综合应对。建立健全以企业专业技术人员为主导、综合性消防救援队伍为主力、地方专业应急救援队伍和社会力量为辅助的应急力量体系。健全完善快速反应、协调联动机制，科学安全、高效有序应对危险化学品生产安全事故。</w:t>
      </w:r>
    </w:p>
    <w:p w14:paraId="54A9C8D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坚持依法规范、科技支撑。加强应急管理配套法规制度建设，充分发挥专家队伍和专业技术人员作用，优化整合各类科技资源，强化危险化学品生产安全事故防范应对科技支撑，提高危险化学品生产安全事故应对法治化、科学化、专业化和规范化水平。</w:t>
      </w:r>
    </w:p>
    <w:p w14:paraId="732CF76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坚持区域协同、联防联控。健全完善应急协调联动机制，强化与相邻</w:t>
      </w: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lang w:val="en-US" w:eastAsia="zh-CN"/>
        </w:rPr>
        <w:t>(</w:t>
      </w:r>
      <w:r>
        <w:rPr>
          <w:rFonts w:hint="eastAsia" w:ascii="仿宋_GB2312" w:hAnsi="仿宋_GB2312" w:eastAsia="仿宋_GB2312" w:cs="仿宋_GB2312"/>
          <w:i w:val="0"/>
          <w:iCs w:val="0"/>
          <w:caps w:val="0"/>
          <w:color w:val="auto"/>
          <w:spacing w:val="0"/>
          <w:sz w:val="32"/>
          <w:szCs w:val="32"/>
          <w:shd w:val="clear" w:fill="FFFFFF"/>
          <w:lang w:eastAsia="zh-CN"/>
        </w:rPr>
        <w:t>区</w:t>
      </w:r>
      <w:r>
        <w:rPr>
          <w:rFonts w:hint="eastAsia" w:ascii="仿宋_GB2312" w:hAnsi="仿宋_GB2312" w:eastAsia="仿宋_GB2312" w:cs="仿宋_GB2312"/>
          <w:i w:val="0"/>
          <w:iCs w:val="0"/>
          <w:caps w:val="0"/>
          <w:color w:val="auto"/>
          <w:spacing w:val="0"/>
          <w:sz w:val="32"/>
          <w:szCs w:val="32"/>
          <w:shd w:val="clear" w:fill="FFFFFF"/>
          <w:lang w:val="en-US" w:eastAsia="zh-CN"/>
        </w:rPr>
        <w:t>)</w:t>
      </w:r>
      <w:r>
        <w:rPr>
          <w:rFonts w:hint="eastAsia" w:ascii="仿宋_GB2312" w:hAnsi="仿宋_GB2312" w:eastAsia="仿宋_GB2312" w:cs="仿宋_GB2312"/>
          <w:i w:val="0"/>
          <w:iCs w:val="0"/>
          <w:caps w:val="0"/>
          <w:color w:val="auto"/>
          <w:spacing w:val="0"/>
          <w:sz w:val="32"/>
          <w:szCs w:val="32"/>
          <w:shd w:val="clear" w:fill="FFFFFF"/>
        </w:rPr>
        <w:t>的协同，加强信息沟通、政策协调和资源共享，联合开展应急演练，实现危险化学品生产安全事故联防联控。</w:t>
      </w:r>
    </w:p>
    <w:p w14:paraId="3692D0A1">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i w:val="0"/>
          <w:iCs w:val="0"/>
          <w:caps w:val="0"/>
          <w:color w:val="auto"/>
          <w:spacing w:val="0"/>
          <w:sz w:val="32"/>
          <w:szCs w:val="32"/>
          <w:shd w:val="clear" w:fill="FFFFFF"/>
        </w:rPr>
      </w:pPr>
      <w:bookmarkStart w:id="5" w:name="_Toc24351"/>
      <w:r>
        <w:rPr>
          <w:rFonts w:hint="eastAsia" w:ascii="仿宋_GB2312" w:hAnsi="仿宋_GB2312" w:eastAsia="仿宋_GB2312" w:cs="仿宋_GB2312"/>
          <w:b/>
          <w:bCs/>
          <w:i w:val="0"/>
          <w:iCs w:val="0"/>
          <w:caps w:val="0"/>
          <w:color w:val="auto"/>
          <w:spacing w:val="0"/>
          <w:sz w:val="32"/>
          <w:szCs w:val="32"/>
          <w:shd w:val="clear" w:fill="FFFFFF"/>
        </w:rPr>
        <w:t>1.5</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iCs w:val="0"/>
          <w:caps w:val="0"/>
          <w:color w:val="auto"/>
          <w:spacing w:val="0"/>
          <w:sz w:val="32"/>
          <w:szCs w:val="32"/>
          <w:shd w:val="clear" w:fill="FFFFFF"/>
        </w:rPr>
        <w:t>事故分级</w:t>
      </w:r>
      <w:bookmarkEnd w:id="5"/>
    </w:p>
    <w:p w14:paraId="0C1544C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根据事故的性质、危害程度、涉及范围，将危险化学品生产安全事故划分为四级：一级（特别重大）、二级（重大）、三级（较大）、四级（一般）。（具体划分情况见附件1）</w:t>
      </w:r>
    </w:p>
    <w:p w14:paraId="1C18101C">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i w:val="0"/>
          <w:iCs w:val="0"/>
          <w:caps w:val="0"/>
          <w:color w:val="auto"/>
          <w:spacing w:val="0"/>
          <w:sz w:val="32"/>
          <w:szCs w:val="32"/>
          <w:shd w:val="clear" w:fill="FFFFFF"/>
        </w:rPr>
      </w:pPr>
      <w:bookmarkStart w:id="6" w:name="_Toc307"/>
      <w:r>
        <w:rPr>
          <w:rFonts w:hint="eastAsia" w:ascii="仿宋_GB2312" w:hAnsi="仿宋_GB2312" w:eastAsia="仿宋_GB2312" w:cs="仿宋_GB2312"/>
          <w:b/>
          <w:bCs/>
          <w:i w:val="0"/>
          <w:iCs w:val="0"/>
          <w:caps w:val="0"/>
          <w:color w:val="auto"/>
          <w:spacing w:val="0"/>
          <w:sz w:val="32"/>
          <w:szCs w:val="32"/>
          <w:shd w:val="clear" w:fill="FFFFFF"/>
        </w:rPr>
        <w:t>1.6</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iCs w:val="0"/>
          <w:caps w:val="0"/>
          <w:color w:val="auto"/>
          <w:spacing w:val="0"/>
          <w:sz w:val="32"/>
          <w:szCs w:val="32"/>
          <w:shd w:val="clear" w:fill="FFFFFF"/>
        </w:rPr>
        <w:t>分级应对</w:t>
      </w:r>
      <w:bookmarkEnd w:id="6"/>
    </w:p>
    <w:p w14:paraId="28D1930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危险化学品生产安全事故坚持分级负责、属地为主的原则。特别重大、重大事故报请</w:t>
      </w:r>
      <w:r>
        <w:rPr>
          <w:rFonts w:hint="eastAsia" w:ascii="仿宋_GB2312" w:hAnsi="仿宋_GB2312" w:eastAsia="仿宋_GB2312" w:cs="仿宋_GB2312"/>
          <w:i w:val="0"/>
          <w:iCs w:val="0"/>
          <w:caps w:val="0"/>
          <w:color w:val="auto"/>
          <w:spacing w:val="0"/>
          <w:sz w:val="32"/>
          <w:szCs w:val="32"/>
          <w:shd w:val="clear" w:fill="FFFFFF"/>
          <w:lang w:eastAsia="zh-CN"/>
        </w:rPr>
        <w:t>省</w:t>
      </w:r>
      <w:r>
        <w:rPr>
          <w:rFonts w:hint="eastAsia" w:ascii="仿宋_GB2312" w:hAnsi="仿宋_GB2312" w:eastAsia="仿宋_GB2312" w:cs="仿宋_GB2312"/>
          <w:i w:val="0"/>
          <w:iCs w:val="0"/>
          <w:caps w:val="0"/>
          <w:color w:val="auto"/>
          <w:spacing w:val="0"/>
          <w:sz w:val="32"/>
          <w:szCs w:val="32"/>
          <w:shd w:val="clear" w:fill="FFFFFF"/>
        </w:rPr>
        <w:t>人民政府组织应对，较大事故由</w:t>
      </w:r>
      <w:r>
        <w:rPr>
          <w:rFonts w:hint="eastAsia" w:ascii="仿宋_GB2312" w:hAnsi="仿宋_GB2312" w:eastAsia="仿宋_GB2312" w:cs="仿宋_GB2312"/>
          <w:i w:val="0"/>
          <w:iCs w:val="0"/>
          <w:caps w:val="0"/>
          <w:color w:val="auto"/>
          <w:spacing w:val="0"/>
          <w:sz w:val="32"/>
          <w:szCs w:val="32"/>
          <w:shd w:val="clear" w:fill="FFFFFF"/>
          <w:lang w:eastAsia="zh-CN"/>
        </w:rPr>
        <w:t>市</w:t>
      </w:r>
      <w:r>
        <w:rPr>
          <w:rFonts w:hint="eastAsia" w:ascii="仿宋_GB2312" w:hAnsi="仿宋_GB2312" w:eastAsia="仿宋_GB2312" w:cs="仿宋_GB2312"/>
          <w:i w:val="0"/>
          <w:iCs w:val="0"/>
          <w:caps w:val="0"/>
          <w:color w:val="auto"/>
          <w:spacing w:val="0"/>
          <w:sz w:val="32"/>
          <w:szCs w:val="32"/>
          <w:shd w:val="clear" w:fill="FFFFFF"/>
        </w:rPr>
        <w:t>人民政府组织应对，一般事故由县人民政府组织应对。</w:t>
      </w:r>
    </w:p>
    <w:p w14:paraId="189DB0C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当涉及跨</w:t>
      </w: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级行政区域或超出</w:t>
      </w: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政府应对能力时，</w:t>
      </w: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政府在做好先期处置的同时，立即</w:t>
      </w:r>
      <w:r>
        <w:rPr>
          <w:rFonts w:hint="eastAsia" w:ascii="仿宋_GB2312" w:hAnsi="仿宋_GB2312" w:eastAsia="仿宋_GB2312" w:cs="仿宋_GB2312"/>
          <w:i w:val="0"/>
          <w:iCs w:val="0"/>
          <w:caps w:val="0"/>
          <w:color w:val="auto"/>
          <w:spacing w:val="0"/>
          <w:sz w:val="32"/>
          <w:szCs w:val="32"/>
          <w:shd w:val="clear" w:fill="FFFFFF"/>
          <w:lang w:eastAsia="zh-CN"/>
        </w:rPr>
        <w:t>报请市人民政府提</w:t>
      </w:r>
      <w:r>
        <w:rPr>
          <w:rFonts w:hint="eastAsia" w:ascii="仿宋_GB2312" w:hAnsi="仿宋_GB2312" w:eastAsia="仿宋_GB2312" w:cs="仿宋_GB2312"/>
          <w:i w:val="0"/>
          <w:iCs w:val="0"/>
          <w:caps w:val="0"/>
          <w:color w:val="auto"/>
          <w:spacing w:val="0"/>
          <w:sz w:val="32"/>
          <w:szCs w:val="32"/>
          <w:shd w:val="clear" w:fill="FFFFFF"/>
        </w:rPr>
        <w:t>供支援或组织应对。</w:t>
      </w:r>
    </w:p>
    <w:p w14:paraId="45E8BCD9">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i w:val="0"/>
          <w:iCs w:val="0"/>
          <w:caps w:val="0"/>
          <w:color w:val="auto"/>
          <w:spacing w:val="0"/>
          <w:sz w:val="32"/>
          <w:szCs w:val="32"/>
          <w:shd w:val="clear" w:fill="FFFFFF"/>
        </w:rPr>
      </w:pPr>
      <w:bookmarkStart w:id="7" w:name="_Toc32607"/>
      <w:r>
        <w:rPr>
          <w:rFonts w:hint="eastAsia" w:ascii="仿宋_GB2312" w:hAnsi="仿宋_GB2312" w:eastAsia="仿宋_GB2312" w:cs="仿宋_GB2312"/>
          <w:b/>
          <w:bCs/>
          <w:i w:val="0"/>
          <w:iCs w:val="0"/>
          <w:caps w:val="0"/>
          <w:color w:val="auto"/>
          <w:spacing w:val="0"/>
          <w:sz w:val="32"/>
          <w:szCs w:val="32"/>
          <w:shd w:val="clear" w:fill="FFFFFF"/>
        </w:rPr>
        <w:t>1.7</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iCs w:val="0"/>
          <w:caps w:val="0"/>
          <w:color w:val="auto"/>
          <w:spacing w:val="0"/>
          <w:sz w:val="32"/>
          <w:szCs w:val="32"/>
          <w:shd w:val="clear" w:fill="FFFFFF"/>
        </w:rPr>
        <w:t>响应分级</w:t>
      </w:r>
      <w:bookmarkEnd w:id="7"/>
    </w:p>
    <w:p w14:paraId="79094DC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根据事故的危害程度，影响范围和控制事态的能力，对事故应急响应分为四级，分别是</w:t>
      </w:r>
      <w:r>
        <w:rPr>
          <w:rFonts w:hint="eastAsia" w:ascii="仿宋_GB2312" w:hAnsi="仿宋_GB2312" w:eastAsia="仿宋_GB2312" w:cs="仿宋_GB2312"/>
          <w:b w:val="0"/>
          <w:bCs w:val="0"/>
          <w:snapToGrid/>
          <w:color w:val="auto"/>
          <w:kern w:val="1"/>
          <w:sz w:val="32"/>
          <w:szCs w:val="32"/>
          <w:lang w:val="en-US" w:eastAsia="zh-CN" w:bidi="ar"/>
        </w:rPr>
        <w:t>Ⅰ级</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b w:val="0"/>
          <w:bCs w:val="0"/>
          <w:snapToGrid/>
          <w:color w:val="auto"/>
          <w:kern w:val="1"/>
          <w:sz w:val="32"/>
          <w:szCs w:val="32"/>
          <w:lang w:val="en-US" w:eastAsia="zh-CN" w:bidi="ar"/>
        </w:rPr>
        <w:t>Ⅱ级</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b w:val="0"/>
          <w:bCs w:val="0"/>
          <w:snapToGrid/>
          <w:color w:val="auto"/>
          <w:kern w:val="1"/>
          <w:sz w:val="32"/>
          <w:szCs w:val="32"/>
          <w:lang w:val="en-US" w:eastAsia="zh-CN" w:bidi="ar"/>
        </w:rPr>
        <w:t>Ⅲ级</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b w:val="0"/>
          <w:bCs w:val="0"/>
          <w:snapToGrid/>
          <w:color w:val="auto"/>
          <w:kern w:val="1"/>
          <w:sz w:val="32"/>
          <w:szCs w:val="32"/>
          <w:lang w:val="en-US" w:eastAsia="zh-CN" w:bidi="ar"/>
        </w:rPr>
        <w:t>Ⅳ级</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b w:val="0"/>
          <w:bCs w:val="0"/>
          <w:snapToGrid/>
          <w:color w:val="auto"/>
          <w:kern w:val="1"/>
          <w:sz w:val="32"/>
          <w:szCs w:val="32"/>
          <w:lang w:val="en-US" w:eastAsia="zh-CN" w:bidi="ar"/>
        </w:rPr>
        <w:t>Ⅰ级</w:t>
      </w:r>
      <w:r>
        <w:rPr>
          <w:rFonts w:hint="eastAsia" w:ascii="仿宋_GB2312" w:hAnsi="仿宋_GB2312" w:eastAsia="仿宋_GB2312" w:cs="仿宋_GB2312"/>
          <w:i w:val="0"/>
          <w:iCs w:val="0"/>
          <w:caps w:val="0"/>
          <w:color w:val="auto"/>
          <w:spacing w:val="0"/>
          <w:sz w:val="32"/>
          <w:szCs w:val="32"/>
          <w:shd w:val="clear" w:fill="FFFFFF"/>
        </w:rPr>
        <w:t>为最高级别。当启动</w:t>
      </w:r>
      <w:r>
        <w:rPr>
          <w:rFonts w:hint="eastAsia" w:ascii="仿宋_GB2312" w:hAnsi="仿宋_GB2312" w:eastAsia="仿宋_GB2312" w:cs="仿宋_GB2312"/>
          <w:b w:val="0"/>
          <w:bCs w:val="0"/>
          <w:snapToGrid/>
          <w:color w:val="auto"/>
          <w:kern w:val="1"/>
          <w:sz w:val="32"/>
          <w:szCs w:val="32"/>
          <w:lang w:val="en-US" w:eastAsia="zh-CN" w:bidi="ar"/>
        </w:rPr>
        <w:t>Ⅰ级</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b w:val="0"/>
          <w:bCs w:val="0"/>
          <w:snapToGrid/>
          <w:color w:val="auto"/>
          <w:kern w:val="1"/>
          <w:sz w:val="32"/>
          <w:szCs w:val="32"/>
          <w:lang w:val="en-US" w:eastAsia="zh-CN" w:bidi="ar"/>
        </w:rPr>
        <w:t>Ⅱ级</w:t>
      </w:r>
      <w:r>
        <w:rPr>
          <w:rFonts w:hint="eastAsia" w:ascii="仿宋_GB2312" w:hAnsi="仿宋_GB2312" w:eastAsia="仿宋_GB2312" w:cs="仿宋_GB2312"/>
          <w:i w:val="0"/>
          <w:iCs w:val="0"/>
          <w:caps w:val="0"/>
          <w:color w:val="auto"/>
          <w:spacing w:val="0"/>
          <w:sz w:val="32"/>
          <w:szCs w:val="32"/>
          <w:shd w:val="clear" w:fill="FFFFFF"/>
        </w:rPr>
        <w:t>响应时，由</w:t>
      </w:r>
      <w:r>
        <w:rPr>
          <w:rFonts w:hint="eastAsia" w:ascii="仿宋_GB2312" w:hAnsi="仿宋_GB2312" w:eastAsia="仿宋_GB2312" w:cs="仿宋_GB2312"/>
          <w:i w:val="0"/>
          <w:iCs w:val="0"/>
          <w:caps w:val="0"/>
          <w:color w:val="auto"/>
          <w:spacing w:val="0"/>
          <w:sz w:val="32"/>
          <w:szCs w:val="32"/>
          <w:shd w:val="clear" w:fill="FFFFFF"/>
          <w:lang w:eastAsia="zh-CN"/>
        </w:rPr>
        <w:t>省</w:t>
      </w:r>
      <w:r>
        <w:rPr>
          <w:rFonts w:hint="eastAsia" w:ascii="仿宋_GB2312" w:hAnsi="仿宋_GB2312" w:eastAsia="仿宋_GB2312" w:cs="仿宋_GB2312"/>
          <w:i w:val="0"/>
          <w:iCs w:val="0"/>
          <w:caps w:val="0"/>
          <w:color w:val="auto"/>
          <w:spacing w:val="0"/>
          <w:sz w:val="32"/>
          <w:szCs w:val="32"/>
          <w:shd w:val="clear" w:fill="FFFFFF"/>
        </w:rPr>
        <w:t>人民政府决定；当启动</w:t>
      </w:r>
      <w:r>
        <w:rPr>
          <w:rFonts w:hint="eastAsia" w:ascii="仿宋_GB2312" w:hAnsi="仿宋_GB2312" w:eastAsia="仿宋_GB2312" w:cs="仿宋_GB2312"/>
          <w:i w:val="0"/>
          <w:iCs w:val="0"/>
          <w:caps w:val="0"/>
          <w:color w:val="auto"/>
          <w:spacing w:val="0"/>
          <w:sz w:val="32"/>
          <w:szCs w:val="32"/>
          <w:shd w:val="clear" w:fill="FFFFFF"/>
          <w:lang w:val="en-US" w:eastAsia="zh-CN"/>
        </w:rPr>
        <w:t>Ⅲ级</w:t>
      </w:r>
      <w:r>
        <w:rPr>
          <w:rFonts w:hint="eastAsia" w:ascii="仿宋_GB2312" w:hAnsi="仿宋_GB2312" w:eastAsia="仿宋_GB2312" w:cs="仿宋_GB2312"/>
          <w:i w:val="0"/>
          <w:iCs w:val="0"/>
          <w:caps w:val="0"/>
          <w:color w:val="auto"/>
          <w:spacing w:val="0"/>
          <w:sz w:val="32"/>
          <w:szCs w:val="32"/>
          <w:shd w:val="clear" w:fill="FFFFFF"/>
        </w:rPr>
        <w:t>时，由</w:t>
      </w:r>
      <w:r>
        <w:rPr>
          <w:rFonts w:hint="eastAsia" w:ascii="仿宋_GB2312" w:hAnsi="仿宋_GB2312" w:eastAsia="仿宋_GB2312" w:cs="仿宋_GB2312"/>
          <w:i w:val="0"/>
          <w:iCs w:val="0"/>
          <w:caps w:val="0"/>
          <w:color w:val="auto"/>
          <w:spacing w:val="0"/>
          <w:sz w:val="32"/>
          <w:szCs w:val="32"/>
          <w:shd w:val="clear" w:fill="FFFFFF"/>
          <w:lang w:eastAsia="zh-CN"/>
        </w:rPr>
        <w:t>市</w:t>
      </w:r>
      <w:r>
        <w:rPr>
          <w:rFonts w:hint="eastAsia" w:ascii="仿宋_GB2312" w:hAnsi="仿宋_GB2312" w:eastAsia="仿宋_GB2312" w:cs="仿宋_GB2312"/>
          <w:i w:val="0"/>
          <w:iCs w:val="0"/>
          <w:caps w:val="0"/>
          <w:color w:val="auto"/>
          <w:spacing w:val="0"/>
          <w:sz w:val="32"/>
          <w:szCs w:val="32"/>
          <w:shd w:val="clear" w:fill="FFFFFF"/>
        </w:rPr>
        <w:t>人民</w:t>
      </w:r>
      <w:r>
        <w:rPr>
          <w:rFonts w:hint="eastAsia" w:ascii="仿宋_GB2312" w:hAnsi="仿宋_GB2312" w:eastAsia="仿宋_GB2312" w:cs="仿宋_GB2312"/>
          <w:i w:val="0"/>
          <w:iCs w:val="0"/>
          <w:caps w:val="0"/>
          <w:color w:val="auto"/>
          <w:spacing w:val="0"/>
          <w:sz w:val="32"/>
          <w:szCs w:val="32"/>
          <w:shd w:val="clear" w:fill="FFFFFF"/>
          <w:lang w:eastAsia="zh-CN"/>
        </w:rPr>
        <w:t>政府</w:t>
      </w:r>
      <w:r>
        <w:rPr>
          <w:rFonts w:hint="eastAsia" w:ascii="仿宋_GB2312" w:hAnsi="仿宋_GB2312" w:eastAsia="仿宋_GB2312" w:cs="仿宋_GB2312"/>
          <w:i w:val="0"/>
          <w:iCs w:val="0"/>
          <w:caps w:val="0"/>
          <w:color w:val="auto"/>
          <w:spacing w:val="0"/>
          <w:sz w:val="32"/>
          <w:szCs w:val="32"/>
          <w:shd w:val="clear" w:fill="FFFFFF"/>
        </w:rPr>
        <w:t>决定</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当启动</w:t>
      </w:r>
      <w:r>
        <w:rPr>
          <w:rFonts w:hint="eastAsia" w:ascii="仿宋_GB2312" w:hAnsi="仿宋_GB2312" w:eastAsia="仿宋_GB2312" w:cs="仿宋_GB2312"/>
          <w:i w:val="0"/>
          <w:iCs w:val="0"/>
          <w:caps w:val="0"/>
          <w:color w:val="auto"/>
          <w:spacing w:val="0"/>
          <w:sz w:val="32"/>
          <w:szCs w:val="32"/>
          <w:shd w:val="clear" w:fill="FFFFFF"/>
          <w:lang w:val="en-US" w:eastAsia="zh-CN"/>
        </w:rPr>
        <w:t>Ⅳ级响应时，</w:t>
      </w:r>
      <w:r>
        <w:rPr>
          <w:rFonts w:hint="eastAsia" w:ascii="仿宋_GB2312" w:hAnsi="仿宋_GB2312" w:eastAsia="仿宋_GB2312" w:cs="仿宋_GB2312"/>
          <w:i w:val="0"/>
          <w:iCs w:val="0"/>
          <w:caps w:val="0"/>
          <w:color w:val="auto"/>
          <w:spacing w:val="0"/>
          <w:sz w:val="32"/>
          <w:szCs w:val="32"/>
          <w:shd w:val="clear" w:fill="FFFFFF"/>
        </w:rPr>
        <w:t>由</w:t>
      </w: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人民</w:t>
      </w:r>
      <w:r>
        <w:rPr>
          <w:rFonts w:hint="eastAsia" w:ascii="仿宋_GB2312" w:hAnsi="仿宋_GB2312" w:eastAsia="仿宋_GB2312" w:cs="仿宋_GB2312"/>
          <w:i w:val="0"/>
          <w:iCs w:val="0"/>
          <w:caps w:val="0"/>
          <w:color w:val="auto"/>
          <w:spacing w:val="0"/>
          <w:sz w:val="32"/>
          <w:szCs w:val="32"/>
          <w:shd w:val="clear" w:fill="FFFFFF"/>
          <w:lang w:eastAsia="zh-CN"/>
        </w:rPr>
        <w:t>政府</w:t>
      </w:r>
      <w:r>
        <w:rPr>
          <w:rFonts w:hint="eastAsia" w:ascii="仿宋_GB2312" w:hAnsi="仿宋_GB2312" w:eastAsia="仿宋_GB2312" w:cs="仿宋_GB2312"/>
          <w:i w:val="0"/>
          <w:iCs w:val="0"/>
          <w:caps w:val="0"/>
          <w:color w:val="auto"/>
          <w:spacing w:val="0"/>
          <w:sz w:val="32"/>
          <w:szCs w:val="32"/>
          <w:shd w:val="clear" w:fill="FFFFFF"/>
        </w:rPr>
        <w:t>决定</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县人民政府进行应急响应行动前，上报</w:t>
      </w:r>
      <w:r>
        <w:rPr>
          <w:rFonts w:hint="eastAsia" w:ascii="仿宋_GB2312" w:hAnsi="仿宋_GB2312" w:eastAsia="仿宋_GB2312" w:cs="仿宋_GB2312"/>
          <w:i w:val="0"/>
          <w:iCs w:val="0"/>
          <w:caps w:val="0"/>
          <w:color w:val="auto"/>
          <w:spacing w:val="0"/>
          <w:sz w:val="32"/>
          <w:szCs w:val="32"/>
          <w:shd w:val="clear" w:fill="FFFFFF"/>
          <w:lang w:eastAsia="zh-CN"/>
        </w:rPr>
        <w:t>市</w:t>
      </w:r>
      <w:r>
        <w:rPr>
          <w:rFonts w:hint="eastAsia" w:ascii="仿宋_GB2312" w:hAnsi="仿宋_GB2312" w:eastAsia="仿宋_GB2312" w:cs="仿宋_GB2312"/>
          <w:i w:val="0"/>
          <w:iCs w:val="0"/>
          <w:caps w:val="0"/>
          <w:color w:val="auto"/>
          <w:spacing w:val="0"/>
          <w:sz w:val="32"/>
          <w:szCs w:val="32"/>
          <w:shd w:val="clear" w:fill="FFFFFF"/>
        </w:rPr>
        <w:t>应急</w:t>
      </w:r>
      <w:r>
        <w:rPr>
          <w:rFonts w:hint="eastAsia" w:ascii="仿宋_GB2312" w:hAnsi="仿宋_GB2312" w:eastAsia="仿宋_GB2312" w:cs="仿宋_GB2312"/>
          <w:i w:val="0"/>
          <w:iCs w:val="0"/>
          <w:caps w:val="0"/>
          <w:color w:val="auto"/>
          <w:spacing w:val="0"/>
          <w:sz w:val="32"/>
          <w:szCs w:val="32"/>
          <w:shd w:val="clear" w:fill="FFFFFF"/>
          <w:lang w:eastAsia="zh-CN"/>
        </w:rPr>
        <w:t>指挥部办公室。</w:t>
      </w:r>
    </w:p>
    <w:p w14:paraId="0BEB4E7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值班人员接到报告后，报告</w:t>
      </w: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应急指挥部办公室，由应急指挥部办公室通知有关部门负责人进行应急准备。</w:t>
      </w:r>
    </w:p>
    <w:p w14:paraId="7654E60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对于事故本身比较敏感、引发舆论热议，或者发生在重点地区、重要会议及重大活动期间的，可视情况报批提级启动。应急响应启动后，可视损失情况及其发展趋势调整响应级别，避免响应不足或响应过度。</w:t>
      </w:r>
    </w:p>
    <w:p w14:paraId="7EB78E3F">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i w:val="0"/>
          <w:iCs w:val="0"/>
          <w:caps w:val="0"/>
          <w:color w:val="auto"/>
          <w:spacing w:val="0"/>
          <w:sz w:val="32"/>
          <w:szCs w:val="32"/>
          <w:shd w:val="clear" w:fill="FFFFFF"/>
        </w:rPr>
      </w:pPr>
      <w:bookmarkStart w:id="8" w:name="_Toc17237"/>
      <w:r>
        <w:rPr>
          <w:rFonts w:hint="eastAsia" w:ascii="仿宋_GB2312" w:hAnsi="仿宋_GB2312" w:eastAsia="仿宋_GB2312" w:cs="仿宋_GB2312"/>
          <w:b/>
          <w:bCs/>
          <w:i w:val="0"/>
          <w:iCs w:val="0"/>
          <w:caps w:val="0"/>
          <w:color w:val="auto"/>
          <w:spacing w:val="0"/>
          <w:sz w:val="32"/>
          <w:szCs w:val="32"/>
          <w:shd w:val="clear" w:fill="FFFFFF"/>
        </w:rPr>
        <w:t>1.8</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iCs w:val="0"/>
          <w:caps w:val="0"/>
          <w:color w:val="auto"/>
          <w:spacing w:val="0"/>
          <w:sz w:val="32"/>
          <w:szCs w:val="32"/>
          <w:shd w:val="clear" w:fill="FFFFFF"/>
        </w:rPr>
        <w:t>预案体系</w:t>
      </w:r>
      <w:bookmarkEnd w:id="8"/>
    </w:p>
    <w:p w14:paraId="7300BE2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浑源县</w:t>
      </w:r>
      <w:r>
        <w:rPr>
          <w:rFonts w:hint="eastAsia" w:ascii="仿宋_GB2312" w:hAnsi="仿宋_GB2312" w:eastAsia="仿宋_GB2312" w:cs="仿宋_GB2312"/>
          <w:i w:val="0"/>
          <w:iCs w:val="0"/>
          <w:caps w:val="0"/>
          <w:color w:val="auto"/>
          <w:spacing w:val="0"/>
          <w:sz w:val="32"/>
          <w:szCs w:val="32"/>
          <w:shd w:val="clear" w:fill="FFFFFF"/>
        </w:rPr>
        <w:t>危险化学品生产安全事故应急预案体系由本预案，危险化学品经营、储存、使用等行业主管部门和单位制定的部门应急预案，</w:t>
      </w: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人民政府制定危险化学品生产安全事故地方应急预案，危险化学品从业单位应急预案，重大危险源应急预案以及为应急预案提供支撑的工作手册和事件行动方案组成。</w:t>
      </w:r>
    </w:p>
    <w:p w14:paraId="2EA800B1">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i w:val="0"/>
          <w:iCs w:val="0"/>
          <w:caps w:val="0"/>
          <w:color w:val="auto"/>
          <w:spacing w:val="0"/>
          <w:sz w:val="32"/>
          <w:szCs w:val="32"/>
          <w:shd w:val="clear" w:fill="FFFFFF"/>
        </w:rPr>
      </w:pPr>
      <w:bookmarkStart w:id="9" w:name="_Toc14578"/>
      <w:r>
        <w:rPr>
          <w:rFonts w:hint="eastAsia" w:ascii="仿宋_GB2312" w:hAnsi="仿宋_GB2312" w:eastAsia="仿宋_GB2312" w:cs="仿宋_GB2312"/>
          <w:b/>
          <w:bCs/>
          <w:i w:val="0"/>
          <w:iCs w:val="0"/>
          <w:caps w:val="0"/>
          <w:color w:val="auto"/>
          <w:spacing w:val="0"/>
          <w:sz w:val="32"/>
          <w:szCs w:val="32"/>
          <w:shd w:val="clear" w:fill="FFFFFF"/>
        </w:rPr>
        <w:t>2.组织指挥机构及职责</w:t>
      </w:r>
      <w:bookmarkEnd w:id="9"/>
    </w:p>
    <w:p w14:paraId="7C8EF715">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i w:val="0"/>
          <w:iCs w:val="0"/>
          <w:caps w:val="0"/>
          <w:color w:val="auto"/>
          <w:spacing w:val="0"/>
          <w:sz w:val="32"/>
          <w:szCs w:val="32"/>
          <w:shd w:val="clear" w:fill="FFFFFF"/>
          <w:lang w:eastAsia="zh-CN"/>
        </w:rPr>
      </w:pPr>
      <w:bookmarkStart w:id="10" w:name="_Toc23753"/>
      <w:r>
        <w:rPr>
          <w:rFonts w:hint="eastAsia" w:ascii="仿宋_GB2312" w:hAnsi="仿宋_GB2312" w:eastAsia="仿宋_GB2312" w:cs="仿宋_GB2312"/>
          <w:b/>
          <w:bCs/>
          <w:i w:val="0"/>
          <w:iCs w:val="0"/>
          <w:caps w:val="0"/>
          <w:color w:val="auto"/>
          <w:spacing w:val="0"/>
          <w:sz w:val="32"/>
          <w:szCs w:val="32"/>
          <w:shd w:val="clear" w:fill="FFFFFF"/>
        </w:rPr>
        <w:t>2.1</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iCs w:val="0"/>
          <w:caps w:val="0"/>
          <w:color w:val="auto"/>
          <w:spacing w:val="0"/>
          <w:sz w:val="32"/>
          <w:szCs w:val="32"/>
          <w:shd w:val="clear" w:fill="FFFFFF"/>
          <w:lang w:eastAsia="zh-CN"/>
        </w:rPr>
        <w:t>浑源县应急指挥机构</w:t>
      </w:r>
      <w:bookmarkEnd w:id="10"/>
    </w:p>
    <w:p w14:paraId="0BB4277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在</w:t>
      </w: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委和</w:t>
      </w: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政府的统一领导下，成立</w:t>
      </w: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危险化学品生产安全事故应急指挥部（以下简称</w:t>
      </w: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应急指挥部），负责统一组织领导、指挥协调</w:t>
      </w:r>
      <w:r>
        <w:rPr>
          <w:rFonts w:hint="eastAsia" w:ascii="仿宋_GB2312" w:hAnsi="仿宋_GB2312" w:eastAsia="仿宋_GB2312" w:cs="仿宋_GB2312"/>
          <w:i w:val="0"/>
          <w:iCs w:val="0"/>
          <w:caps w:val="0"/>
          <w:color w:val="auto"/>
          <w:spacing w:val="0"/>
          <w:sz w:val="32"/>
          <w:szCs w:val="32"/>
          <w:shd w:val="clear" w:fill="FFFFFF"/>
          <w:lang w:eastAsia="zh-CN"/>
        </w:rPr>
        <w:t>全县一般</w:t>
      </w:r>
      <w:r>
        <w:rPr>
          <w:rFonts w:hint="eastAsia" w:ascii="仿宋_GB2312" w:hAnsi="仿宋_GB2312" w:eastAsia="仿宋_GB2312" w:cs="仿宋_GB2312"/>
          <w:i w:val="0"/>
          <w:iCs w:val="0"/>
          <w:caps w:val="0"/>
          <w:color w:val="auto"/>
          <w:spacing w:val="0"/>
          <w:sz w:val="32"/>
          <w:szCs w:val="32"/>
          <w:shd w:val="clear" w:fill="FFFFFF"/>
        </w:rPr>
        <w:t>危险化学品生产安全事故的应急处置工作。指挥部成员单位由</w:t>
      </w: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政府负有安全生产监督管理职责的部门和</w:t>
      </w: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有关部门、单位组成。其中，负有安全生产监督管理职责的部门按照职责分工承担所监管行业领域涉及危险化学品的生产安全事故应急处置工作，具体包括：编制管理相关应急预案，组织协调指导风险防控、应急准备、监测预警、应急处置与救援、资源保障等工作（</w:t>
      </w: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应急指挥部组成及工作职责见附件2）。</w:t>
      </w:r>
    </w:p>
    <w:p w14:paraId="079B734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应急指挥部根据需要成立现场指挥部，现场指挥部的主要职责：设立应急救援工作组，研判事故发展趋势以及可能造成的危害，组织制定并实施应急救援方案，决定采取控制、平息事态的应急处置措施，负责组织指挥应急处置和救援工作，协调、指挥有关单位和人员参加现场应急救援；及时报告应急处置和救援进展情况，根据事故现场情况提出处置建议和支援请求。（现场指挥部组成及工作职责见附件3）</w:t>
      </w:r>
    </w:p>
    <w:p w14:paraId="039575D7">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i w:val="0"/>
          <w:iCs w:val="0"/>
          <w:caps w:val="0"/>
          <w:color w:val="auto"/>
          <w:spacing w:val="0"/>
          <w:sz w:val="32"/>
          <w:szCs w:val="32"/>
          <w:shd w:val="clear" w:fill="FFFFFF"/>
        </w:rPr>
      </w:pPr>
      <w:bookmarkStart w:id="11" w:name="_Toc18346"/>
      <w:r>
        <w:rPr>
          <w:rFonts w:hint="eastAsia" w:ascii="仿宋_GB2312" w:hAnsi="仿宋_GB2312" w:eastAsia="仿宋_GB2312" w:cs="仿宋_GB2312"/>
          <w:b/>
          <w:bCs/>
          <w:i w:val="0"/>
          <w:iCs w:val="0"/>
          <w:caps w:val="0"/>
          <w:color w:val="auto"/>
          <w:spacing w:val="0"/>
          <w:sz w:val="32"/>
          <w:szCs w:val="32"/>
          <w:shd w:val="clear" w:fill="FFFFFF"/>
        </w:rPr>
        <w:t>2.</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2  </w:t>
      </w:r>
      <w:r>
        <w:rPr>
          <w:rFonts w:hint="eastAsia" w:ascii="仿宋_GB2312" w:hAnsi="仿宋_GB2312" w:eastAsia="仿宋_GB2312" w:cs="仿宋_GB2312"/>
          <w:b/>
          <w:bCs/>
          <w:i w:val="0"/>
          <w:iCs w:val="0"/>
          <w:caps w:val="0"/>
          <w:color w:val="auto"/>
          <w:spacing w:val="0"/>
          <w:sz w:val="32"/>
          <w:szCs w:val="32"/>
          <w:shd w:val="clear" w:fill="FFFFFF"/>
        </w:rPr>
        <w:t>危险化学品从业单位应急指挥机构</w:t>
      </w:r>
      <w:bookmarkEnd w:id="11"/>
    </w:p>
    <w:p w14:paraId="6D57E6B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危险化学品从业单位应当成立应急指挥机构，作为事故的第一响应机构，加强危险化学品生产安全事故应急管理工作，建立健全危险化学品生产安全事故应急工作责任制，采取预防和预警措施，健全应急机制，编制应急预案，配备应急人员和物资，做好事故应急处置工作。危险化学品生产安全事故发生时，危险化学品从业单位主要负责人全面负责本单位的危险化学品生产安全事故应急工作，立即采取先期处置措施，配合做好事故应急救援、善后和事故调查工作。</w:t>
      </w:r>
    </w:p>
    <w:p w14:paraId="6CE78223">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i w:val="0"/>
          <w:iCs w:val="0"/>
          <w:caps w:val="0"/>
          <w:color w:val="auto"/>
          <w:spacing w:val="0"/>
          <w:sz w:val="32"/>
          <w:szCs w:val="32"/>
          <w:shd w:val="clear" w:fill="FFFFFF"/>
        </w:rPr>
      </w:pPr>
      <w:bookmarkStart w:id="12" w:name="_Toc5768"/>
      <w:r>
        <w:rPr>
          <w:rFonts w:hint="eastAsia" w:ascii="仿宋_GB2312" w:hAnsi="仿宋_GB2312" w:eastAsia="仿宋_GB2312" w:cs="仿宋_GB2312"/>
          <w:b/>
          <w:bCs/>
          <w:i w:val="0"/>
          <w:iCs w:val="0"/>
          <w:caps w:val="0"/>
          <w:color w:val="auto"/>
          <w:spacing w:val="0"/>
          <w:sz w:val="32"/>
          <w:szCs w:val="32"/>
          <w:shd w:val="clear" w:fill="FFFFFF"/>
        </w:rPr>
        <w:t>2.</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3  </w:t>
      </w:r>
      <w:r>
        <w:rPr>
          <w:rFonts w:hint="eastAsia" w:ascii="仿宋_GB2312" w:hAnsi="仿宋_GB2312" w:eastAsia="仿宋_GB2312" w:cs="仿宋_GB2312"/>
          <w:b/>
          <w:bCs/>
          <w:i w:val="0"/>
          <w:iCs w:val="0"/>
          <w:caps w:val="0"/>
          <w:color w:val="auto"/>
          <w:spacing w:val="0"/>
          <w:sz w:val="32"/>
          <w:szCs w:val="32"/>
          <w:shd w:val="clear" w:fill="FFFFFF"/>
        </w:rPr>
        <w:t>应急专家组</w:t>
      </w:r>
      <w:bookmarkEnd w:id="12"/>
    </w:p>
    <w:p w14:paraId="7D80D2F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县级</w:t>
      </w:r>
      <w:r>
        <w:rPr>
          <w:rFonts w:hint="eastAsia" w:ascii="仿宋_GB2312" w:hAnsi="仿宋_GB2312" w:eastAsia="仿宋_GB2312" w:cs="仿宋_GB2312"/>
          <w:i w:val="0"/>
          <w:iCs w:val="0"/>
          <w:caps w:val="0"/>
          <w:color w:val="auto"/>
          <w:spacing w:val="0"/>
          <w:sz w:val="32"/>
          <w:szCs w:val="32"/>
          <w:shd w:val="clear" w:fill="FFFFFF"/>
        </w:rPr>
        <w:t>组织指挥机构根据需要成立危险化学品事故应急专家组，为灾情研判、应急救援、恢复重建、修订完善应急预案提供技术支持。专家组可直接参与应急处置工作，协助事故现场指挥部分析研判事故原因，判断事故发展趋势、危害程度，提出应急救援措施和建议，为现场指挥部决策提供依据和方案。</w:t>
      </w:r>
    </w:p>
    <w:p w14:paraId="58927A52">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i w:val="0"/>
          <w:iCs w:val="0"/>
          <w:caps w:val="0"/>
          <w:color w:val="auto"/>
          <w:spacing w:val="0"/>
          <w:sz w:val="32"/>
          <w:szCs w:val="32"/>
          <w:shd w:val="clear" w:fill="FFFFFF"/>
        </w:rPr>
      </w:pPr>
      <w:bookmarkStart w:id="13" w:name="_Toc859"/>
      <w:r>
        <w:rPr>
          <w:rFonts w:hint="eastAsia" w:ascii="仿宋_GB2312" w:hAnsi="仿宋_GB2312" w:eastAsia="仿宋_GB2312" w:cs="仿宋_GB2312"/>
          <w:b/>
          <w:bCs/>
          <w:i w:val="0"/>
          <w:iCs w:val="0"/>
          <w:caps w:val="0"/>
          <w:color w:val="auto"/>
          <w:spacing w:val="0"/>
          <w:sz w:val="32"/>
          <w:szCs w:val="32"/>
          <w:shd w:val="clear" w:fill="FFFFFF"/>
        </w:rPr>
        <w:t>3.预防、监测与预警</w:t>
      </w:r>
      <w:bookmarkEnd w:id="13"/>
    </w:p>
    <w:p w14:paraId="7E6861E1">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i w:val="0"/>
          <w:iCs w:val="0"/>
          <w:caps w:val="0"/>
          <w:color w:val="auto"/>
          <w:spacing w:val="0"/>
          <w:sz w:val="32"/>
          <w:szCs w:val="32"/>
          <w:shd w:val="clear" w:fill="FFFFFF"/>
        </w:rPr>
      </w:pPr>
      <w:bookmarkStart w:id="14" w:name="_Toc22734"/>
      <w:r>
        <w:rPr>
          <w:rFonts w:hint="eastAsia" w:ascii="仿宋_GB2312" w:hAnsi="仿宋_GB2312" w:eastAsia="仿宋_GB2312" w:cs="仿宋_GB2312"/>
          <w:b/>
          <w:bCs/>
          <w:i w:val="0"/>
          <w:iCs w:val="0"/>
          <w:caps w:val="0"/>
          <w:color w:val="auto"/>
          <w:spacing w:val="0"/>
          <w:sz w:val="32"/>
          <w:szCs w:val="32"/>
          <w:shd w:val="clear" w:fill="FFFFFF"/>
        </w:rPr>
        <w:t>3.1</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iCs w:val="0"/>
          <w:caps w:val="0"/>
          <w:color w:val="auto"/>
          <w:spacing w:val="0"/>
          <w:sz w:val="32"/>
          <w:szCs w:val="32"/>
          <w:shd w:val="clear" w:fill="FFFFFF"/>
        </w:rPr>
        <w:t>风险预防</w:t>
      </w:r>
      <w:bookmarkEnd w:id="14"/>
    </w:p>
    <w:p w14:paraId="7DB4B32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危险化学品从业单位应当针对本单位可能发生的危险化学品生产安全事故的特点和危害，进行风险辨识和评估，制定相应的危险化学品生产安全事故应急救援预案，并向本单位从业人员公布。</w:t>
      </w:r>
    </w:p>
    <w:p w14:paraId="07B123F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人民政府负有安全生产监督管理职责的有关部门，应当针对可能发生的危险化学品生产安全事故的特点和危害，进行风险辨识和评估，制定相应的危险化学品生产安全事故应急预案，并依法向社会公布。</w:t>
      </w:r>
    </w:p>
    <w:p w14:paraId="763EFD2C">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i w:val="0"/>
          <w:iCs w:val="0"/>
          <w:caps w:val="0"/>
          <w:color w:val="auto"/>
          <w:spacing w:val="0"/>
          <w:sz w:val="32"/>
          <w:szCs w:val="32"/>
          <w:shd w:val="clear" w:fill="FFFFFF"/>
        </w:rPr>
      </w:pPr>
      <w:bookmarkStart w:id="15" w:name="_Toc19489"/>
      <w:r>
        <w:rPr>
          <w:rFonts w:hint="eastAsia" w:ascii="仿宋_GB2312" w:hAnsi="仿宋_GB2312" w:eastAsia="仿宋_GB2312" w:cs="仿宋_GB2312"/>
          <w:b/>
          <w:bCs/>
          <w:i w:val="0"/>
          <w:iCs w:val="0"/>
          <w:caps w:val="0"/>
          <w:color w:val="auto"/>
          <w:spacing w:val="0"/>
          <w:sz w:val="32"/>
          <w:szCs w:val="32"/>
          <w:shd w:val="clear" w:fill="FFFFFF"/>
        </w:rPr>
        <w:t>3.2</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iCs w:val="0"/>
          <w:caps w:val="0"/>
          <w:color w:val="auto"/>
          <w:spacing w:val="0"/>
          <w:sz w:val="32"/>
          <w:szCs w:val="32"/>
          <w:shd w:val="clear" w:fill="FFFFFF"/>
        </w:rPr>
        <w:t>监测</w:t>
      </w:r>
      <w:bookmarkEnd w:id="15"/>
    </w:p>
    <w:p w14:paraId="00CCF70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负有危险化学品监管职责的各部门建立本行业危险化学品单位普查、登记、评估等管理制度和监测制度，完善监测信息系统建设，配备专业监测人员，对可能发生的事故进行监测，对重大风险源和隐患点位实施全天候监测，及时分析重点监控信息并持续进行跟踪。</w:t>
      </w:r>
    </w:p>
    <w:p w14:paraId="75122D0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危险化学品从业单位掌握本单位危险化学品种类、理化性质、危害程度和急救措施，按照有关规定建立监测系统并提供监测数据；建立完善本单位应急处置队伍和保障物资等；制定本单位应急预案，按照《生产安全事故应急预案管理办法》的规定进行备案。涉及央企所属单位的应急预案，在向负有安全生产监督管理职责的部门备案的同时，应当抄送同级应急管理部门。</w:t>
      </w:r>
    </w:p>
    <w:p w14:paraId="729A5EF1">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i w:val="0"/>
          <w:iCs w:val="0"/>
          <w:caps w:val="0"/>
          <w:color w:val="auto"/>
          <w:spacing w:val="0"/>
          <w:sz w:val="32"/>
          <w:szCs w:val="32"/>
          <w:shd w:val="clear" w:fill="FFFFFF"/>
        </w:rPr>
      </w:pPr>
      <w:bookmarkStart w:id="16" w:name="_Toc204"/>
      <w:r>
        <w:rPr>
          <w:rFonts w:hint="eastAsia" w:ascii="仿宋_GB2312" w:hAnsi="仿宋_GB2312" w:eastAsia="仿宋_GB2312" w:cs="仿宋_GB2312"/>
          <w:b/>
          <w:bCs/>
          <w:i w:val="0"/>
          <w:iCs w:val="0"/>
          <w:caps w:val="0"/>
          <w:color w:val="auto"/>
          <w:spacing w:val="0"/>
          <w:sz w:val="32"/>
          <w:szCs w:val="32"/>
          <w:shd w:val="clear" w:fill="FFFFFF"/>
        </w:rPr>
        <w:t>3.3</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iCs w:val="0"/>
          <w:caps w:val="0"/>
          <w:color w:val="auto"/>
          <w:spacing w:val="0"/>
          <w:sz w:val="32"/>
          <w:szCs w:val="32"/>
          <w:shd w:val="clear" w:fill="FFFFFF"/>
        </w:rPr>
        <w:t>预警</w:t>
      </w:r>
      <w:bookmarkEnd w:id="16"/>
    </w:p>
    <w:p w14:paraId="2AD73A99">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3.3.1预警分级</w:t>
      </w:r>
    </w:p>
    <w:p w14:paraId="2BABD5A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根据危险化学品生产安全事故可能造成的危害、影响范围和发展趋势，预计可能发生的事故等级，预警级别由高到低分为一级、二级、三级、四级，分别用红色、橙色、黄色、蓝色标示，一级为最高级别。</w:t>
      </w:r>
    </w:p>
    <w:p w14:paraId="44E45C9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红色预警（一级）：预计将要发生特别重大事故，事件会随时发生，事态正在不断蔓延。</w:t>
      </w:r>
    </w:p>
    <w:p w14:paraId="0CF4139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橙色预警（二级）：预计将要发生重大以上事故</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事件即将发生，事态正在逐步扩大。</w:t>
      </w:r>
    </w:p>
    <w:p w14:paraId="7CD2850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黄色预警（三级）：预计将要发生较大以上事故，事件已经临近，事态有扩大的趋势。</w:t>
      </w:r>
    </w:p>
    <w:p w14:paraId="101AAE0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蓝色预警（四级）：预计将要发生一般以上事故，事件即将临近，事态可能会扩大。</w:t>
      </w:r>
    </w:p>
    <w:p w14:paraId="1EA835ED">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3.3.2预警发布</w:t>
      </w:r>
    </w:p>
    <w:p w14:paraId="1427DF5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预警信息主要包括：发布机关、发布时间、可能引发的事故类型、预警级别、起始时间、影响范围、建议或强制性防范措施以及其他需要发布的信息。</w:t>
      </w:r>
    </w:p>
    <w:p w14:paraId="02022B9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预警信息发布方式主要包括：预警信息发布系统、广播、电视、报刊、通信、互联网、警报器、宣传车，或者组织人员逐户通知等方式。</w:t>
      </w:r>
    </w:p>
    <w:p w14:paraId="686B550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各</w:t>
      </w:r>
      <w:r>
        <w:rPr>
          <w:rFonts w:hint="eastAsia" w:ascii="仿宋_GB2312" w:hAnsi="仿宋_GB2312" w:eastAsia="仿宋_GB2312" w:cs="仿宋_GB2312"/>
          <w:i w:val="0"/>
          <w:iCs w:val="0"/>
          <w:caps w:val="0"/>
          <w:color w:val="auto"/>
          <w:spacing w:val="0"/>
          <w:sz w:val="32"/>
          <w:szCs w:val="32"/>
          <w:shd w:val="clear" w:fill="FFFFFF"/>
        </w:rPr>
        <w:t>主管部门根据监测信息的分析情况，做好对危险化学品生产安全事故产生的原因、不利因素及发展趋势的预判和把握，核实后报送</w:t>
      </w: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人民政府，必要时可越级报送。达到红色、橙色</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黄色预警级别时，由</w:t>
      </w:r>
      <w:r>
        <w:rPr>
          <w:rFonts w:hint="eastAsia" w:ascii="仿宋_GB2312" w:hAnsi="仿宋_GB2312" w:eastAsia="仿宋_GB2312" w:cs="仿宋_GB2312"/>
          <w:i w:val="0"/>
          <w:iCs w:val="0"/>
          <w:caps w:val="0"/>
          <w:color w:val="auto"/>
          <w:spacing w:val="0"/>
          <w:sz w:val="32"/>
          <w:szCs w:val="32"/>
          <w:shd w:val="clear" w:fill="FFFFFF"/>
          <w:lang w:eastAsia="zh-CN"/>
        </w:rPr>
        <w:t>市</w:t>
      </w:r>
      <w:r>
        <w:rPr>
          <w:rFonts w:hint="eastAsia" w:ascii="仿宋_GB2312" w:hAnsi="仿宋_GB2312" w:eastAsia="仿宋_GB2312" w:cs="仿宋_GB2312"/>
          <w:i w:val="0"/>
          <w:iCs w:val="0"/>
          <w:caps w:val="0"/>
          <w:color w:val="auto"/>
          <w:spacing w:val="0"/>
          <w:sz w:val="32"/>
          <w:szCs w:val="32"/>
          <w:shd w:val="clear" w:fill="FFFFFF"/>
        </w:rPr>
        <w:t>人民政府发布预警信息，宣布有关地区进入预警期；达到蓝色预警级别时，由</w:t>
      </w:r>
      <w:r>
        <w:rPr>
          <w:rFonts w:hint="eastAsia" w:ascii="仿宋_GB2312" w:hAnsi="仿宋_GB2312" w:eastAsia="仿宋_GB2312" w:cs="仿宋_GB2312"/>
          <w:i w:val="0"/>
          <w:iCs w:val="0"/>
          <w:caps w:val="0"/>
          <w:color w:val="auto"/>
          <w:spacing w:val="0"/>
          <w:sz w:val="32"/>
          <w:szCs w:val="32"/>
          <w:shd w:val="clear" w:fill="FFFFFF"/>
          <w:lang w:eastAsia="zh-CN"/>
        </w:rPr>
        <w:t>浑源县人民政府</w:t>
      </w:r>
      <w:r>
        <w:rPr>
          <w:rFonts w:hint="eastAsia" w:ascii="仿宋_GB2312" w:hAnsi="仿宋_GB2312" w:eastAsia="仿宋_GB2312" w:cs="仿宋_GB2312"/>
          <w:i w:val="0"/>
          <w:iCs w:val="0"/>
          <w:caps w:val="0"/>
          <w:color w:val="auto"/>
          <w:spacing w:val="0"/>
          <w:sz w:val="32"/>
          <w:szCs w:val="32"/>
          <w:shd w:val="clear" w:fill="FFFFFF"/>
        </w:rPr>
        <w:t>负责发布预警信息，宣布有关</w:t>
      </w:r>
      <w:r>
        <w:rPr>
          <w:rFonts w:hint="eastAsia" w:ascii="仿宋_GB2312" w:hAnsi="仿宋_GB2312" w:eastAsia="仿宋_GB2312" w:cs="仿宋_GB2312"/>
          <w:i w:val="0"/>
          <w:iCs w:val="0"/>
          <w:caps w:val="0"/>
          <w:color w:val="auto"/>
          <w:spacing w:val="0"/>
          <w:sz w:val="32"/>
          <w:szCs w:val="32"/>
          <w:shd w:val="clear" w:fill="FFFFFF"/>
          <w:lang w:eastAsia="zh-CN"/>
        </w:rPr>
        <w:t>区域</w:t>
      </w:r>
      <w:r>
        <w:rPr>
          <w:rFonts w:hint="eastAsia" w:ascii="仿宋_GB2312" w:hAnsi="仿宋_GB2312" w:eastAsia="仿宋_GB2312" w:cs="仿宋_GB2312"/>
          <w:i w:val="0"/>
          <w:iCs w:val="0"/>
          <w:caps w:val="0"/>
          <w:color w:val="auto"/>
          <w:spacing w:val="0"/>
          <w:sz w:val="32"/>
          <w:szCs w:val="32"/>
          <w:shd w:val="clear" w:fill="FFFFFF"/>
        </w:rPr>
        <w:t>进入预警期。</w:t>
      </w:r>
    </w:p>
    <w:p w14:paraId="55DE1E6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预警信息实行动态管理，当危险化学品生产安全事故扩大或可能发生的事故级别将要升级，预计现场应急救援力量无法有效消除事故险情时，发布单位应及时调整预警级别并重新发布。当突发事件威胁已经消除，按照发布权限及时解除预警，终止预警期。</w:t>
      </w:r>
    </w:p>
    <w:p w14:paraId="44072AF7">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3.3.3预警行动</w:t>
      </w:r>
    </w:p>
    <w:p w14:paraId="5C8F883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预警信息发布后，</w:t>
      </w: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应急指挥部办公室应采取以下措施：</w:t>
      </w:r>
    </w:p>
    <w:p w14:paraId="6BE7936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分析研判。组织有关部门单位及专家及时进行分析研判，根据事故可能的影响范围和危害程度，制定相应防范应对措施。</w:t>
      </w:r>
    </w:p>
    <w:p w14:paraId="5F779EB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值班值守。</w:t>
      </w:r>
      <w:r>
        <w:rPr>
          <w:rFonts w:hint="eastAsia" w:ascii="仿宋_GB2312" w:hAnsi="仿宋_GB2312" w:eastAsia="仿宋_GB2312" w:cs="仿宋_GB2312"/>
          <w:i w:val="0"/>
          <w:iCs w:val="0"/>
          <w:caps w:val="0"/>
          <w:color w:val="auto"/>
          <w:spacing w:val="0"/>
          <w:sz w:val="32"/>
          <w:szCs w:val="32"/>
          <w:shd w:val="clear" w:fill="FFFFFF"/>
          <w:lang w:eastAsia="zh-CN"/>
        </w:rPr>
        <w:t>各</w:t>
      </w:r>
      <w:r>
        <w:rPr>
          <w:rFonts w:hint="eastAsia" w:ascii="仿宋_GB2312" w:hAnsi="仿宋_GB2312" w:eastAsia="仿宋_GB2312" w:cs="仿宋_GB2312"/>
          <w:i w:val="0"/>
          <w:iCs w:val="0"/>
          <w:caps w:val="0"/>
          <w:color w:val="auto"/>
          <w:spacing w:val="0"/>
          <w:sz w:val="32"/>
          <w:szCs w:val="32"/>
          <w:shd w:val="clear" w:fill="FFFFFF"/>
        </w:rPr>
        <w:t>有关部门单位建立常态化值班值守制度，确保通信畅通。</w:t>
      </w:r>
    </w:p>
    <w:p w14:paraId="6BF583F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防范处置。在涉险区域设置警示标志，利用各种渠道告知公众避险，提前疏散、转移可能受到危害的人员，并进行妥善安置，必要时实施交通管制，封闭危险区域和道路。</w:t>
      </w:r>
    </w:p>
    <w:p w14:paraId="0EDC36F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应急准备。组织</w:t>
      </w: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指挥部成员单位进入待命状态，动员应急人员做好参加应急响应的准备，视情况预置有关队伍、装备、物资等应急资源等。</w:t>
      </w:r>
    </w:p>
    <w:p w14:paraId="088CE07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舆论引导。随时掌握并报告发布事态进展情况，加强舆情监测，做好舆论引导工作。</w:t>
      </w:r>
    </w:p>
    <w:p w14:paraId="42BBAB0D">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i w:val="0"/>
          <w:iCs w:val="0"/>
          <w:caps w:val="0"/>
          <w:color w:val="auto"/>
          <w:spacing w:val="0"/>
          <w:sz w:val="32"/>
          <w:szCs w:val="32"/>
          <w:shd w:val="clear" w:fill="FFFFFF"/>
        </w:rPr>
      </w:pPr>
      <w:bookmarkStart w:id="17" w:name="_Toc14800"/>
      <w:r>
        <w:rPr>
          <w:rFonts w:hint="eastAsia" w:ascii="仿宋_GB2312" w:hAnsi="仿宋_GB2312" w:eastAsia="仿宋_GB2312" w:cs="仿宋_GB2312"/>
          <w:b/>
          <w:bCs/>
          <w:i w:val="0"/>
          <w:iCs w:val="0"/>
          <w:caps w:val="0"/>
          <w:color w:val="auto"/>
          <w:spacing w:val="0"/>
          <w:sz w:val="32"/>
          <w:szCs w:val="32"/>
          <w:shd w:val="clear" w:fill="FFFFFF"/>
        </w:rPr>
        <w:t>4.应急处置</w:t>
      </w:r>
      <w:bookmarkEnd w:id="17"/>
    </w:p>
    <w:p w14:paraId="44BCE813">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i w:val="0"/>
          <w:iCs w:val="0"/>
          <w:caps w:val="0"/>
          <w:color w:val="auto"/>
          <w:spacing w:val="0"/>
          <w:sz w:val="32"/>
          <w:szCs w:val="32"/>
          <w:shd w:val="clear" w:fill="FFFFFF"/>
        </w:rPr>
      </w:pPr>
      <w:bookmarkStart w:id="18" w:name="_Toc16618"/>
      <w:r>
        <w:rPr>
          <w:rFonts w:hint="eastAsia" w:ascii="仿宋_GB2312" w:hAnsi="仿宋_GB2312" w:eastAsia="仿宋_GB2312" w:cs="仿宋_GB2312"/>
          <w:b/>
          <w:bCs/>
          <w:i w:val="0"/>
          <w:iCs w:val="0"/>
          <w:caps w:val="0"/>
          <w:color w:val="auto"/>
          <w:spacing w:val="0"/>
          <w:sz w:val="32"/>
          <w:szCs w:val="32"/>
          <w:shd w:val="clear" w:fill="FFFFFF"/>
        </w:rPr>
        <w:t>4.1</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iCs w:val="0"/>
          <w:caps w:val="0"/>
          <w:color w:val="auto"/>
          <w:spacing w:val="0"/>
          <w:sz w:val="32"/>
          <w:szCs w:val="32"/>
          <w:shd w:val="clear" w:fill="FFFFFF"/>
        </w:rPr>
        <w:t>信息报告</w:t>
      </w:r>
      <w:bookmarkEnd w:id="18"/>
    </w:p>
    <w:p w14:paraId="7E124D7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危险化学品生产安全事故发生后，事故单位立即（不超过1小时）向</w:t>
      </w: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应急管理部门报告。</w:t>
      </w:r>
    </w:p>
    <w:p w14:paraId="5D7B011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应急管理部门接到危险化学品生产安全事故信息后，应当立即核实有关情况，并按照分级管理的程序第一时间（不得超过2小时）逐级报送至</w:t>
      </w: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人民政府及上一级</w:t>
      </w:r>
      <w:r>
        <w:rPr>
          <w:rFonts w:hint="eastAsia" w:ascii="仿宋_GB2312" w:hAnsi="仿宋_GB2312" w:eastAsia="仿宋_GB2312" w:cs="仿宋_GB2312"/>
          <w:i w:val="0"/>
          <w:iCs w:val="0"/>
          <w:caps w:val="0"/>
          <w:color w:val="auto"/>
          <w:spacing w:val="0"/>
          <w:sz w:val="32"/>
          <w:szCs w:val="32"/>
          <w:shd w:val="clear" w:fill="FFFFFF"/>
          <w:lang w:eastAsia="zh-CN"/>
        </w:rPr>
        <w:t>应急管理及</w:t>
      </w:r>
      <w:r>
        <w:rPr>
          <w:rFonts w:hint="eastAsia" w:ascii="仿宋_GB2312" w:hAnsi="仿宋_GB2312" w:eastAsia="仿宋_GB2312" w:cs="仿宋_GB2312"/>
          <w:i w:val="0"/>
          <w:iCs w:val="0"/>
          <w:caps w:val="0"/>
          <w:color w:val="auto"/>
          <w:spacing w:val="0"/>
          <w:sz w:val="32"/>
          <w:szCs w:val="32"/>
          <w:shd w:val="clear" w:fill="FFFFFF"/>
        </w:rPr>
        <w:t>相关部门，必要时可以越级报送。</w:t>
      </w:r>
    </w:p>
    <w:p w14:paraId="1D5E955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信息初报的内容包括：事故发生的时间、地点、信息来源、事故类别、简要经过、影响范围和损害程度的初步估计、现场救援情况、事故已采取的措施等。</w:t>
      </w:r>
    </w:p>
    <w:p w14:paraId="2A0E5FB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当情况发生变化时，须及时进行信息续报。信息续报的内容包括：人员伤亡、事故影响最新情况、事故重大变化情况、采取应急处置措施的效果、检测评估最新情况、下一步需采取的措施等。</w:t>
      </w:r>
    </w:p>
    <w:p w14:paraId="4178A3C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危险化学品生产安全事故中伤亡、失踪、被困人员涉及港澳台侨、外籍人员的，按照国家有关规定向有关部门、涉外机构通报。</w:t>
      </w:r>
    </w:p>
    <w:p w14:paraId="28B0EE86">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i w:val="0"/>
          <w:iCs w:val="0"/>
          <w:caps w:val="0"/>
          <w:color w:val="auto"/>
          <w:spacing w:val="0"/>
          <w:sz w:val="32"/>
          <w:szCs w:val="32"/>
          <w:shd w:val="clear" w:fill="FFFFFF"/>
        </w:rPr>
      </w:pPr>
      <w:bookmarkStart w:id="19" w:name="_Toc12191"/>
      <w:r>
        <w:rPr>
          <w:rFonts w:hint="eastAsia" w:ascii="仿宋_GB2312" w:hAnsi="仿宋_GB2312" w:eastAsia="仿宋_GB2312" w:cs="仿宋_GB2312"/>
          <w:b/>
          <w:bCs/>
          <w:i w:val="0"/>
          <w:iCs w:val="0"/>
          <w:caps w:val="0"/>
          <w:color w:val="auto"/>
          <w:spacing w:val="0"/>
          <w:sz w:val="32"/>
          <w:szCs w:val="32"/>
          <w:shd w:val="clear" w:fill="FFFFFF"/>
        </w:rPr>
        <w:t>4.2</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iCs w:val="0"/>
          <w:caps w:val="0"/>
          <w:color w:val="auto"/>
          <w:spacing w:val="0"/>
          <w:sz w:val="32"/>
          <w:szCs w:val="32"/>
          <w:shd w:val="clear" w:fill="FFFFFF"/>
        </w:rPr>
        <w:t>先期处置</w:t>
      </w:r>
      <w:bookmarkEnd w:id="19"/>
    </w:p>
    <w:p w14:paraId="0EB94C35">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4.2.1事发单位应急处置</w:t>
      </w:r>
    </w:p>
    <w:p w14:paraId="004BA8C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危险化学品生产安全事故发生后，事发单位立即启动本单位相关应急预案，采取下列（不限于）应急救援措施：</w:t>
      </w:r>
    </w:p>
    <w:p w14:paraId="1851B80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（1）迅速控制危险源，组织抢救遇险人员；</w:t>
      </w:r>
    </w:p>
    <w:p w14:paraId="04427D7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（2）根据需要请求邻近的应急救援队伍参加救援，并向参加救援的应急救援队伍提供相关技术资料、信息和处置方法；</w:t>
      </w:r>
    </w:p>
    <w:p w14:paraId="5F7F8EA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（3）根据事故危害程度，组织现场人员撤离或者采取可能的应急措施后撤离；</w:t>
      </w:r>
    </w:p>
    <w:p w14:paraId="4BF7B0F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shd w:val="clear" w:fill="FFFFFF"/>
        </w:rPr>
        <w:t>（4）维护事故现场秩序，保护事故现场和相关证据</w:t>
      </w:r>
      <w:r>
        <w:rPr>
          <w:rFonts w:hint="eastAsia" w:ascii="仿宋_GB2312" w:hAnsi="仿宋_GB2312" w:eastAsia="仿宋_GB2312" w:cs="仿宋_GB2312"/>
          <w:i w:val="0"/>
          <w:iCs w:val="0"/>
          <w:caps w:val="0"/>
          <w:color w:val="auto"/>
          <w:spacing w:val="0"/>
          <w:sz w:val="32"/>
          <w:szCs w:val="32"/>
          <w:shd w:val="clear" w:fill="FFFFFF"/>
          <w:lang w:eastAsia="zh-CN"/>
        </w:rPr>
        <w:t>；</w:t>
      </w:r>
    </w:p>
    <w:p w14:paraId="34DC233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（5）及时通知可能受到事故影响的单位和人员；</w:t>
      </w:r>
    </w:p>
    <w:p w14:paraId="080C348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（6）采取必要措施，防止事故危害扩大和次生、衍生灾害发生</w:t>
      </w:r>
      <w:r>
        <w:rPr>
          <w:rFonts w:hint="eastAsia" w:ascii="仿宋_GB2312" w:hAnsi="仿宋_GB2312" w:eastAsia="仿宋_GB2312" w:cs="仿宋_GB2312"/>
          <w:i w:val="0"/>
          <w:iCs w:val="0"/>
          <w:caps w:val="0"/>
          <w:color w:val="auto"/>
          <w:spacing w:val="0"/>
          <w:sz w:val="32"/>
          <w:szCs w:val="32"/>
          <w:shd w:val="clear" w:fill="FFFFFF"/>
          <w:lang w:eastAsia="zh-CN"/>
        </w:rPr>
        <w:t>。</w:t>
      </w:r>
    </w:p>
    <w:p w14:paraId="0E82B921">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4.2.2</w:t>
      </w:r>
      <w:r>
        <w:rPr>
          <w:rFonts w:hint="eastAsia" w:ascii="仿宋_GB2312" w:hAnsi="仿宋_GB2312" w:eastAsia="仿宋_GB2312" w:cs="仿宋_GB2312"/>
          <w:b/>
          <w:bCs/>
          <w:i w:val="0"/>
          <w:iCs w:val="0"/>
          <w:caps w:val="0"/>
          <w:color w:val="auto"/>
          <w:spacing w:val="0"/>
          <w:sz w:val="32"/>
          <w:szCs w:val="32"/>
          <w:shd w:val="clear" w:fill="FFFFFF"/>
          <w:lang w:eastAsia="zh-CN"/>
        </w:rPr>
        <w:t>县</w:t>
      </w:r>
      <w:r>
        <w:rPr>
          <w:rFonts w:hint="eastAsia" w:ascii="仿宋_GB2312" w:hAnsi="仿宋_GB2312" w:eastAsia="仿宋_GB2312" w:cs="仿宋_GB2312"/>
          <w:b/>
          <w:bCs/>
          <w:i w:val="0"/>
          <w:iCs w:val="0"/>
          <w:caps w:val="0"/>
          <w:color w:val="auto"/>
          <w:spacing w:val="0"/>
          <w:sz w:val="32"/>
          <w:szCs w:val="32"/>
          <w:shd w:val="clear" w:fill="FFFFFF"/>
        </w:rPr>
        <w:t>人民政府应急处置</w:t>
      </w:r>
    </w:p>
    <w:p w14:paraId="039A948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人民政府接报后，迅速核实事故基本情况，在规定时间内向</w:t>
      </w:r>
      <w:r>
        <w:rPr>
          <w:rFonts w:hint="eastAsia" w:ascii="仿宋_GB2312" w:hAnsi="仿宋_GB2312" w:eastAsia="仿宋_GB2312" w:cs="仿宋_GB2312"/>
          <w:i w:val="0"/>
          <w:iCs w:val="0"/>
          <w:caps w:val="0"/>
          <w:color w:val="auto"/>
          <w:spacing w:val="0"/>
          <w:sz w:val="32"/>
          <w:szCs w:val="32"/>
          <w:shd w:val="clear" w:fill="FFFFFF"/>
          <w:lang w:eastAsia="zh-CN"/>
        </w:rPr>
        <w:t>市</w:t>
      </w:r>
      <w:r>
        <w:rPr>
          <w:rFonts w:hint="eastAsia" w:ascii="仿宋_GB2312" w:hAnsi="仿宋_GB2312" w:eastAsia="仿宋_GB2312" w:cs="仿宋_GB2312"/>
          <w:i w:val="0"/>
          <w:iCs w:val="0"/>
          <w:caps w:val="0"/>
          <w:color w:val="auto"/>
          <w:spacing w:val="0"/>
          <w:sz w:val="32"/>
          <w:szCs w:val="32"/>
          <w:shd w:val="clear" w:fill="FFFFFF"/>
        </w:rPr>
        <w:t>人民政府和</w:t>
      </w:r>
      <w:r>
        <w:rPr>
          <w:rFonts w:hint="eastAsia" w:ascii="仿宋_GB2312" w:hAnsi="仿宋_GB2312" w:eastAsia="仿宋_GB2312" w:cs="仿宋_GB2312"/>
          <w:i w:val="0"/>
          <w:iCs w:val="0"/>
          <w:caps w:val="0"/>
          <w:color w:val="auto"/>
          <w:spacing w:val="0"/>
          <w:sz w:val="32"/>
          <w:szCs w:val="32"/>
          <w:shd w:val="clear" w:fill="FFFFFF"/>
          <w:lang w:eastAsia="zh-CN"/>
        </w:rPr>
        <w:t>市</w:t>
      </w:r>
      <w:r>
        <w:rPr>
          <w:rFonts w:hint="eastAsia" w:ascii="仿宋_GB2312" w:hAnsi="仿宋_GB2312" w:eastAsia="仿宋_GB2312" w:cs="仿宋_GB2312"/>
          <w:i w:val="0"/>
          <w:iCs w:val="0"/>
          <w:caps w:val="0"/>
          <w:color w:val="auto"/>
          <w:spacing w:val="0"/>
          <w:sz w:val="32"/>
          <w:szCs w:val="32"/>
          <w:shd w:val="clear" w:fill="FFFFFF"/>
        </w:rPr>
        <w:t>指挥部办公室报告，根据职责和规定的权限启动相应的应急预案，并立即采取下列（不限于）应急救援措施：</w:t>
      </w:r>
    </w:p>
    <w:p w14:paraId="73F0C69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（1）依法征用调用应急资源；</w:t>
      </w:r>
    </w:p>
    <w:p w14:paraId="0B8EF1F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（2）依法向应急救援队伍下达救援命令；</w:t>
      </w:r>
    </w:p>
    <w:p w14:paraId="76F0550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（3）采取必要措施，防止事故危害扩大和次生、衍生灾害发生，避免或者减少事故对环境造成的危害；</w:t>
      </w:r>
    </w:p>
    <w:p w14:paraId="100269C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（4）组织抢救遇险人员，救治受伤人员，研判事故发展趋势以及可能造成的危害；</w:t>
      </w:r>
    </w:p>
    <w:p w14:paraId="1370390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0000FF"/>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（5）通知可能受到事故影响的单位和人员，隔离事故现场，划定警戒区域，维护事故现场秩序，疏散受到威胁的人员，实施交通管制；</w:t>
      </w:r>
    </w:p>
    <w:p w14:paraId="5600BB4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（6）组织安抚遇险人员和遇险遇难人员亲属。</w:t>
      </w:r>
    </w:p>
    <w:p w14:paraId="24252609">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i w:val="0"/>
          <w:iCs w:val="0"/>
          <w:caps w:val="0"/>
          <w:color w:val="auto"/>
          <w:spacing w:val="0"/>
          <w:sz w:val="32"/>
          <w:szCs w:val="32"/>
          <w:shd w:val="clear" w:fill="FFFFFF"/>
        </w:rPr>
      </w:pPr>
      <w:bookmarkStart w:id="20" w:name="_Toc18467"/>
      <w:r>
        <w:rPr>
          <w:rFonts w:hint="eastAsia" w:ascii="仿宋_GB2312" w:hAnsi="仿宋_GB2312" w:eastAsia="仿宋_GB2312" w:cs="仿宋_GB2312"/>
          <w:b/>
          <w:bCs/>
          <w:i w:val="0"/>
          <w:iCs w:val="0"/>
          <w:caps w:val="0"/>
          <w:color w:val="auto"/>
          <w:spacing w:val="0"/>
          <w:sz w:val="32"/>
          <w:szCs w:val="32"/>
          <w:shd w:val="clear" w:fill="FFFFFF"/>
        </w:rPr>
        <w:t>4.3</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iCs w:val="0"/>
          <w:caps w:val="0"/>
          <w:color w:val="auto"/>
          <w:spacing w:val="0"/>
          <w:sz w:val="32"/>
          <w:szCs w:val="32"/>
          <w:shd w:val="clear" w:fill="FFFFFF"/>
        </w:rPr>
        <w:t>分级响应</w:t>
      </w:r>
      <w:bookmarkEnd w:id="20"/>
    </w:p>
    <w:p w14:paraId="0F1AD691">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4.3.1</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Ⅳ级</w:t>
      </w:r>
      <w:r>
        <w:rPr>
          <w:rFonts w:hint="eastAsia" w:ascii="仿宋_GB2312" w:hAnsi="仿宋_GB2312" w:eastAsia="仿宋_GB2312" w:cs="仿宋_GB2312"/>
          <w:b/>
          <w:bCs/>
          <w:i w:val="0"/>
          <w:iCs w:val="0"/>
          <w:caps w:val="0"/>
          <w:color w:val="auto"/>
          <w:spacing w:val="0"/>
          <w:sz w:val="32"/>
          <w:szCs w:val="32"/>
          <w:shd w:val="clear" w:fill="FFFFFF"/>
        </w:rPr>
        <w:t>响应处置</w:t>
      </w:r>
    </w:p>
    <w:p w14:paraId="6AE3760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当启动四级响应时，</w:t>
      </w: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应急管理局立即启动</w:t>
      </w: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相应标准级别响应，成立现场指挥部，及时收集事故信息，评估事态发展，组织专家研究制定现场处置方案，采取果断有效的处置措施，全力控制事态发展；在事故发生地设置警戒线、维护好社会治安，防止事态扩大和引发次生事故；现场出现人员伤亡的，协调组织医疗救治；及时、准确统一对外发布事故信息。</w:t>
      </w:r>
    </w:p>
    <w:p w14:paraId="1F4910A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指挥部办公室及时收集调度事故信息报告，随时掌握事故处置情况；按规定向</w:t>
      </w:r>
      <w:r>
        <w:rPr>
          <w:rFonts w:hint="eastAsia" w:ascii="仿宋_GB2312" w:hAnsi="仿宋_GB2312" w:eastAsia="仿宋_GB2312" w:cs="仿宋_GB2312"/>
          <w:i w:val="0"/>
          <w:iCs w:val="0"/>
          <w:caps w:val="0"/>
          <w:color w:val="auto"/>
          <w:spacing w:val="0"/>
          <w:sz w:val="32"/>
          <w:szCs w:val="32"/>
          <w:shd w:val="clear" w:fill="FFFFFF"/>
          <w:lang w:eastAsia="zh-CN"/>
        </w:rPr>
        <w:t>浑源县</w:t>
      </w:r>
      <w:r>
        <w:rPr>
          <w:rFonts w:hint="eastAsia" w:ascii="仿宋_GB2312" w:hAnsi="仿宋_GB2312" w:eastAsia="仿宋_GB2312" w:cs="仿宋_GB2312"/>
          <w:i w:val="0"/>
          <w:iCs w:val="0"/>
          <w:caps w:val="0"/>
          <w:color w:val="auto"/>
          <w:spacing w:val="0"/>
          <w:sz w:val="32"/>
          <w:szCs w:val="32"/>
          <w:shd w:val="clear" w:fill="FFFFFF"/>
        </w:rPr>
        <w:t>人民政府、</w:t>
      </w:r>
      <w:r>
        <w:rPr>
          <w:rFonts w:hint="eastAsia" w:ascii="仿宋_GB2312" w:hAnsi="仿宋_GB2312" w:eastAsia="仿宋_GB2312" w:cs="仿宋_GB2312"/>
          <w:i w:val="0"/>
          <w:iCs w:val="0"/>
          <w:caps w:val="0"/>
          <w:color w:val="auto"/>
          <w:spacing w:val="0"/>
          <w:sz w:val="32"/>
          <w:szCs w:val="32"/>
          <w:shd w:val="clear" w:fill="FFFFFF"/>
          <w:lang w:eastAsia="zh-CN"/>
        </w:rPr>
        <w:t>市</w:t>
      </w:r>
      <w:r>
        <w:rPr>
          <w:rFonts w:hint="eastAsia" w:ascii="仿宋_GB2312" w:hAnsi="仿宋_GB2312" w:eastAsia="仿宋_GB2312" w:cs="仿宋_GB2312"/>
          <w:i w:val="0"/>
          <w:iCs w:val="0"/>
          <w:caps w:val="0"/>
          <w:color w:val="auto"/>
          <w:spacing w:val="0"/>
          <w:sz w:val="32"/>
          <w:szCs w:val="32"/>
          <w:shd w:val="clear" w:fill="FFFFFF"/>
        </w:rPr>
        <w:t>应急管理</w:t>
      </w:r>
      <w:r>
        <w:rPr>
          <w:rFonts w:hint="eastAsia" w:ascii="仿宋_GB2312" w:hAnsi="仿宋_GB2312" w:eastAsia="仿宋_GB2312" w:cs="仿宋_GB2312"/>
          <w:i w:val="0"/>
          <w:iCs w:val="0"/>
          <w:caps w:val="0"/>
          <w:color w:val="auto"/>
          <w:spacing w:val="0"/>
          <w:sz w:val="32"/>
          <w:szCs w:val="32"/>
          <w:shd w:val="clear" w:fill="FFFFFF"/>
          <w:lang w:eastAsia="zh-CN"/>
        </w:rPr>
        <w:t>局</w:t>
      </w:r>
      <w:r>
        <w:rPr>
          <w:rFonts w:hint="eastAsia" w:ascii="仿宋_GB2312" w:hAnsi="仿宋_GB2312" w:eastAsia="仿宋_GB2312" w:cs="仿宋_GB2312"/>
          <w:i w:val="0"/>
          <w:iCs w:val="0"/>
          <w:caps w:val="0"/>
          <w:color w:val="auto"/>
          <w:spacing w:val="0"/>
          <w:sz w:val="32"/>
          <w:szCs w:val="32"/>
          <w:shd w:val="clear" w:fill="FFFFFF"/>
        </w:rPr>
        <w:t>报告事故信息。</w:t>
      </w:r>
    </w:p>
    <w:p w14:paraId="37C7638C">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4.3.2</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Ⅲ级</w:t>
      </w:r>
      <w:r>
        <w:rPr>
          <w:rFonts w:hint="eastAsia" w:ascii="仿宋_GB2312" w:hAnsi="仿宋_GB2312" w:eastAsia="仿宋_GB2312" w:cs="仿宋_GB2312"/>
          <w:b/>
          <w:bCs/>
          <w:i w:val="0"/>
          <w:iCs w:val="0"/>
          <w:caps w:val="0"/>
          <w:color w:val="auto"/>
          <w:spacing w:val="0"/>
          <w:sz w:val="32"/>
          <w:szCs w:val="32"/>
          <w:shd w:val="clear" w:fill="FFFFFF"/>
        </w:rPr>
        <w:t>响应处置</w:t>
      </w:r>
    </w:p>
    <w:p w14:paraId="60700E6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val="0"/>
          <w:bCs w:val="0"/>
          <w:snapToGrid/>
          <w:color w:val="auto"/>
          <w:kern w:val="1"/>
          <w:sz w:val="32"/>
          <w:szCs w:val="32"/>
          <w:lang w:val="en-US" w:eastAsia="zh-CN" w:bidi="ar"/>
        </w:rPr>
        <w:t>发生较大事故后，</w:t>
      </w:r>
      <w:r>
        <w:rPr>
          <w:rFonts w:hint="eastAsia" w:ascii="仿宋_GB2312" w:hAnsi="仿宋_GB2312" w:eastAsia="仿宋_GB2312" w:cs="仿宋_GB2312"/>
          <w:i w:val="0"/>
          <w:iCs w:val="0"/>
          <w:caps w:val="0"/>
          <w:color w:val="auto"/>
          <w:spacing w:val="0"/>
          <w:sz w:val="32"/>
          <w:szCs w:val="32"/>
          <w:shd w:val="clear" w:fill="FFFFFF"/>
        </w:rPr>
        <w:t>启动</w:t>
      </w:r>
      <w:r>
        <w:rPr>
          <w:rFonts w:hint="eastAsia" w:ascii="仿宋_GB2312" w:hAnsi="仿宋_GB2312" w:eastAsia="仿宋_GB2312" w:cs="仿宋_GB2312"/>
          <w:b w:val="0"/>
          <w:bCs w:val="0"/>
          <w:snapToGrid/>
          <w:color w:val="auto"/>
          <w:kern w:val="1"/>
          <w:sz w:val="32"/>
          <w:szCs w:val="32"/>
          <w:lang w:val="en-US" w:eastAsia="zh-CN" w:bidi="ar"/>
        </w:rPr>
        <w:t>Ⅲ级</w:t>
      </w:r>
      <w:r>
        <w:rPr>
          <w:rFonts w:hint="eastAsia" w:ascii="仿宋_GB2312" w:hAnsi="仿宋_GB2312" w:eastAsia="仿宋_GB2312" w:cs="仿宋_GB2312"/>
          <w:i w:val="0"/>
          <w:iCs w:val="0"/>
          <w:caps w:val="0"/>
          <w:color w:val="auto"/>
          <w:spacing w:val="0"/>
          <w:sz w:val="32"/>
          <w:szCs w:val="32"/>
          <w:shd w:val="clear" w:fill="FFFFFF"/>
        </w:rPr>
        <w:t>响应，</w:t>
      </w:r>
      <w:r>
        <w:rPr>
          <w:rFonts w:hint="eastAsia" w:ascii="仿宋_GB2312" w:hAnsi="仿宋_GB2312" w:eastAsia="仿宋_GB2312" w:cs="仿宋_GB2312"/>
          <w:i w:val="0"/>
          <w:iCs w:val="0"/>
          <w:caps w:val="0"/>
          <w:color w:val="auto"/>
          <w:spacing w:val="0"/>
          <w:sz w:val="32"/>
          <w:szCs w:val="32"/>
          <w:shd w:val="clear" w:fill="FFFFFF"/>
          <w:lang w:eastAsia="zh-CN"/>
        </w:rPr>
        <w:t>浑源县</w:t>
      </w:r>
      <w:r>
        <w:rPr>
          <w:rFonts w:hint="eastAsia" w:ascii="仿宋_GB2312" w:hAnsi="仿宋_GB2312" w:eastAsia="仿宋_GB2312" w:cs="仿宋_GB2312"/>
          <w:i w:val="0"/>
          <w:iCs w:val="0"/>
          <w:caps w:val="0"/>
          <w:color w:val="auto"/>
          <w:spacing w:val="0"/>
          <w:sz w:val="32"/>
          <w:szCs w:val="32"/>
          <w:shd w:val="clear" w:fill="FFFFFF"/>
        </w:rPr>
        <w:t>应急指挥部办公室进入应急响应状态，应急指挥部全体成员单位执行24小时值班制度。</w:t>
      </w: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指挥部应当采取果断有效的处置措施，控制事态发展，组织协调应急物资的</w:t>
      </w:r>
      <w:r>
        <w:rPr>
          <w:rFonts w:hint="eastAsia" w:ascii="仿宋_GB2312" w:hAnsi="仿宋_GB2312" w:eastAsia="仿宋_GB2312" w:cs="仿宋_GB2312"/>
          <w:i w:val="0"/>
          <w:iCs w:val="0"/>
          <w:caps w:val="0"/>
          <w:color w:val="auto"/>
          <w:spacing w:val="0"/>
          <w:sz w:val="32"/>
          <w:szCs w:val="32"/>
          <w:shd w:val="clear" w:fill="FFFFFF"/>
          <w:lang w:eastAsia="zh-CN"/>
        </w:rPr>
        <w:t>调配</w:t>
      </w:r>
      <w:r>
        <w:rPr>
          <w:rFonts w:hint="eastAsia" w:ascii="仿宋_GB2312" w:hAnsi="仿宋_GB2312" w:eastAsia="仿宋_GB2312" w:cs="仿宋_GB2312"/>
          <w:i w:val="0"/>
          <w:iCs w:val="0"/>
          <w:caps w:val="0"/>
          <w:color w:val="auto"/>
          <w:spacing w:val="0"/>
          <w:sz w:val="32"/>
          <w:szCs w:val="32"/>
          <w:shd w:val="clear" w:fill="FFFFFF"/>
        </w:rPr>
        <w:t>，指挥调派</w:t>
      </w: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级专家组及应急队伍参与应急救援处置工作，协调相关部门做好交通、电力、通信等保障工作；及时、准确统一对外发布事故信息。</w:t>
      </w:r>
      <w:r>
        <w:rPr>
          <w:rFonts w:hint="eastAsia" w:ascii="仿宋_GB2312" w:hAnsi="仿宋_GB2312" w:eastAsia="仿宋_GB2312" w:cs="仿宋_GB2312"/>
          <w:i w:val="0"/>
          <w:iCs w:val="0"/>
          <w:caps w:val="0"/>
          <w:color w:val="auto"/>
          <w:spacing w:val="0"/>
          <w:sz w:val="32"/>
          <w:szCs w:val="32"/>
          <w:shd w:val="clear" w:fill="FFFFFF"/>
          <w:lang w:eastAsia="zh-CN"/>
        </w:rPr>
        <w:t>市</w:t>
      </w:r>
      <w:r>
        <w:rPr>
          <w:rFonts w:hint="eastAsia" w:ascii="仿宋_GB2312" w:hAnsi="仿宋_GB2312" w:eastAsia="仿宋_GB2312" w:cs="仿宋_GB2312"/>
          <w:i w:val="0"/>
          <w:iCs w:val="0"/>
          <w:caps w:val="0"/>
          <w:color w:val="auto"/>
          <w:spacing w:val="0"/>
          <w:sz w:val="32"/>
          <w:szCs w:val="32"/>
          <w:shd w:val="clear" w:fill="FFFFFF"/>
        </w:rPr>
        <w:t>应急指挥部办公室进入应急响应状态，副总指挥带领相关成员单位负责人和</w:t>
      </w:r>
      <w:r>
        <w:rPr>
          <w:rFonts w:hint="eastAsia" w:ascii="仿宋_GB2312" w:hAnsi="仿宋_GB2312" w:eastAsia="仿宋_GB2312" w:cs="仿宋_GB2312"/>
          <w:i w:val="0"/>
          <w:iCs w:val="0"/>
          <w:caps w:val="0"/>
          <w:color w:val="auto"/>
          <w:spacing w:val="0"/>
          <w:sz w:val="32"/>
          <w:szCs w:val="32"/>
          <w:shd w:val="clear" w:fill="FFFFFF"/>
          <w:lang w:eastAsia="zh-CN"/>
        </w:rPr>
        <w:t>市</w:t>
      </w:r>
      <w:r>
        <w:rPr>
          <w:rFonts w:hint="eastAsia" w:ascii="仿宋_GB2312" w:hAnsi="仿宋_GB2312" w:eastAsia="仿宋_GB2312" w:cs="仿宋_GB2312"/>
          <w:i w:val="0"/>
          <w:iCs w:val="0"/>
          <w:caps w:val="0"/>
          <w:color w:val="auto"/>
          <w:spacing w:val="0"/>
          <w:sz w:val="32"/>
          <w:szCs w:val="32"/>
          <w:shd w:val="clear" w:fill="FFFFFF"/>
        </w:rPr>
        <w:t>级专家组、应急救援队伍赶赴现场，成立现场指挥部</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b w:val="0"/>
          <w:bCs w:val="0"/>
          <w:snapToGrid/>
          <w:color w:val="auto"/>
          <w:kern w:val="1"/>
          <w:sz w:val="32"/>
          <w:szCs w:val="32"/>
          <w:lang w:val="en-US" w:eastAsia="zh-CN" w:bidi="ar"/>
        </w:rPr>
        <w:t>市应急指挥部成立后，县应急指挥部移交指挥权，继续配合做好应急处置工作。</w:t>
      </w:r>
    </w:p>
    <w:p w14:paraId="1E8781BC">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4.3.3</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Ⅰ级、Ⅱ级</w:t>
      </w:r>
      <w:r>
        <w:rPr>
          <w:rFonts w:hint="eastAsia" w:ascii="仿宋_GB2312" w:hAnsi="仿宋_GB2312" w:eastAsia="仿宋_GB2312" w:cs="仿宋_GB2312"/>
          <w:b/>
          <w:bCs/>
          <w:i w:val="0"/>
          <w:iCs w:val="0"/>
          <w:caps w:val="0"/>
          <w:color w:val="auto"/>
          <w:spacing w:val="0"/>
          <w:sz w:val="32"/>
          <w:szCs w:val="32"/>
          <w:shd w:val="clear" w:fill="FFFFFF"/>
        </w:rPr>
        <w:t>响应处置</w:t>
      </w:r>
    </w:p>
    <w:p w14:paraId="2070CFB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val="0"/>
          <w:bCs w:val="0"/>
          <w:snapToGrid/>
          <w:color w:val="auto"/>
          <w:kern w:val="1"/>
          <w:sz w:val="32"/>
          <w:szCs w:val="32"/>
          <w:lang w:val="en-US" w:eastAsia="zh-CN" w:bidi="ar"/>
        </w:rPr>
        <w:t>发生特别重大事故、重大事故时，</w:t>
      </w:r>
      <w:r>
        <w:rPr>
          <w:rFonts w:hint="eastAsia" w:ascii="仿宋_GB2312" w:hAnsi="仿宋_GB2312" w:eastAsia="仿宋_GB2312" w:cs="仿宋_GB2312"/>
          <w:i w:val="0"/>
          <w:iCs w:val="0"/>
          <w:caps w:val="0"/>
          <w:color w:val="auto"/>
          <w:spacing w:val="0"/>
          <w:sz w:val="32"/>
          <w:szCs w:val="32"/>
          <w:shd w:val="clear" w:fill="FFFFFF"/>
        </w:rPr>
        <w:t>启动</w:t>
      </w:r>
      <w:r>
        <w:rPr>
          <w:rFonts w:hint="eastAsia" w:ascii="仿宋_GB2312" w:hAnsi="仿宋_GB2312" w:eastAsia="仿宋_GB2312" w:cs="仿宋_GB2312"/>
          <w:b w:val="0"/>
          <w:bCs w:val="0"/>
          <w:snapToGrid/>
          <w:color w:val="auto"/>
          <w:kern w:val="1"/>
          <w:sz w:val="32"/>
          <w:szCs w:val="32"/>
          <w:lang w:val="en-US" w:eastAsia="zh-CN" w:bidi="ar"/>
        </w:rPr>
        <w:t>Ⅰ级、Ⅱ级</w:t>
      </w:r>
      <w:r>
        <w:rPr>
          <w:rFonts w:hint="eastAsia" w:ascii="仿宋_GB2312" w:hAnsi="仿宋_GB2312" w:eastAsia="仿宋_GB2312" w:cs="仿宋_GB2312"/>
          <w:i w:val="0"/>
          <w:iCs w:val="0"/>
          <w:caps w:val="0"/>
          <w:color w:val="auto"/>
          <w:spacing w:val="0"/>
          <w:sz w:val="32"/>
          <w:szCs w:val="32"/>
          <w:shd w:val="clear" w:fill="FFFFFF"/>
        </w:rPr>
        <w:t>响应，</w:t>
      </w:r>
      <w:r>
        <w:rPr>
          <w:rFonts w:hint="eastAsia" w:ascii="仿宋_GB2312" w:hAnsi="仿宋_GB2312" w:eastAsia="仿宋_GB2312" w:cs="仿宋_GB2312"/>
          <w:i w:val="0"/>
          <w:iCs w:val="0"/>
          <w:caps w:val="0"/>
          <w:color w:val="auto"/>
          <w:spacing w:val="0"/>
          <w:sz w:val="32"/>
          <w:szCs w:val="32"/>
          <w:shd w:val="clear" w:fill="FFFFFF"/>
          <w:lang w:eastAsia="zh-CN"/>
        </w:rPr>
        <w:t>浑源县</w:t>
      </w:r>
      <w:r>
        <w:rPr>
          <w:rFonts w:hint="eastAsia" w:ascii="仿宋_GB2312" w:hAnsi="仿宋_GB2312" w:eastAsia="仿宋_GB2312" w:cs="仿宋_GB2312"/>
          <w:i w:val="0"/>
          <w:iCs w:val="0"/>
          <w:caps w:val="0"/>
          <w:color w:val="auto"/>
          <w:spacing w:val="0"/>
          <w:sz w:val="32"/>
          <w:szCs w:val="32"/>
          <w:shd w:val="clear" w:fill="FFFFFF"/>
        </w:rPr>
        <w:t>应急指挥部办公室进入应急响应状态，应急指挥部全体成员单位执行24小时值班制度。</w:t>
      </w:r>
      <w:r>
        <w:rPr>
          <w:rFonts w:hint="eastAsia" w:ascii="仿宋_GB2312" w:hAnsi="仿宋_GB2312" w:eastAsia="仿宋_GB2312" w:cs="仿宋_GB2312"/>
          <w:i w:val="0"/>
          <w:iCs w:val="0"/>
          <w:caps w:val="0"/>
          <w:color w:val="auto"/>
          <w:spacing w:val="0"/>
          <w:sz w:val="32"/>
          <w:szCs w:val="32"/>
          <w:shd w:val="clear" w:fill="FFFFFF"/>
          <w:lang w:eastAsia="zh-CN"/>
        </w:rPr>
        <w:t>省</w:t>
      </w:r>
      <w:r>
        <w:rPr>
          <w:rFonts w:hint="eastAsia" w:ascii="仿宋_GB2312" w:hAnsi="仿宋_GB2312" w:eastAsia="仿宋_GB2312" w:cs="仿宋_GB2312"/>
          <w:i w:val="0"/>
          <w:iCs w:val="0"/>
          <w:caps w:val="0"/>
          <w:color w:val="auto"/>
          <w:spacing w:val="0"/>
          <w:sz w:val="32"/>
          <w:szCs w:val="32"/>
          <w:shd w:val="clear" w:fill="FFFFFF"/>
        </w:rPr>
        <w:t>应急指挥部办公室进入应急响应状态，副总指挥带领相关成员单位负责人和</w:t>
      </w:r>
      <w:r>
        <w:rPr>
          <w:rFonts w:hint="eastAsia" w:ascii="仿宋_GB2312" w:hAnsi="仿宋_GB2312" w:eastAsia="仿宋_GB2312" w:cs="仿宋_GB2312"/>
          <w:i w:val="0"/>
          <w:iCs w:val="0"/>
          <w:caps w:val="0"/>
          <w:color w:val="auto"/>
          <w:spacing w:val="0"/>
          <w:sz w:val="32"/>
          <w:szCs w:val="32"/>
          <w:shd w:val="clear" w:fill="FFFFFF"/>
          <w:lang w:eastAsia="zh-CN"/>
        </w:rPr>
        <w:t>省、市</w:t>
      </w:r>
      <w:r>
        <w:rPr>
          <w:rFonts w:hint="eastAsia" w:ascii="仿宋_GB2312" w:hAnsi="仿宋_GB2312" w:eastAsia="仿宋_GB2312" w:cs="仿宋_GB2312"/>
          <w:i w:val="0"/>
          <w:iCs w:val="0"/>
          <w:caps w:val="0"/>
          <w:color w:val="auto"/>
          <w:spacing w:val="0"/>
          <w:sz w:val="32"/>
          <w:szCs w:val="32"/>
          <w:shd w:val="clear" w:fill="FFFFFF"/>
        </w:rPr>
        <w:t>级专家组、应急救援队伍赶赴现场，成立现场指挥部，统筹做好现场应急处置工作。</w:t>
      </w:r>
      <w:r>
        <w:rPr>
          <w:rFonts w:hint="eastAsia" w:ascii="仿宋_GB2312" w:hAnsi="仿宋_GB2312" w:eastAsia="仿宋_GB2312" w:cs="仿宋_GB2312"/>
          <w:i w:val="0"/>
          <w:iCs w:val="0"/>
          <w:caps w:val="0"/>
          <w:color w:val="auto"/>
          <w:spacing w:val="0"/>
          <w:sz w:val="32"/>
          <w:szCs w:val="32"/>
          <w:shd w:val="clear" w:fill="FFFFFF"/>
          <w:lang w:val="en-US" w:eastAsia="zh-CN"/>
        </w:rPr>
        <w:t>省应急指挥部成立后，县应急指挥部移交指挥权，继续配合做好应急处置工作。</w:t>
      </w:r>
    </w:p>
    <w:p w14:paraId="636CEA7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发生在一些特殊领域或者跨领域、跨地区、影响严重的危险化学品生产安全事故，</w:t>
      </w: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指挥部应当及时</w:t>
      </w:r>
      <w:r>
        <w:rPr>
          <w:rFonts w:hint="eastAsia" w:ascii="仿宋_GB2312" w:hAnsi="仿宋_GB2312" w:eastAsia="仿宋_GB2312" w:cs="仿宋_GB2312"/>
          <w:i w:val="0"/>
          <w:iCs w:val="0"/>
          <w:caps w:val="0"/>
          <w:color w:val="auto"/>
          <w:spacing w:val="0"/>
          <w:sz w:val="32"/>
          <w:szCs w:val="32"/>
          <w:shd w:val="clear" w:fill="FFFFFF"/>
          <w:lang w:eastAsia="zh-CN"/>
        </w:rPr>
        <w:t>向市政府、市级</w:t>
      </w:r>
      <w:r>
        <w:rPr>
          <w:rFonts w:hint="eastAsia" w:ascii="仿宋_GB2312" w:hAnsi="仿宋_GB2312" w:eastAsia="仿宋_GB2312" w:cs="仿宋_GB2312"/>
          <w:i w:val="0"/>
          <w:iCs w:val="0"/>
          <w:caps w:val="0"/>
          <w:color w:val="auto"/>
          <w:spacing w:val="0"/>
          <w:sz w:val="32"/>
          <w:szCs w:val="32"/>
          <w:shd w:val="clear" w:fill="FFFFFF"/>
        </w:rPr>
        <w:t>相关部门</w:t>
      </w:r>
      <w:r>
        <w:rPr>
          <w:rFonts w:hint="eastAsia" w:ascii="仿宋_GB2312" w:hAnsi="仿宋_GB2312" w:eastAsia="仿宋_GB2312" w:cs="仿宋_GB2312"/>
          <w:i w:val="0"/>
          <w:iCs w:val="0"/>
          <w:caps w:val="0"/>
          <w:color w:val="auto"/>
          <w:spacing w:val="0"/>
          <w:sz w:val="32"/>
          <w:szCs w:val="32"/>
          <w:shd w:val="clear" w:fill="FFFFFF"/>
          <w:lang w:eastAsia="zh-CN"/>
        </w:rPr>
        <w:t>上报</w:t>
      </w:r>
      <w:r>
        <w:rPr>
          <w:rFonts w:hint="eastAsia" w:ascii="仿宋_GB2312" w:hAnsi="仿宋_GB2312" w:eastAsia="仿宋_GB2312" w:cs="仿宋_GB2312"/>
          <w:i w:val="0"/>
          <w:iCs w:val="0"/>
          <w:caps w:val="0"/>
          <w:color w:val="auto"/>
          <w:spacing w:val="0"/>
          <w:sz w:val="32"/>
          <w:szCs w:val="32"/>
          <w:shd w:val="clear" w:fill="FFFFFF"/>
        </w:rPr>
        <w:t>和</w:t>
      </w:r>
      <w:r>
        <w:rPr>
          <w:rFonts w:hint="eastAsia" w:ascii="仿宋_GB2312" w:hAnsi="仿宋_GB2312" w:eastAsia="仿宋_GB2312" w:cs="仿宋_GB2312"/>
          <w:i w:val="0"/>
          <w:iCs w:val="0"/>
          <w:caps w:val="0"/>
          <w:color w:val="auto"/>
          <w:spacing w:val="0"/>
          <w:sz w:val="32"/>
          <w:szCs w:val="32"/>
          <w:shd w:val="clear" w:fill="FFFFFF"/>
          <w:lang w:eastAsia="zh-CN"/>
        </w:rPr>
        <w:t>向相关县（区）通报</w:t>
      </w:r>
      <w:r>
        <w:rPr>
          <w:rFonts w:hint="eastAsia" w:ascii="仿宋_GB2312" w:hAnsi="仿宋_GB2312" w:eastAsia="仿宋_GB2312" w:cs="仿宋_GB2312"/>
          <w:i w:val="0"/>
          <w:iCs w:val="0"/>
          <w:caps w:val="0"/>
          <w:color w:val="auto"/>
          <w:spacing w:val="0"/>
          <w:sz w:val="32"/>
          <w:szCs w:val="32"/>
          <w:shd w:val="clear" w:fill="FFFFFF"/>
        </w:rPr>
        <w:t>，实行区域联动。</w:t>
      </w:r>
    </w:p>
    <w:p w14:paraId="07934E86">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i w:val="0"/>
          <w:iCs w:val="0"/>
          <w:caps w:val="0"/>
          <w:color w:val="auto"/>
          <w:spacing w:val="0"/>
          <w:sz w:val="32"/>
          <w:szCs w:val="32"/>
          <w:shd w:val="clear" w:fill="FFFFFF"/>
        </w:rPr>
      </w:pPr>
      <w:bookmarkStart w:id="21" w:name="_Toc16031"/>
      <w:r>
        <w:rPr>
          <w:rFonts w:hint="eastAsia" w:ascii="仿宋_GB2312" w:hAnsi="仿宋_GB2312" w:eastAsia="仿宋_GB2312" w:cs="仿宋_GB2312"/>
          <w:b/>
          <w:bCs/>
          <w:i w:val="0"/>
          <w:iCs w:val="0"/>
          <w:caps w:val="0"/>
          <w:color w:val="auto"/>
          <w:spacing w:val="0"/>
          <w:sz w:val="32"/>
          <w:szCs w:val="32"/>
          <w:shd w:val="clear" w:fill="FFFFFF"/>
        </w:rPr>
        <w:t>4.4</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iCs w:val="0"/>
          <w:caps w:val="0"/>
          <w:color w:val="auto"/>
          <w:spacing w:val="0"/>
          <w:sz w:val="32"/>
          <w:szCs w:val="32"/>
          <w:shd w:val="clear" w:fill="FFFFFF"/>
        </w:rPr>
        <w:t>处置措施</w:t>
      </w:r>
      <w:bookmarkEnd w:id="21"/>
    </w:p>
    <w:p w14:paraId="08A672B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应急指挥部、现场指挥部、各成员单位统一指挥、各司其职、协同配合、科学处置，组织开展应急处置和应急救援工作。</w:t>
      </w:r>
    </w:p>
    <w:p w14:paraId="015A0EA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（1）制定方案。根据危险化学品生产安全事故类型，收集现场信息，研判事故发展趋势、制定抢险救援方案和现场处置方案。</w:t>
      </w:r>
    </w:p>
    <w:p w14:paraId="5B94254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（2）调配应急力量和资源。调集专业抢险救援队伍和应急处置专家。</w:t>
      </w:r>
    </w:p>
    <w:p w14:paraId="050F2F5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（3）搜救、疏散人员。立即组织营救和救治受害人员，开展人员搜救工作，疏散、撤离或者釆取其他措施保护受危害区域内的其他人员。</w:t>
      </w:r>
    </w:p>
    <w:p w14:paraId="472A560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（4）抢险救援。组织开展事故处置、工程抢险、道路交通设施抢修和事故现场清理等工作；迅速控制危险源，采取必要措施，防止事故危害扩大和次生、衍生灾害发生，为事故调查收集有关资料。</w:t>
      </w:r>
    </w:p>
    <w:p w14:paraId="6E3CC2C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5）现场管制。划定警戒区域，在警戒区域边界设置警示标志，将警戒区域内与事故应急处置无关的人员撤离至安全区。对通往事故现场的道路实行交通管制，严禁无关车辆进入；清理主要交通干道，保证道路畅通；合理设置出入口，控制、记录进入事故救援核心区的人员。</w:t>
      </w:r>
    </w:p>
    <w:p w14:paraId="268D75E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（6）医疗救护。调度医疗队伍，设立临时医疗点，协调外部医疗机构，为事故受伤人员、救援人员提供医疗保障服务；做好现场救援区域的防疫消毒；向受伤人员和受灾群众提供心理卫生咨询和帮助。</w:t>
      </w:r>
    </w:p>
    <w:p w14:paraId="724F493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（7）环境监测。开展事故现场及周边可能受影响区域的环境监测，综合分析和评价监测数据，预测事故可能造成的环境影响，采取控制污染扩散的措施，提出现场救援工作建议。</w:t>
      </w:r>
    </w:p>
    <w:p w14:paraId="39E1022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8）现场安全防护。根据危险化学品特性、事故类别及应急人员职责，采取相应防护措施。应急救援指挥人员、医务人员和其他不进入危险区域的人员应配备基本个人防护装备；消防、救援和侦检等进入危险区域的人员应配备隔离型密闭防毒面罩、适用的化学防护服和空气呼吸器等防护装备。</w:t>
      </w:r>
    </w:p>
    <w:p w14:paraId="2105984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（9）后勤保障。根据事故处置工作需求，及时提供物资、装备、食品、交通、供电、供水、供气和通信等方面的后勤服务和资源保障。</w:t>
      </w:r>
    </w:p>
    <w:p w14:paraId="0BF090EF">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i w:val="0"/>
          <w:iCs w:val="0"/>
          <w:caps w:val="0"/>
          <w:color w:val="auto"/>
          <w:spacing w:val="0"/>
          <w:sz w:val="32"/>
          <w:szCs w:val="32"/>
          <w:shd w:val="clear" w:fill="FFFFFF"/>
        </w:rPr>
      </w:pPr>
      <w:bookmarkStart w:id="22" w:name="_Toc4419"/>
      <w:r>
        <w:rPr>
          <w:rFonts w:hint="eastAsia" w:ascii="仿宋_GB2312" w:hAnsi="仿宋_GB2312" w:eastAsia="仿宋_GB2312" w:cs="仿宋_GB2312"/>
          <w:b/>
          <w:bCs/>
          <w:i w:val="0"/>
          <w:iCs w:val="0"/>
          <w:caps w:val="0"/>
          <w:color w:val="auto"/>
          <w:spacing w:val="0"/>
          <w:sz w:val="32"/>
          <w:szCs w:val="32"/>
          <w:shd w:val="clear" w:fill="FFFFFF"/>
        </w:rPr>
        <w:t>4.5</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iCs w:val="0"/>
          <w:caps w:val="0"/>
          <w:color w:val="auto"/>
          <w:spacing w:val="0"/>
          <w:sz w:val="32"/>
          <w:szCs w:val="32"/>
          <w:shd w:val="clear" w:fill="FFFFFF"/>
        </w:rPr>
        <w:t>事故现场处置要点</w:t>
      </w:r>
      <w:bookmarkEnd w:id="22"/>
    </w:p>
    <w:p w14:paraId="5A6074E2">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rPr>
        <w:t>4.5.1危险化学品火灾爆炸事故现场处置要点</w:t>
      </w:r>
    </w:p>
    <w:p w14:paraId="3DD9255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1）现场侦查。在充分做好个人防护的基础上，对现场被困人员情况，以及着火部位、蔓延方向、火势范围、毗邻威胁程度、生产装置、控制路线、建（构）筑物损坏程度、现场及周边污染情况等进行初步侦查。</w:t>
      </w:r>
    </w:p>
    <w:p w14:paraId="36E09FC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2）实施警戒。根据侦查结果研判火灾爆炸发生位置、危险化学品性质，以及火势扩大或二次爆炸的可能性，综合考虑事故发生区域的周围环境及可能对周边的影响，确定警戒范围。将警戒范围划分为重危区、中危区、轻危区和安全区，并设立警戒标志，在安全区外视情况设立隔离带。对警戒区周边道路实施交通管制，禁止无关人员和车辆进入现场，警戒区内实施停电、停火措施，并立即将警戒区内无关人员有序疏散至安全区域。</w:t>
      </w:r>
    </w:p>
    <w:p w14:paraId="461AF91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（3）制定救援方案。现场指挥部根据燃烧范围、燃烧物品、周围物品危险性及火势蔓延途径等影响因素，选取合适的灭火剂和灭火方式，制定救援方案。</w:t>
      </w:r>
    </w:p>
    <w:p w14:paraId="6A3D217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（4）实施救援。在做好充分的救援准备及安全防护后，进入事故现场实施救援。搜救受伤及被困人员，采取正确的救助方式，将所有遇险人员转移至上风或侧上风方向空气无污染地区</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对救出的中毒窒息人员、高温液体烫伤人员、化学烧伤人员等立即采取相应措施进行现场急救，伤情较重者及时送往医疗急救机构进行救治。制止泄漏，切断泄漏源，当不能有效堵漏时，可采取倒罐输转、放空点燃、惰性气体置换等方式进行泄漏处理。根据需要采取转移可燃物料、切断与装置及管线设施的连通等措施，利用消防水炮或消防水栓对着火罐、设备进行冷却。对周围受火灾威胁设施及时采取冷却、退料、泄压，采用沙袋或其他材料筑堤拦截飘散流淌的易燃液体或挖沟导流将物料导向安全地点，采用毛毡、沙袋等堵住下水井、窖井口等保护措施，防止火焰蔓延并对火场进行控制，当达到灭火条件时实施灭火作业。</w:t>
      </w:r>
    </w:p>
    <w:p w14:paraId="35B972B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5）现场监测。实时监测事故现场气象扩散和易燃易爆气体浓度，监测泄漏物质和消防废水对周围环境的影响；明确泄漏危及周围环境的可能性，防止造成二次污染；根据现场气体浓度及爆炸源的情况确定是否有二次爆炸的危险，确定应当采取的处置措施。</w:t>
      </w:r>
    </w:p>
    <w:p w14:paraId="28413C8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（6）火灾扑救过程中，现场指挥部根据危险区的危害因素和火灾发展趋势进行动态评估，及时提出灭火指导意见，调整救援方案，并将现场救援情况及时报送</w:t>
      </w:r>
      <w:r>
        <w:rPr>
          <w:rFonts w:hint="eastAsia" w:ascii="仿宋_GB2312" w:hAnsi="仿宋_GB2312" w:eastAsia="仿宋_GB2312" w:cs="仿宋_GB2312"/>
          <w:i w:val="0"/>
          <w:iCs w:val="0"/>
          <w:caps w:val="0"/>
          <w:color w:val="auto"/>
          <w:spacing w:val="0"/>
          <w:sz w:val="32"/>
          <w:szCs w:val="32"/>
          <w:shd w:val="clear" w:fill="FFFFFF"/>
          <w:lang w:eastAsia="zh-CN"/>
        </w:rPr>
        <w:t>县应急</w:t>
      </w:r>
      <w:r>
        <w:rPr>
          <w:rFonts w:hint="eastAsia" w:ascii="仿宋_GB2312" w:hAnsi="仿宋_GB2312" w:eastAsia="仿宋_GB2312" w:cs="仿宋_GB2312"/>
          <w:i w:val="0"/>
          <w:iCs w:val="0"/>
          <w:caps w:val="0"/>
          <w:color w:val="auto"/>
          <w:spacing w:val="0"/>
          <w:sz w:val="32"/>
          <w:szCs w:val="32"/>
          <w:shd w:val="clear" w:fill="FFFFFF"/>
        </w:rPr>
        <w:t>指挥部。</w:t>
      </w:r>
    </w:p>
    <w:p w14:paraId="1B54D2E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4.5.2危险化学品易燃易爆、有毒有害物质泄漏事故现场处</w:t>
      </w:r>
      <w:r>
        <w:rPr>
          <w:rFonts w:hint="eastAsia" w:ascii="仿宋_GB2312" w:hAnsi="仿宋_GB2312" w:eastAsia="仿宋_GB2312" w:cs="仿宋_GB2312"/>
          <w:b/>
          <w:bCs/>
          <w:i w:val="0"/>
          <w:iCs w:val="0"/>
          <w:caps w:val="0"/>
          <w:color w:val="auto"/>
          <w:spacing w:val="0"/>
          <w:sz w:val="32"/>
          <w:szCs w:val="32"/>
          <w:shd w:val="clear" w:fill="FFFFFF"/>
        </w:rPr>
        <w:t>置要点</w:t>
      </w:r>
    </w:p>
    <w:p w14:paraId="504432B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（1）现场侦查。在充分做好个人防护的基础上，对现场被困人员情况，以及容器储量、泄漏量、泄漏部位、形式，设施、建</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构</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筑物险情及可能引发爆炸燃烧的各种危险源，现场及周边污染情况等进行初步侦查。</w:t>
      </w:r>
    </w:p>
    <w:p w14:paraId="1F10974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2）实施警戒。根据侦查结果研判泄漏的危险化学品种类及性质、泄漏源的位置及气象情况，确定警戒范围，将警戒范围划分为重危区、中危区、轻危区和安全区，并设立警戒标志，在安全区外视情况设立隔离带。对警戒区周边道路实施交通管制，禁止无关人员和车辆进入现场，警戒区内实施停电、停火措施，消除可能引发火灾和爆炸的火源，并立即将警戒区内无关人员有序疏散至安全区域。</w:t>
      </w:r>
    </w:p>
    <w:p w14:paraId="487247D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3）制定救援方案。现场指挥部根据泄漏源的周围环境(环境功能区、人口密度等)、周围区域重大危险源的分布以及预测的事故现场泄漏扩散趋势等情况，确定主要的控制措施。(如筑堤导流、堵漏、倒罐转移等)，制定救援方案。</w:t>
      </w:r>
    </w:p>
    <w:p w14:paraId="0664B4E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4）实施救援。根据救援方案，在充分做好救援准备及个人防护的基础上，进入事故现场。搜救受伤及被困人员，采取正确的救助方式，将所有遇险人员移至上风或侧上风方向空气无污染地区，对救出的中毒窒息人员立即采取相应措施进行现场急救，伤情较重者及时送医疗急救部门救治。根据现场泄漏情况，采取关阀断料、开阀导流、排料泄压、火炬放空、倒罐转移、应急堵漏、冷却防爆、注水排险、喷雾稀释、引火点燃等措施控制泄漏源，防止泄漏物进入下水道、地下室或受限空间。稀释泄漏物浓度，拦截、导流和蓄积泄漏物，防止泄漏物向重要目标或环境敏感区扩散。贮罐区发生液体泄漏时，及时关闭雨水阀，防止物料外流。</w:t>
      </w:r>
    </w:p>
    <w:p w14:paraId="1E142B1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（5）泄漏物清理。当存在大量残液时，用防爆泵抽吸或使用无火花器具收集，集中处理；少量残液用稀释、吸附、固化、中和等方法处理。</w:t>
      </w:r>
    </w:p>
    <w:p w14:paraId="00B41CB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（6）现场监测。加强对现场水质、大气、土壤、气象信息的监测，并采取措施防止泄漏物质进一步对大气、附近水源、下水道造成二次污染。</w:t>
      </w:r>
    </w:p>
    <w:p w14:paraId="3C5EE32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（7）现场指挥部根据危险区的危害因素和泄漏物质浓度扩散趋势进行动态评估，及时提出指导意见，调整救援方案，并将现场救援情况及时报送</w:t>
      </w: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应急指挥部。</w:t>
      </w:r>
    </w:p>
    <w:p w14:paraId="173F381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其他危险化学品生产安全事故的应急救援与处置，综合参照上述现场处置要点，及时、科学、有效开展现场处置工作。</w:t>
      </w:r>
    </w:p>
    <w:p w14:paraId="545B9349">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pPr>
      <w:bookmarkStart w:id="23" w:name="_Toc21628"/>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4.6  信息发布与舆论引导</w:t>
      </w:r>
      <w:bookmarkEnd w:id="23"/>
    </w:p>
    <w:p w14:paraId="6E3279F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（1）发生一般事故后，</w:t>
      </w:r>
      <w:r>
        <w:rPr>
          <w:rFonts w:hint="eastAsia" w:ascii="仿宋_GB2312" w:hAnsi="仿宋_GB2312" w:eastAsia="仿宋_GB2312" w:cs="仿宋_GB2312"/>
          <w:i w:val="0"/>
          <w:iCs w:val="0"/>
          <w:caps w:val="0"/>
          <w:color w:val="auto"/>
          <w:spacing w:val="0"/>
          <w:sz w:val="32"/>
          <w:szCs w:val="32"/>
          <w:shd w:val="clear" w:fill="FFFFFF"/>
          <w:lang w:eastAsia="zh-CN"/>
        </w:rPr>
        <w:t>浑源县</w:t>
      </w:r>
      <w:r>
        <w:rPr>
          <w:rFonts w:hint="eastAsia" w:ascii="仿宋_GB2312" w:hAnsi="仿宋_GB2312" w:eastAsia="仿宋_GB2312" w:cs="仿宋_GB2312"/>
          <w:i w:val="0"/>
          <w:iCs w:val="0"/>
          <w:caps w:val="0"/>
          <w:color w:val="auto"/>
          <w:spacing w:val="0"/>
          <w:sz w:val="32"/>
          <w:szCs w:val="32"/>
          <w:shd w:val="clear" w:fill="FFFFFF"/>
        </w:rPr>
        <w:t>人民政府或组织指挥机构</w:t>
      </w:r>
      <w:r>
        <w:rPr>
          <w:rFonts w:hint="eastAsia" w:ascii="仿宋_GB2312" w:hAnsi="仿宋_GB2312" w:eastAsia="仿宋_GB2312" w:cs="仿宋_GB2312"/>
          <w:i w:val="0"/>
          <w:iCs w:val="0"/>
          <w:caps w:val="0"/>
          <w:color w:val="auto"/>
          <w:spacing w:val="0"/>
          <w:sz w:val="32"/>
          <w:szCs w:val="32"/>
          <w:shd w:val="clear" w:fill="FFFFFF"/>
          <w:lang w:eastAsia="zh-CN"/>
        </w:rPr>
        <w:t>及时根据处置进展动态发布权威信息</w:t>
      </w:r>
      <w:r>
        <w:rPr>
          <w:rFonts w:hint="eastAsia" w:ascii="仿宋_GB2312" w:hAnsi="仿宋_GB2312" w:eastAsia="仿宋_GB2312" w:cs="仿宋_GB2312"/>
          <w:i w:val="0"/>
          <w:iCs w:val="0"/>
          <w:caps w:val="0"/>
          <w:color w:val="auto"/>
          <w:spacing w:val="0"/>
          <w:sz w:val="32"/>
          <w:szCs w:val="32"/>
          <w:shd w:val="clear" w:fill="FFFFFF"/>
        </w:rPr>
        <w:t>。法律、法规和国家另有规定的，从其规定。</w:t>
      </w:r>
    </w:p>
    <w:p w14:paraId="30BBC3C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（2）信息发布形式主要包括提供新闻稿、举行新闻发布会、接受媒体采访，以及运用官方网站、微博、微信、移动客户端、手机短信等官方信息平台等发布，具体发布按照有关规定执行。</w:t>
      </w:r>
    </w:p>
    <w:p w14:paraId="12CADAB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（3）履行统一领导职责的</w:t>
      </w: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政府及党委宣传部门加强网络媒体、移动新媒体信息发布内容管理和舆情分析，及时回应社会关切，迅速澄清谣言，引导网民依法、理性表达意见，形成积极健康的社会舆论。</w:t>
      </w:r>
    </w:p>
    <w:p w14:paraId="45F4EF2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（4）未经</w:t>
      </w: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人民政府或者组织指挥机构批准，参与危险化学品生产安全事故应急处置工作的各有关单位和个人不得擅自对外发布事故原因、伤亡数字、责任追究等相关信息。任何单位和个人不得编造、传播有事故发展态势或者应急处置工作的虚假信息。</w:t>
      </w:r>
    </w:p>
    <w:p w14:paraId="7E92A06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（5）发生或者即将发生较大、重大、特别重大危险化学品生产安全事故，采取一般处置措施无法控制和消除其严重社会危害，需要宣布</w:t>
      </w:r>
      <w:r>
        <w:rPr>
          <w:rFonts w:hint="eastAsia" w:ascii="仿宋_GB2312" w:hAnsi="仿宋_GB2312" w:eastAsia="仿宋_GB2312" w:cs="仿宋_GB2312"/>
          <w:i w:val="0"/>
          <w:iCs w:val="0"/>
          <w:caps w:val="0"/>
          <w:color w:val="auto"/>
          <w:spacing w:val="0"/>
          <w:sz w:val="32"/>
          <w:szCs w:val="32"/>
          <w:shd w:val="clear" w:fill="FFFFFF"/>
          <w:lang w:eastAsia="zh-CN"/>
        </w:rPr>
        <w:t>全县</w:t>
      </w:r>
      <w:r>
        <w:rPr>
          <w:rFonts w:hint="eastAsia" w:ascii="仿宋_GB2312" w:hAnsi="仿宋_GB2312" w:eastAsia="仿宋_GB2312" w:cs="仿宋_GB2312"/>
          <w:i w:val="0"/>
          <w:iCs w:val="0"/>
          <w:caps w:val="0"/>
          <w:color w:val="auto"/>
          <w:spacing w:val="0"/>
          <w:sz w:val="32"/>
          <w:szCs w:val="32"/>
          <w:shd w:val="clear" w:fill="FFFFFF"/>
        </w:rPr>
        <w:t>或者部分地区进入紧急状态的，</w:t>
      </w:r>
      <w:r>
        <w:rPr>
          <w:rFonts w:hint="eastAsia" w:ascii="仿宋_GB2312" w:hAnsi="仿宋_GB2312" w:eastAsia="仿宋_GB2312" w:cs="仿宋_GB2312"/>
          <w:i w:val="0"/>
          <w:iCs w:val="0"/>
          <w:caps w:val="0"/>
          <w:color w:val="auto"/>
          <w:spacing w:val="0"/>
          <w:sz w:val="32"/>
          <w:szCs w:val="32"/>
          <w:shd w:val="clear" w:fill="FFFFFF"/>
          <w:lang w:eastAsia="zh-CN"/>
        </w:rPr>
        <w:t>浑源县</w:t>
      </w:r>
      <w:r>
        <w:rPr>
          <w:rFonts w:hint="eastAsia" w:ascii="仿宋_GB2312" w:hAnsi="仿宋_GB2312" w:eastAsia="仿宋_GB2312" w:cs="仿宋_GB2312"/>
          <w:i w:val="0"/>
          <w:iCs w:val="0"/>
          <w:caps w:val="0"/>
          <w:color w:val="auto"/>
          <w:spacing w:val="0"/>
          <w:sz w:val="32"/>
          <w:szCs w:val="32"/>
          <w:shd w:val="clear" w:fill="FFFFFF"/>
        </w:rPr>
        <w:t>人民政府依法向</w:t>
      </w:r>
      <w:r>
        <w:rPr>
          <w:rFonts w:hint="eastAsia" w:ascii="仿宋_GB2312" w:hAnsi="仿宋_GB2312" w:eastAsia="仿宋_GB2312" w:cs="仿宋_GB2312"/>
          <w:i w:val="0"/>
          <w:iCs w:val="0"/>
          <w:caps w:val="0"/>
          <w:color w:val="auto"/>
          <w:spacing w:val="0"/>
          <w:sz w:val="32"/>
          <w:szCs w:val="32"/>
          <w:shd w:val="clear" w:fill="FFFFFF"/>
          <w:lang w:eastAsia="zh-CN"/>
        </w:rPr>
        <w:t>市</w:t>
      </w:r>
      <w:r>
        <w:rPr>
          <w:rFonts w:hint="eastAsia" w:ascii="仿宋_GB2312" w:hAnsi="仿宋_GB2312" w:eastAsia="仿宋_GB2312" w:cs="仿宋_GB2312"/>
          <w:i w:val="0"/>
          <w:iCs w:val="0"/>
          <w:caps w:val="0"/>
          <w:color w:val="auto"/>
          <w:spacing w:val="0"/>
          <w:sz w:val="32"/>
          <w:szCs w:val="32"/>
          <w:shd w:val="clear" w:fill="FFFFFF"/>
        </w:rPr>
        <w:t>人民政府提出申请。新闻媒体公布紧急状态的决定，按照国家有关规定进行。</w:t>
      </w:r>
    </w:p>
    <w:p w14:paraId="6605D894">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pPr>
      <w:bookmarkStart w:id="24" w:name="_Toc271"/>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4.7  应急结束</w:t>
      </w:r>
      <w:bookmarkEnd w:id="24"/>
    </w:p>
    <w:p w14:paraId="1356997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较大危险化学品事故处置结束后，经现场检测、评估、鉴定和专家论证，确定事故已经得到控制的，由</w:t>
      </w:r>
      <w:r>
        <w:rPr>
          <w:rFonts w:hint="eastAsia" w:ascii="仿宋_GB2312" w:hAnsi="仿宋_GB2312" w:eastAsia="仿宋_GB2312" w:cs="仿宋_GB2312"/>
          <w:i w:val="0"/>
          <w:iCs w:val="0"/>
          <w:caps w:val="0"/>
          <w:color w:val="auto"/>
          <w:spacing w:val="0"/>
          <w:sz w:val="32"/>
          <w:szCs w:val="32"/>
          <w:shd w:val="clear" w:fill="FFFFFF"/>
          <w:lang w:eastAsia="zh-CN"/>
        </w:rPr>
        <w:t>各级</w:t>
      </w:r>
      <w:r>
        <w:rPr>
          <w:rFonts w:hint="eastAsia" w:ascii="仿宋_GB2312" w:hAnsi="仿宋_GB2312" w:eastAsia="仿宋_GB2312" w:cs="仿宋_GB2312"/>
          <w:i w:val="0"/>
          <w:iCs w:val="0"/>
          <w:caps w:val="0"/>
          <w:color w:val="auto"/>
          <w:spacing w:val="0"/>
          <w:sz w:val="32"/>
          <w:szCs w:val="32"/>
          <w:shd w:val="clear" w:fill="FFFFFF"/>
        </w:rPr>
        <w:t>应急指挥部决定终止应急响应。</w:t>
      </w:r>
    </w:p>
    <w:p w14:paraId="4DCD006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应当采取或者继续实施必要措施，防止发生次生、衍生事故或者重新引发社会安全事件。现场指挥机构停止运行后，通知相关方面解除应急措施，进入过渡时期，逐步恢复生产生活秩序。</w:t>
      </w:r>
    </w:p>
    <w:p w14:paraId="53B55525">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pPr>
      <w:bookmarkStart w:id="25" w:name="_Toc24976"/>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5.后期处置</w:t>
      </w:r>
      <w:bookmarkEnd w:id="25"/>
    </w:p>
    <w:p w14:paraId="6FADC1C8">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pPr>
      <w:bookmarkStart w:id="26" w:name="_Toc29334"/>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5.1  善后处置</w:t>
      </w:r>
      <w:bookmarkEnd w:id="26"/>
    </w:p>
    <w:p w14:paraId="2389EA9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危险化学品生产安全事故的善后处置工作由</w:t>
      </w: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相关部门单位负责指导协调，</w:t>
      </w: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人民政府相关部门单位负责组织实施，事发单位及其主管部门配合。</w:t>
      </w:r>
    </w:p>
    <w:p w14:paraId="654849D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善后处置主要包括人员安置、补偿，保险理赔，征用物资补偿，污染消除等事项。有关部门单位应当尽快消除事故影响，依据相关法律政策做好遇难者及其家属的善后处理、受伤人员的医疗救助等；妥善安置和慰问受害人员及受影响群众，对应急救援中伤亡的人员及时给予救治和抚恤，做好事故伤亡人员家属的安抚工作；督促辖区内保险公司积极做好理赔服务工作；及时归还调用和征用的财产，财产被毁损、灭失、消耗的应当按照国家有关规定给予补偿；做好现场污染物收集、清理与处理，疫病防治，事后恢复等工作。</w:t>
      </w:r>
    </w:p>
    <w:p w14:paraId="69F8E275">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pPr>
      <w:bookmarkStart w:id="27" w:name="_Toc14423"/>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5.2  事故调查</w:t>
      </w:r>
      <w:bookmarkEnd w:id="27"/>
    </w:p>
    <w:p w14:paraId="55E29BB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危险化学品生产安全事故调查应当严格按照《中华人民共和国安全生产法》《生产安全事故报告和调查处理条例》等法律法规和有关规定进行。</w:t>
      </w:r>
    </w:p>
    <w:p w14:paraId="3930AFEE">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pPr>
      <w:bookmarkStart w:id="28" w:name="_Toc2889"/>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5.3  总结评估</w:t>
      </w:r>
      <w:bookmarkEnd w:id="28"/>
    </w:p>
    <w:p w14:paraId="2C25ABD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履行统一领导职责的</w:t>
      </w: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人民政府应当及时查明危险化学品生产安全事故的发生经过和原因，对事故造成的损失进行评估；组织参与处置的部门对应急处置工作进行复盘分析，总结经验教训，制定改进措施；将调查与评估情况向</w:t>
      </w:r>
      <w:r>
        <w:rPr>
          <w:rFonts w:hint="eastAsia" w:ascii="仿宋_GB2312" w:hAnsi="仿宋_GB2312" w:eastAsia="仿宋_GB2312" w:cs="仿宋_GB2312"/>
          <w:i w:val="0"/>
          <w:iCs w:val="0"/>
          <w:caps w:val="0"/>
          <w:color w:val="auto"/>
          <w:spacing w:val="0"/>
          <w:sz w:val="32"/>
          <w:szCs w:val="32"/>
          <w:shd w:val="clear" w:fill="FFFFFF"/>
          <w:lang w:eastAsia="zh-CN"/>
        </w:rPr>
        <w:t>市</w:t>
      </w:r>
      <w:r>
        <w:rPr>
          <w:rFonts w:hint="eastAsia" w:ascii="仿宋_GB2312" w:hAnsi="仿宋_GB2312" w:eastAsia="仿宋_GB2312" w:cs="仿宋_GB2312"/>
          <w:i w:val="0"/>
          <w:iCs w:val="0"/>
          <w:caps w:val="0"/>
          <w:color w:val="auto"/>
          <w:spacing w:val="0"/>
          <w:sz w:val="32"/>
          <w:szCs w:val="32"/>
          <w:shd w:val="clear" w:fill="FFFFFF"/>
        </w:rPr>
        <w:t>人民政府报告。对于一般事故，由</w:t>
      </w: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人民政府授权有关部门会同进行调查与评估。上级人民政府认为必要时</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可提级调查。</w:t>
      </w:r>
    </w:p>
    <w:p w14:paraId="0F5CC22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对于</w:t>
      </w:r>
      <w:r>
        <w:rPr>
          <w:rFonts w:hint="eastAsia" w:ascii="仿宋_GB2312" w:hAnsi="仿宋_GB2312" w:eastAsia="仿宋_GB2312" w:cs="仿宋_GB2312"/>
          <w:i w:val="0"/>
          <w:iCs w:val="0"/>
          <w:caps w:val="0"/>
          <w:color w:val="auto"/>
          <w:spacing w:val="0"/>
          <w:sz w:val="32"/>
          <w:szCs w:val="32"/>
          <w:shd w:val="clear" w:fill="FFFFFF"/>
          <w:lang w:eastAsia="zh-CN"/>
        </w:rPr>
        <w:t>较大、</w:t>
      </w:r>
      <w:r>
        <w:rPr>
          <w:rFonts w:hint="eastAsia" w:ascii="仿宋_GB2312" w:hAnsi="仿宋_GB2312" w:eastAsia="仿宋_GB2312" w:cs="仿宋_GB2312"/>
          <w:i w:val="0"/>
          <w:iCs w:val="0"/>
          <w:caps w:val="0"/>
          <w:color w:val="auto"/>
          <w:spacing w:val="0"/>
          <w:sz w:val="32"/>
          <w:szCs w:val="32"/>
          <w:shd w:val="clear" w:fill="FFFFFF"/>
        </w:rPr>
        <w:t>重大事故，</w:t>
      </w:r>
      <w:r>
        <w:rPr>
          <w:rFonts w:hint="eastAsia" w:ascii="仿宋_GB2312" w:hAnsi="仿宋_GB2312" w:eastAsia="仿宋_GB2312" w:cs="仿宋_GB2312"/>
          <w:i w:val="0"/>
          <w:iCs w:val="0"/>
          <w:caps w:val="0"/>
          <w:color w:val="auto"/>
          <w:spacing w:val="0"/>
          <w:sz w:val="32"/>
          <w:szCs w:val="32"/>
          <w:shd w:val="clear" w:fill="FFFFFF"/>
          <w:lang w:eastAsia="zh-CN"/>
        </w:rPr>
        <w:t>浑源县</w:t>
      </w:r>
      <w:r>
        <w:rPr>
          <w:rFonts w:hint="eastAsia" w:ascii="仿宋_GB2312" w:hAnsi="仿宋_GB2312" w:eastAsia="仿宋_GB2312" w:cs="仿宋_GB2312"/>
          <w:i w:val="0"/>
          <w:iCs w:val="0"/>
          <w:caps w:val="0"/>
          <w:color w:val="auto"/>
          <w:spacing w:val="0"/>
          <w:sz w:val="32"/>
          <w:szCs w:val="32"/>
          <w:shd w:val="clear" w:fill="FFFFFF"/>
        </w:rPr>
        <w:t>人民政府协助配合</w:t>
      </w:r>
      <w:r>
        <w:rPr>
          <w:rFonts w:hint="eastAsia" w:ascii="仿宋_GB2312" w:hAnsi="仿宋_GB2312" w:eastAsia="仿宋_GB2312" w:cs="仿宋_GB2312"/>
          <w:i w:val="0"/>
          <w:iCs w:val="0"/>
          <w:caps w:val="0"/>
          <w:color w:val="auto"/>
          <w:spacing w:val="0"/>
          <w:sz w:val="32"/>
          <w:szCs w:val="32"/>
          <w:shd w:val="clear" w:fill="FFFFFF"/>
          <w:lang w:eastAsia="zh-CN"/>
        </w:rPr>
        <w:t>省、市</w:t>
      </w:r>
      <w:r>
        <w:rPr>
          <w:rFonts w:hint="eastAsia" w:ascii="仿宋_GB2312" w:hAnsi="仿宋_GB2312" w:eastAsia="仿宋_GB2312" w:cs="仿宋_GB2312"/>
          <w:i w:val="0"/>
          <w:iCs w:val="0"/>
          <w:caps w:val="0"/>
          <w:color w:val="auto"/>
          <w:spacing w:val="0"/>
          <w:sz w:val="32"/>
          <w:szCs w:val="32"/>
          <w:shd w:val="clear" w:fill="FFFFFF"/>
        </w:rPr>
        <w:t>人民政府授权的有关部门进行调查与评估。对于特别重大事故，由</w:t>
      </w:r>
      <w:r>
        <w:rPr>
          <w:rFonts w:hint="eastAsia" w:ascii="仿宋_GB2312" w:hAnsi="仿宋_GB2312" w:eastAsia="仿宋_GB2312" w:cs="仿宋_GB2312"/>
          <w:i w:val="0"/>
          <w:iCs w:val="0"/>
          <w:caps w:val="0"/>
          <w:color w:val="auto"/>
          <w:spacing w:val="0"/>
          <w:sz w:val="32"/>
          <w:szCs w:val="32"/>
          <w:shd w:val="clear" w:fill="FFFFFF"/>
          <w:lang w:eastAsia="zh-CN"/>
        </w:rPr>
        <w:t>省</w:t>
      </w:r>
      <w:r>
        <w:rPr>
          <w:rFonts w:hint="eastAsia" w:ascii="仿宋_GB2312" w:hAnsi="仿宋_GB2312" w:eastAsia="仿宋_GB2312" w:cs="仿宋_GB2312"/>
          <w:i w:val="0"/>
          <w:iCs w:val="0"/>
          <w:caps w:val="0"/>
          <w:color w:val="auto"/>
          <w:spacing w:val="0"/>
          <w:sz w:val="32"/>
          <w:szCs w:val="32"/>
          <w:shd w:val="clear" w:fill="FFFFFF"/>
        </w:rPr>
        <w:t>人民政府协助配合国家有关部门进行调查与评估。</w:t>
      </w:r>
    </w:p>
    <w:p w14:paraId="1581D78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危险化学品生产安全事故处置工作结束后，有关部门单位应当对应急救援工作进行评估，分析总结应急救援经验教训，提出改进建议。</w:t>
      </w:r>
    </w:p>
    <w:p w14:paraId="42941EA6">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pPr>
      <w:bookmarkStart w:id="29" w:name="_Toc14789"/>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6.应急保障措施</w:t>
      </w:r>
      <w:bookmarkEnd w:id="29"/>
    </w:p>
    <w:p w14:paraId="5EC0EE4B">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pPr>
      <w:bookmarkStart w:id="30" w:name="_Toc15494"/>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6.1  应急队伍保障</w:t>
      </w:r>
      <w:bookmarkEnd w:id="30"/>
    </w:p>
    <w:p w14:paraId="56D7E47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浑源县</w:t>
      </w:r>
      <w:r>
        <w:rPr>
          <w:rFonts w:hint="eastAsia" w:ascii="仿宋_GB2312" w:hAnsi="仿宋_GB2312" w:eastAsia="仿宋_GB2312" w:cs="仿宋_GB2312"/>
          <w:i w:val="0"/>
          <w:iCs w:val="0"/>
          <w:caps w:val="0"/>
          <w:color w:val="auto"/>
          <w:spacing w:val="0"/>
          <w:sz w:val="32"/>
          <w:szCs w:val="32"/>
          <w:shd w:val="clear" w:fill="FFFFFF"/>
        </w:rPr>
        <w:t>危险化学品生产安全事故应急队伍由综合性消防救援队伍、专业救援队伍和社会救援力量等组成。</w:t>
      </w:r>
    </w:p>
    <w:p w14:paraId="4FAA511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负有安全生产监督管理职责的部门需掌握区域内应急救援队伍资源信息情况，并督促检查应急救援队伍建设和准备情况。</w:t>
      </w:r>
    </w:p>
    <w:p w14:paraId="2FFE66FA">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pPr>
      <w:bookmarkStart w:id="31" w:name="_Toc15634"/>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6.2  资金保障</w:t>
      </w:r>
      <w:bookmarkEnd w:id="31"/>
    </w:p>
    <w:p w14:paraId="798B6C5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应急救援队伍根据救援命令参加危险化学品生产安全事故应急救援所耗费用，由事故责任单位承担；事故责任单位无力承担的，由</w:t>
      </w: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人民政府协调解决。</w:t>
      </w:r>
    </w:p>
    <w:p w14:paraId="09394B1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人民政府应当将危险化学品生产安全事故应急救援费用列入同级财政预算，确保专款专用。</w:t>
      </w:r>
    </w:p>
    <w:p w14:paraId="4E4AEF36">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i w:val="0"/>
          <w:iCs w:val="0"/>
          <w:caps w:val="0"/>
          <w:color w:val="auto"/>
          <w:spacing w:val="0"/>
          <w:sz w:val="32"/>
          <w:szCs w:val="32"/>
        </w:rPr>
      </w:pPr>
      <w:bookmarkStart w:id="32" w:name="_Toc18101"/>
      <w:r>
        <w:rPr>
          <w:rFonts w:hint="eastAsia" w:ascii="仿宋_GB2312" w:hAnsi="仿宋_GB2312" w:eastAsia="仿宋_GB2312" w:cs="仿宋_GB2312"/>
          <w:b/>
          <w:bCs/>
          <w:i w:val="0"/>
          <w:iCs w:val="0"/>
          <w:caps w:val="0"/>
          <w:color w:val="auto"/>
          <w:spacing w:val="0"/>
          <w:sz w:val="32"/>
          <w:szCs w:val="32"/>
          <w:shd w:val="clear" w:fill="FFFFFF"/>
        </w:rPr>
        <w:t>6.3</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iCs w:val="0"/>
          <w:caps w:val="0"/>
          <w:color w:val="auto"/>
          <w:spacing w:val="0"/>
          <w:sz w:val="32"/>
          <w:szCs w:val="32"/>
          <w:shd w:val="clear" w:fill="FFFFFF"/>
        </w:rPr>
        <w:t>装备物资保障</w:t>
      </w:r>
      <w:bookmarkEnd w:id="32"/>
    </w:p>
    <w:p w14:paraId="076B319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有关部门单位应当根据</w:t>
      </w:r>
      <w:r>
        <w:rPr>
          <w:rFonts w:hint="eastAsia" w:ascii="仿宋_GB2312" w:hAnsi="仿宋_GB2312" w:eastAsia="仿宋_GB2312" w:cs="仿宋_GB2312"/>
          <w:i w:val="0"/>
          <w:iCs w:val="0"/>
          <w:caps w:val="0"/>
          <w:color w:val="auto"/>
          <w:spacing w:val="0"/>
          <w:sz w:val="32"/>
          <w:szCs w:val="32"/>
          <w:shd w:val="clear" w:fill="FFFFFF"/>
          <w:lang w:eastAsia="zh-CN"/>
        </w:rPr>
        <w:t>本县</w:t>
      </w:r>
      <w:r>
        <w:rPr>
          <w:rFonts w:hint="eastAsia" w:ascii="仿宋_GB2312" w:hAnsi="仿宋_GB2312" w:eastAsia="仿宋_GB2312" w:cs="仿宋_GB2312"/>
          <w:i w:val="0"/>
          <w:iCs w:val="0"/>
          <w:caps w:val="0"/>
          <w:color w:val="auto"/>
          <w:spacing w:val="0"/>
          <w:sz w:val="32"/>
          <w:szCs w:val="32"/>
          <w:shd w:val="clear" w:fill="FFFFFF"/>
        </w:rPr>
        <w:t>不同行业、区域的危险化学品事故种类、风险和特点，结合应急队伍能力建设，储备必要的应急救援装备设施、设备及物资等，做好维护和管理，并及时更新和补充；保障转移人员和救援人员所需的食物、饮品供应，提供临时居住场所及其他生活必需品。超出事发地人民政府处置能力时，报请</w:t>
      </w: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有关部门单位提供支援。</w:t>
      </w:r>
    </w:p>
    <w:p w14:paraId="2313DF8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各专业应急救援队伍和危险化学品从业单位根据实际需求，配备必要的现场救援和工程抢险装备器材，建立维护、保养和调用等制度。</w:t>
      </w:r>
    </w:p>
    <w:p w14:paraId="2B7D76E8">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i w:val="0"/>
          <w:iCs w:val="0"/>
          <w:caps w:val="0"/>
          <w:color w:val="auto"/>
          <w:spacing w:val="0"/>
          <w:sz w:val="32"/>
          <w:szCs w:val="32"/>
          <w:shd w:val="clear" w:fill="FFFFFF"/>
        </w:rPr>
      </w:pPr>
      <w:bookmarkStart w:id="33" w:name="_Toc22246"/>
      <w:r>
        <w:rPr>
          <w:rFonts w:hint="eastAsia" w:ascii="仿宋_GB2312" w:hAnsi="仿宋_GB2312" w:eastAsia="仿宋_GB2312" w:cs="仿宋_GB2312"/>
          <w:b/>
          <w:bCs/>
          <w:i w:val="0"/>
          <w:iCs w:val="0"/>
          <w:caps w:val="0"/>
          <w:color w:val="auto"/>
          <w:spacing w:val="0"/>
          <w:sz w:val="32"/>
          <w:szCs w:val="32"/>
          <w:shd w:val="clear" w:fill="FFFFFF"/>
        </w:rPr>
        <w:t>6.4</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iCs w:val="0"/>
          <w:caps w:val="0"/>
          <w:color w:val="auto"/>
          <w:spacing w:val="0"/>
          <w:sz w:val="32"/>
          <w:szCs w:val="32"/>
          <w:shd w:val="clear" w:fill="FFFFFF"/>
        </w:rPr>
        <w:t>医疗卫生保障</w:t>
      </w:r>
      <w:bookmarkEnd w:id="33"/>
    </w:p>
    <w:p w14:paraId="0FCF0CF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人民政府应当加强急救医疗服务网络建设，掌握本行政区域内医疗卫生资源信息，针对危险化学品生产安全事故可能造成的健康危害，组建医疗专家队伍和应急医疗救援队伍，提高医疗卫生机构对伤员的救治能力。</w:t>
      </w:r>
    </w:p>
    <w:p w14:paraId="6F8BF3DD">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i w:val="0"/>
          <w:iCs w:val="0"/>
          <w:caps w:val="0"/>
          <w:color w:val="auto"/>
          <w:spacing w:val="0"/>
          <w:sz w:val="32"/>
          <w:szCs w:val="32"/>
          <w:shd w:val="clear" w:fill="FFFFFF"/>
        </w:rPr>
      </w:pPr>
      <w:bookmarkStart w:id="34" w:name="_Toc29236"/>
      <w:r>
        <w:rPr>
          <w:rFonts w:hint="eastAsia" w:ascii="仿宋_GB2312" w:hAnsi="仿宋_GB2312" w:eastAsia="仿宋_GB2312" w:cs="仿宋_GB2312"/>
          <w:b/>
          <w:bCs/>
          <w:i w:val="0"/>
          <w:iCs w:val="0"/>
          <w:caps w:val="0"/>
          <w:color w:val="auto"/>
          <w:spacing w:val="0"/>
          <w:sz w:val="32"/>
          <w:szCs w:val="32"/>
          <w:shd w:val="clear" w:fill="FFFFFF"/>
        </w:rPr>
        <w:t>6.5</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iCs w:val="0"/>
          <w:caps w:val="0"/>
          <w:color w:val="auto"/>
          <w:spacing w:val="0"/>
          <w:sz w:val="32"/>
          <w:szCs w:val="32"/>
          <w:shd w:val="clear" w:fill="FFFFFF"/>
        </w:rPr>
        <w:t>交通运输保障</w:t>
      </w:r>
      <w:bookmarkEnd w:id="34"/>
    </w:p>
    <w:p w14:paraId="65E07C3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公安、交通运输等部门单位加强危险化学品生产安全事故应急处置交通运输保障能力建设，建立健全交通运输应急联动机制和应急通行机制，确保紧急情况下的综合运输能力和应急交通工具的优先安排、优先调度、优先放行。依托解放军、武警部队等资源，健全紧急运输服务队伍体系。</w:t>
      </w:r>
    </w:p>
    <w:p w14:paraId="7268EB8F">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i w:val="0"/>
          <w:iCs w:val="0"/>
          <w:caps w:val="0"/>
          <w:color w:val="auto"/>
          <w:spacing w:val="0"/>
          <w:sz w:val="32"/>
          <w:szCs w:val="32"/>
          <w:shd w:val="clear" w:fill="FFFFFF"/>
        </w:rPr>
      </w:pPr>
      <w:bookmarkStart w:id="35" w:name="_Toc797"/>
      <w:r>
        <w:rPr>
          <w:rFonts w:hint="eastAsia" w:ascii="仿宋_GB2312" w:hAnsi="仿宋_GB2312" w:eastAsia="仿宋_GB2312" w:cs="仿宋_GB2312"/>
          <w:b/>
          <w:bCs/>
          <w:i w:val="0"/>
          <w:iCs w:val="0"/>
          <w:caps w:val="0"/>
          <w:color w:val="auto"/>
          <w:spacing w:val="0"/>
          <w:sz w:val="32"/>
          <w:szCs w:val="32"/>
          <w:shd w:val="clear" w:fill="FFFFFF"/>
        </w:rPr>
        <w:t>6.6</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iCs w:val="0"/>
          <w:caps w:val="0"/>
          <w:color w:val="auto"/>
          <w:spacing w:val="0"/>
          <w:sz w:val="32"/>
          <w:szCs w:val="32"/>
          <w:shd w:val="clear" w:fill="FFFFFF"/>
        </w:rPr>
        <w:t>通信与信息保障</w:t>
      </w:r>
      <w:bookmarkEnd w:id="35"/>
    </w:p>
    <w:p w14:paraId="39C8B4C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通信管理等有关部门单位负责督促相关企业建立健全应急通信、应急广播体系，建立基于公用通信网、有线和无线相结合的应急通信系统。危险化学品生产安全事故发生后，通信管理部门组织协调各基础电信运营企业做好公用通信网应急通信保障工作。危险化学品从业单位应当在其作业场所设置通信、报警装置，并保证处于适用状态。</w:t>
      </w:r>
    </w:p>
    <w:p w14:paraId="252985C2">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i w:val="0"/>
          <w:iCs w:val="0"/>
          <w:caps w:val="0"/>
          <w:color w:val="auto"/>
          <w:spacing w:val="0"/>
          <w:sz w:val="32"/>
          <w:szCs w:val="32"/>
          <w:shd w:val="clear" w:fill="FFFFFF"/>
        </w:rPr>
      </w:pPr>
      <w:bookmarkStart w:id="36" w:name="_Toc5270"/>
      <w:r>
        <w:rPr>
          <w:rFonts w:hint="eastAsia" w:ascii="仿宋_GB2312" w:hAnsi="仿宋_GB2312" w:eastAsia="仿宋_GB2312" w:cs="仿宋_GB2312"/>
          <w:b/>
          <w:bCs/>
          <w:i w:val="0"/>
          <w:iCs w:val="0"/>
          <w:caps w:val="0"/>
          <w:color w:val="auto"/>
          <w:spacing w:val="0"/>
          <w:sz w:val="32"/>
          <w:szCs w:val="32"/>
          <w:shd w:val="clear" w:fill="FFFFFF"/>
        </w:rPr>
        <w:t>6.7</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iCs w:val="0"/>
          <w:caps w:val="0"/>
          <w:color w:val="auto"/>
          <w:spacing w:val="0"/>
          <w:sz w:val="32"/>
          <w:szCs w:val="32"/>
          <w:shd w:val="clear" w:fill="FFFFFF"/>
        </w:rPr>
        <w:t>技术支持保障</w:t>
      </w:r>
      <w:bookmarkEnd w:id="36"/>
    </w:p>
    <w:p w14:paraId="725F29B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有关部门单位应当建立应急信息数据库，鼓励和支持有关机构等开展研究用于危险化学品生产安全事故预防、监测、预警、应急处置与救援的新技术、新工艺、新设备和新材料，为事故应急救援提供技术支持和保障。</w:t>
      </w:r>
    </w:p>
    <w:p w14:paraId="32331B63">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i w:val="0"/>
          <w:iCs w:val="0"/>
          <w:caps w:val="0"/>
          <w:color w:val="auto"/>
          <w:spacing w:val="0"/>
          <w:sz w:val="32"/>
          <w:szCs w:val="32"/>
          <w:shd w:val="clear" w:fill="FFFFFF"/>
        </w:rPr>
      </w:pPr>
      <w:bookmarkStart w:id="37" w:name="_Toc3451"/>
      <w:r>
        <w:rPr>
          <w:rFonts w:hint="eastAsia" w:ascii="仿宋_GB2312" w:hAnsi="仿宋_GB2312" w:eastAsia="仿宋_GB2312" w:cs="仿宋_GB2312"/>
          <w:b/>
          <w:bCs/>
          <w:i w:val="0"/>
          <w:iCs w:val="0"/>
          <w:caps w:val="0"/>
          <w:color w:val="auto"/>
          <w:spacing w:val="0"/>
          <w:sz w:val="32"/>
          <w:szCs w:val="32"/>
          <w:shd w:val="clear" w:fill="FFFFFF"/>
        </w:rPr>
        <w:t>6.8</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iCs w:val="0"/>
          <w:caps w:val="0"/>
          <w:color w:val="auto"/>
          <w:spacing w:val="0"/>
          <w:sz w:val="32"/>
          <w:szCs w:val="32"/>
          <w:shd w:val="clear" w:fill="FFFFFF"/>
        </w:rPr>
        <w:t>宣传、培训和演练</w:t>
      </w:r>
      <w:bookmarkEnd w:id="37"/>
    </w:p>
    <w:p w14:paraId="365559A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有关部门单位应当加强危险化学品安全生产有关法律、法规和事故预防自救、互救常识的宣传和培训，提高全民安全防范意识和应急避险能力。</w:t>
      </w:r>
    </w:p>
    <w:p w14:paraId="6BEB570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负有安全生产监督管理职责的部门，应当至少每2年组织1次危险化学品生产安全事故应急预案演练。</w:t>
      </w:r>
    </w:p>
    <w:p w14:paraId="51CE20E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危险化学品从业单位应当制定本单位的应急预案演练计划，根据本单位的事故风险特点，每年至少组织1次综合应急预案演练或者专项应急预案演练，每半年至少组织1次现场处置方案演练，并将演练情况报送所在地</w:t>
      </w: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负有安全生产监督管理职责的部门。法律、法规有特殊要求的，按照其要求执行。</w:t>
      </w:r>
    </w:p>
    <w:p w14:paraId="4826262A">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i w:val="0"/>
          <w:iCs w:val="0"/>
          <w:caps w:val="0"/>
          <w:color w:val="auto"/>
          <w:spacing w:val="0"/>
          <w:sz w:val="32"/>
          <w:szCs w:val="32"/>
          <w:shd w:val="clear" w:fill="FFFFFF"/>
        </w:rPr>
      </w:pPr>
      <w:bookmarkStart w:id="38" w:name="_Toc27919"/>
      <w:r>
        <w:rPr>
          <w:rFonts w:hint="eastAsia" w:ascii="仿宋_GB2312" w:hAnsi="仿宋_GB2312" w:eastAsia="仿宋_GB2312" w:cs="仿宋_GB2312"/>
          <w:b/>
          <w:bCs/>
          <w:i w:val="0"/>
          <w:iCs w:val="0"/>
          <w:caps w:val="0"/>
          <w:color w:val="auto"/>
          <w:spacing w:val="0"/>
          <w:sz w:val="32"/>
          <w:szCs w:val="32"/>
          <w:shd w:val="clear" w:fill="FFFFFF"/>
        </w:rPr>
        <w:t>7.附则</w:t>
      </w:r>
      <w:bookmarkEnd w:id="38"/>
    </w:p>
    <w:p w14:paraId="104588CA">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i w:val="0"/>
          <w:iCs w:val="0"/>
          <w:caps w:val="0"/>
          <w:color w:val="auto"/>
          <w:spacing w:val="0"/>
          <w:sz w:val="32"/>
          <w:szCs w:val="32"/>
          <w:shd w:val="clear" w:fill="FFFFFF"/>
        </w:rPr>
      </w:pPr>
      <w:bookmarkStart w:id="39" w:name="_Toc14584"/>
      <w:r>
        <w:rPr>
          <w:rFonts w:hint="eastAsia" w:ascii="仿宋_GB2312" w:hAnsi="仿宋_GB2312" w:eastAsia="仿宋_GB2312" w:cs="仿宋_GB2312"/>
          <w:b/>
          <w:bCs/>
          <w:i w:val="0"/>
          <w:iCs w:val="0"/>
          <w:caps w:val="0"/>
          <w:color w:val="auto"/>
          <w:spacing w:val="0"/>
          <w:sz w:val="32"/>
          <w:szCs w:val="32"/>
          <w:shd w:val="clear" w:fill="FFFFFF"/>
        </w:rPr>
        <w:t>7.1</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iCs w:val="0"/>
          <w:caps w:val="0"/>
          <w:color w:val="auto"/>
          <w:spacing w:val="0"/>
          <w:sz w:val="32"/>
          <w:szCs w:val="32"/>
          <w:shd w:val="clear" w:fill="FFFFFF"/>
        </w:rPr>
        <w:t>预案制定</w:t>
      </w:r>
      <w:bookmarkEnd w:id="39"/>
    </w:p>
    <w:p w14:paraId="1BDD6CB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应急管理局负责本预案编制，报</w:t>
      </w: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政府批准后实施。</w:t>
      </w:r>
    </w:p>
    <w:p w14:paraId="46DB54B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对城镇燃气运营及使用、石油天然气长输管道、危险化学品运输、使用和废弃处置、民用爆炸物品等负有职责的主管部门</w:t>
      </w:r>
      <w:r>
        <w:rPr>
          <w:rFonts w:hint="eastAsia" w:ascii="仿宋_GB2312" w:hAnsi="仿宋_GB2312" w:eastAsia="仿宋_GB2312" w:cs="仿宋_GB2312"/>
          <w:i w:val="0"/>
          <w:iCs w:val="0"/>
          <w:caps w:val="0"/>
          <w:color w:val="auto"/>
          <w:spacing w:val="0"/>
          <w:sz w:val="32"/>
          <w:szCs w:val="32"/>
          <w:shd w:val="clear" w:fill="FFFFFF"/>
          <w:lang w:eastAsia="zh-CN"/>
        </w:rPr>
        <w:t>和</w:t>
      </w:r>
      <w:r>
        <w:rPr>
          <w:rFonts w:hint="eastAsia" w:ascii="仿宋_GB2312" w:hAnsi="仿宋_GB2312" w:eastAsia="仿宋_GB2312" w:cs="仿宋_GB2312"/>
          <w:i w:val="0"/>
          <w:iCs w:val="0"/>
          <w:caps w:val="0"/>
          <w:color w:val="auto"/>
          <w:spacing w:val="0"/>
          <w:sz w:val="32"/>
          <w:szCs w:val="32"/>
          <w:shd w:val="clear" w:fill="FFFFFF"/>
        </w:rPr>
        <w:t>单位应当按照要求制定和完善相应的生产安全事故专项或部门应急预案。</w:t>
      </w:r>
    </w:p>
    <w:p w14:paraId="62AAEB97">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i w:val="0"/>
          <w:iCs w:val="0"/>
          <w:caps w:val="0"/>
          <w:color w:val="auto"/>
          <w:spacing w:val="0"/>
          <w:sz w:val="32"/>
          <w:szCs w:val="32"/>
          <w:shd w:val="clear" w:fill="FFFFFF"/>
        </w:rPr>
      </w:pPr>
      <w:bookmarkStart w:id="40" w:name="_Toc30975"/>
      <w:r>
        <w:rPr>
          <w:rFonts w:hint="eastAsia" w:ascii="仿宋_GB2312" w:hAnsi="仿宋_GB2312" w:eastAsia="仿宋_GB2312" w:cs="仿宋_GB2312"/>
          <w:b/>
          <w:bCs/>
          <w:i w:val="0"/>
          <w:iCs w:val="0"/>
          <w:caps w:val="0"/>
          <w:color w:val="auto"/>
          <w:spacing w:val="0"/>
          <w:sz w:val="32"/>
          <w:szCs w:val="32"/>
          <w:shd w:val="clear" w:fill="FFFFFF"/>
        </w:rPr>
        <w:t>7.2</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iCs w:val="0"/>
          <w:caps w:val="0"/>
          <w:color w:val="auto"/>
          <w:spacing w:val="0"/>
          <w:sz w:val="32"/>
          <w:szCs w:val="32"/>
          <w:shd w:val="clear" w:fill="FFFFFF"/>
        </w:rPr>
        <w:t>预案管理与更新</w:t>
      </w:r>
      <w:bookmarkEnd w:id="40"/>
    </w:p>
    <w:p w14:paraId="6635E50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根据相关法律、法规的制定、修改和完善情况，或应急组织指挥体系或者职责发生调整的；应急处置过程和应急演练中发现问题的；应急预案演练评估报告要求修订情况的，应适时对本预案进行修订。</w:t>
      </w:r>
    </w:p>
    <w:p w14:paraId="34D0A55B">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i w:val="0"/>
          <w:iCs w:val="0"/>
          <w:caps w:val="0"/>
          <w:color w:val="auto"/>
          <w:spacing w:val="0"/>
          <w:sz w:val="32"/>
          <w:szCs w:val="32"/>
          <w:shd w:val="clear" w:fill="FFFFFF"/>
        </w:rPr>
      </w:pPr>
      <w:bookmarkStart w:id="41" w:name="_Toc25241"/>
      <w:r>
        <w:rPr>
          <w:rFonts w:hint="eastAsia" w:ascii="仿宋_GB2312" w:hAnsi="仿宋_GB2312" w:eastAsia="仿宋_GB2312" w:cs="仿宋_GB2312"/>
          <w:b/>
          <w:bCs/>
          <w:i w:val="0"/>
          <w:iCs w:val="0"/>
          <w:caps w:val="0"/>
          <w:color w:val="auto"/>
          <w:spacing w:val="0"/>
          <w:sz w:val="32"/>
          <w:szCs w:val="32"/>
          <w:shd w:val="clear" w:fill="FFFFFF"/>
        </w:rPr>
        <w:t>7.3</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iCs w:val="0"/>
          <w:caps w:val="0"/>
          <w:color w:val="auto"/>
          <w:spacing w:val="0"/>
          <w:sz w:val="32"/>
          <w:szCs w:val="32"/>
          <w:shd w:val="clear" w:fill="FFFFFF"/>
        </w:rPr>
        <w:t>预案解释</w:t>
      </w:r>
      <w:bookmarkEnd w:id="41"/>
    </w:p>
    <w:p w14:paraId="333C3C9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本预案由</w:t>
      </w: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应急管理局负责解释。</w:t>
      </w:r>
    </w:p>
    <w:p w14:paraId="387BA77F">
      <w:pPr>
        <w:keepNext w:val="0"/>
        <w:keepLines w:val="0"/>
        <w:pageBreakBefore w:val="0"/>
        <w:widowControl w:val="0"/>
        <w:shd w:val="clear"/>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b/>
          <w:bCs/>
          <w:i w:val="0"/>
          <w:iCs w:val="0"/>
          <w:caps w:val="0"/>
          <w:color w:val="auto"/>
          <w:spacing w:val="0"/>
          <w:sz w:val="32"/>
          <w:szCs w:val="32"/>
          <w:shd w:val="clear" w:fill="FFFFFF"/>
        </w:rPr>
      </w:pPr>
      <w:bookmarkStart w:id="42" w:name="_Toc10734"/>
      <w:r>
        <w:rPr>
          <w:rFonts w:hint="eastAsia" w:ascii="仿宋_GB2312" w:hAnsi="仿宋_GB2312" w:eastAsia="仿宋_GB2312" w:cs="仿宋_GB2312"/>
          <w:b/>
          <w:bCs/>
          <w:i w:val="0"/>
          <w:iCs w:val="0"/>
          <w:caps w:val="0"/>
          <w:color w:val="auto"/>
          <w:spacing w:val="0"/>
          <w:sz w:val="32"/>
          <w:szCs w:val="32"/>
          <w:shd w:val="clear" w:fill="FFFFFF"/>
        </w:rPr>
        <w:t>7.4</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iCs w:val="0"/>
          <w:caps w:val="0"/>
          <w:color w:val="auto"/>
          <w:spacing w:val="0"/>
          <w:sz w:val="32"/>
          <w:szCs w:val="32"/>
          <w:shd w:val="clear" w:fill="FFFFFF"/>
        </w:rPr>
        <w:t>预案实施时间</w:t>
      </w:r>
      <w:bookmarkEnd w:id="42"/>
    </w:p>
    <w:p w14:paraId="58E1EDC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sz w:val="32"/>
          <w:szCs w:val="32"/>
          <w:shd w:val="clear" w:fill="FFFFFF"/>
        </w:rPr>
        <w:t>本预案自印发之日起施行。</w:t>
      </w:r>
    </w:p>
    <w:p w14:paraId="37B55CE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 w:val="0"/>
          <w:bCs w:val="0"/>
          <w:snapToGrid/>
          <w:color w:val="auto"/>
          <w:kern w:val="1"/>
          <w:sz w:val="32"/>
          <w:szCs w:val="32"/>
          <w:lang w:val="en-US" w:eastAsia="zh-CN" w:bidi="ar"/>
        </w:rPr>
        <w:t>危险化学品生产安全事故分级</w:t>
      </w:r>
    </w:p>
    <w:p w14:paraId="621453F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leftChars="0" w:right="0" w:firstLine="1600" w:firstLineChars="500"/>
        <w:jc w:val="both"/>
        <w:textAlignment w:val="auto"/>
        <w:outlineLvl w:val="9"/>
        <w:rPr>
          <w:rFonts w:hint="eastAsia" w:ascii="仿宋_GB2312" w:hAnsi="仿宋_GB2312" w:eastAsia="仿宋_GB2312" w:cs="仿宋_GB2312"/>
          <w:b w:val="0"/>
          <w:bCs w:val="0"/>
          <w:snapToGrid/>
          <w:color w:val="auto"/>
          <w:w w:val="95"/>
          <w:kern w:val="1"/>
          <w:sz w:val="32"/>
          <w:szCs w:val="32"/>
          <w:lang w:val="en-US" w:eastAsia="zh-CN" w:bidi="ar"/>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val="0"/>
          <w:bCs w:val="0"/>
          <w:snapToGrid/>
          <w:color w:val="auto"/>
          <w:w w:val="95"/>
          <w:kern w:val="1"/>
          <w:sz w:val="32"/>
          <w:szCs w:val="32"/>
          <w:lang w:val="en-US" w:eastAsia="zh-CN" w:bidi="ar"/>
        </w:rPr>
        <w:t>县危险化学品生产安全事故指挥部组成及工作职责</w:t>
      </w:r>
    </w:p>
    <w:p w14:paraId="0A427AA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leftChars="0" w:right="0" w:firstLine="1600" w:firstLineChars="500"/>
        <w:jc w:val="both"/>
        <w:textAlignment w:val="auto"/>
        <w:outlineLvl w:val="9"/>
        <w:rPr>
          <w:rFonts w:hint="eastAsia" w:ascii="仿宋_GB2312" w:hAnsi="仿宋_GB2312" w:eastAsia="仿宋_GB2312" w:cs="仿宋_GB2312"/>
          <w:b w:val="0"/>
          <w:bCs w:val="0"/>
          <w:snapToGrid/>
          <w:color w:val="auto"/>
          <w:w w:val="90"/>
          <w:kern w:val="1"/>
          <w:sz w:val="32"/>
          <w:szCs w:val="32"/>
          <w:lang w:val="en-US" w:eastAsia="zh-CN" w:bidi="ar"/>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napToGrid/>
          <w:color w:val="auto"/>
          <w:w w:val="90"/>
          <w:kern w:val="1"/>
          <w:sz w:val="32"/>
          <w:szCs w:val="32"/>
          <w:lang w:val="en-US" w:eastAsia="zh-CN" w:bidi="ar"/>
        </w:rPr>
        <w:t>县危险化学品生产安全事故现场指挥部组成及工作职责</w:t>
      </w:r>
    </w:p>
    <w:p w14:paraId="402060F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leftChars="0" w:right="0" w:firstLine="1600" w:firstLineChars="500"/>
        <w:jc w:val="both"/>
        <w:textAlignment w:val="auto"/>
        <w:outlineLvl w:val="9"/>
        <w:rPr>
          <w:rFonts w:hint="eastAsia" w:ascii="仿宋_GB2312" w:hAnsi="仿宋_GB2312" w:eastAsia="仿宋_GB2312" w:cs="仿宋_GB2312"/>
          <w:b w:val="0"/>
          <w:bCs w:val="0"/>
          <w:snapToGrid/>
          <w:color w:val="auto"/>
          <w:kern w:val="1"/>
          <w:sz w:val="32"/>
          <w:szCs w:val="32"/>
          <w:lang w:val="en-US" w:eastAsia="zh-CN" w:bidi="ar"/>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b w:val="0"/>
          <w:bCs w:val="0"/>
          <w:snapToGrid/>
          <w:color w:val="auto"/>
          <w:kern w:val="1"/>
          <w:sz w:val="32"/>
          <w:szCs w:val="32"/>
          <w:lang w:val="en-US" w:eastAsia="zh-CN" w:bidi="ar"/>
        </w:rPr>
        <w:t>危险化学品事故应急响应流程图</w:t>
      </w:r>
    </w:p>
    <w:p w14:paraId="3E6F802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leftChars="0" w:right="0" w:firstLine="1600" w:firstLineChars="500"/>
        <w:jc w:val="both"/>
        <w:textAlignment w:val="auto"/>
        <w:outlineLvl w:val="9"/>
        <w:rPr>
          <w:rFonts w:hint="default" w:ascii="仿宋_GB2312" w:hAnsi="仿宋_GB2312" w:eastAsia="仿宋_GB2312" w:cs="仿宋_GB2312"/>
          <w:b w:val="0"/>
          <w:bCs w:val="0"/>
          <w:snapToGrid/>
          <w:color w:val="auto"/>
          <w:kern w:val="1"/>
          <w:sz w:val="32"/>
          <w:szCs w:val="32"/>
          <w:lang w:val="en-US" w:eastAsia="zh-CN" w:bidi="ar"/>
        </w:rPr>
      </w:pPr>
      <w:r>
        <w:rPr>
          <w:rFonts w:hint="eastAsia" w:ascii="仿宋_GB2312" w:hAnsi="仿宋_GB2312" w:eastAsia="仿宋_GB2312" w:cs="仿宋_GB2312"/>
          <w:sz w:val="32"/>
          <w:szCs w:val="32"/>
          <w:lang w:val="en-US" w:eastAsia="zh-CN"/>
        </w:rPr>
        <w:t>5.浑源县</w:t>
      </w:r>
      <w:r>
        <w:rPr>
          <w:rFonts w:hint="eastAsia" w:ascii="仿宋_GB2312" w:hAnsi="仿宋_GB2312" w:eastAsia="仿宋_GB2312" w:cs="仿宋_GB2312"/>
          <w:b w:val="0"/>
          <w:bCs w:val="0"/>
          <w:snapToGrid/>
          <w:color w:val="auto"/>
          <w:kern w:val="1"/>
          <w:sz w:val="32"/>
          <w:szCs w:val="32"/>
          <w:lang w:val="en-US" w:eastAsia="zh-CN" w:bidi="ar"/>
        </w:rPr>
        <w:t>加油加气加氢站企业基础信息一览表</w:t>
      </w:r>
    </w:p>
    <w:p w14:paraId="0614FF90">
      <w:pPr>
        <w:rPr>
          <w:rFonts w:hint="eastAsia"/>
          <w:lang w:val="en-US" w:eastAsia="zh-CN"/>
        </w:rPr>
      </w:pPr>
    </w:p>
    <w:p w14:paraId="481F9681">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_GB2312" w:eastAsia="仿宋_GB2312" w:cs="仿宋_GB2312"/>
          <w:b w:val="0"/>
          <w:bCs w:val="0"/>
          <w:i w:val="0"/>
          <w:iCs w:val="0"/>
          <w:caps w:val="0"/>
          <w:color w:val="auto"/>
          <w:spacing w:val="0"/>
          <w:kern w:val="44"/>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44"/>
          <w:sz w:val="32"/>
          <w:szCs w:val="32"/>
          <w:shd w:val="clear" w:fill="FFFFFF"/>
          <w:lang w:val="en-US" w:eastAsia="zh-CN" w:bidi="ar"/>
        </w:rPr>
        <w:t>附件1</w:t>
      </w:r>
    </w:p>
    <w:p w14:paraId="07C6999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微软雅黑" w:hAnsi="微软雅黑" w:eastAsia="微软雅黑" w:cs="微软雅黑"/>
          <w:b w:val="0"/>
          <w:bCs w:val="0"/>
          <w:i w:val="0"/>
          <w:iCs w:val="0"/>
          <w:caps w:val="0"/>
          <w:color w:val="auto"/>
          <w:spacing w:val="0"/>
          <w:kern w:val="44"/>
          <w:sz w:val="44"/>
          <w:szCs w:val="44"/>
          <w:shd w:val="clear" w:fill="FFFFFF"/>
          <w:lang w:val="en-US" w:eastAsia="zh-CN" w:bidi="ar"/>
        </w:rPr>
      </w:pPr>
    </w:p>
    <w:p w14:paraId="3374B63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微软雅黑" w:hAnsi="微软雅黑" w:eastAsia="微软雅黑" w:cs="微软雅黑"/>
          <w:b w:val="0"/>
          <w:bCs w:val="0"/>
          <w:i w:val="0"/>
          <w:iCs w:val="0"/>
          <w:caps w:val="0"/>
          <w:color w:val="auto"/>
          <w:spacing w:val="0"/>
          <w:kern w:val="44"/>
          <w:sz w:val="44"/>
          <w:szCs w:val="44"/>
          <w:shd w:val="clear" w:fill="FFFFFF"/>
          <w:lang w:val="en-US" w:eastAsia="zh-CN" w:bidi="ar"/>
        </w:rPr>
      </w:pPr>
      <w:r>
        <w:rPr>
          <w:rFonts w:hint="eastAsia" w:ascii="微软雅黑" w:hAnsi="微软雅黑" w:eastAsia="微软雅黑" w:cs="微软雅黑"/>
          <w:b w:val="0"/>
          <w:bCs w:val="0"/>
          <w:i w:val="0"/>
          <w:iCs w:val="0"/>
          <w:caps w:val="0"/>
          <w:color w:val="auto"/>
          <w:spacing w:val="0"/>
          <w:kern w:val="44"/>
          <w:sz w:val="44"/>
          <w:szCs w:val="44"/>
          <w:shd w:val="clear" w:fill="FFFFFF"/>
          <w:lang w:val="en-US" w:eastAsia="zh-CN" w:bidi="ar"/>
        </w:rPr>
        <w:t>危险化学品生产安全事故分级</w:t>
      </w:r>
    </w:p>
    <w:p w14:paraId="682E8E1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eastAsia="zh-CN"/>
        </w:rPr>
      </w:pPr>
    </w:p>
    <w:p w14:paraId="2F7D053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snapToGrid/>
          <w:color w:val="auto"/>
          <w:kern w:val="1"/>
          <w:sz w:val="32"/>
          <w:szCs w:val="32"/>
          <w:lang w:val="en-US" w:eastAsia="zh-CN" w:bidi="ar"/>
        </w:rPr>
        <w:t>Ⅰ级</w:t>
      </w:r>
      <w:r>
        <w:rPr>
          <w:rFonts w:hint="eastAsia" w:ascii="仿宋_GB2312" w:hAnsi="仿宋_GB2312" w:eastAsia="仿宋_GB2312" w:cs="仿宋_GB2312"/>
          <w:color w:val="auto"/>
          <w:sz w:val="32"/>
          <w:szCs w:val="32"/>
        </w:rPr>
        <w:t>（特别重大危险化学品事故）</w:t>
      </w:r>
    </w:p>
    <w:p w14:paraId="6609B2A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（1）造成或可能造成30人以上死亡（含失踪）的事故；</w:t>
      </w:r>
    </w:p>
    <w:p w14:paraId="7874B55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（2）造成100人以上重伤（含急性工业中毒）的事故；</w:t>
      </w:r>
    </w:p>
    <w:p w14:paraId="4BB3969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（3）需要紧急转移安置10万人以上的事故；</w:t>
      </w:r>
    </w:p>
    <w:p w14:paraId="5B50101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（4）造成直接经济损失1亿元以上或特别重大社会影响的事故。</w:t>
      </w:r>
    </w:p>
    <w:p w14:paraId="7128370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snapToGrid/>
          <w:color w:val="auto"/>
          <w:kern w:val="1"/>
          <w:sz w:val="32"/>
          <w:szCs w:val="32"/>
          <w:lang w:val="en-US" w:eastAsia="zh-CN" w:bidi="ar"/>
        </w:rPr>
        <w:t>Ⅱ级</w:t>
      </w:r>
      <w:r>
        <w:rPr>
          <w:rFonts w:hint="eastAsia" w:ascii="仿宋_GB2312" w:hAnsi="仿宋_GB2312" w:eastAsia="仿宋_GB2312" w:cs="仿宋_GB2312"/>
          <w:color w:val="auto"/>
          <w:sz w:val="32"/>
          <w:szCs w:val="32"/>
        </w:rPr>
        <w:t>（重大危险化学品事故）</w:t>
      </w:r>
    </w:p>
    <w:p w14:paraId="679DA2D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（1）造成或可能造成10人以上30人以下死亡（含失踪）的事故；</w:t>
      </w:r>
    </w:p>
    <w:p w14:paraId="6F3A582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（2）造成50人以上100人以下重伤（含急性工业中毒）的事故；</w:t>
      </w:r>
    </w:p>
    <w:p w14:paraId="3084937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（3）需要紧急转移安置1万人以上10万人以下的事故；</w:t>
      </w:r>
    </w:p>
    <w:p w14:paraId="71FB407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（4）造成直接经济损失5000万元以上1亿元以下或重大社会影响的事故。</w:t>
      </w:r>
    </w:p>
    <w:p w14:paraId="377CEC4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snapToGrid/>
          <w:color w:val="auto"/>
          <w:kern w:val="1"/>
          <w:sz w:val="32"/>
          <w:szCs w:val="32"/>
          <w:lang w:val="en-US" w:eastAsia="zh-CN" w:bidi="ar"/>
        </w:rPr>
        <w:t>Ⅲ级</w:t>
      </w:r>
      <w:r>
        <w:rPr>
          <w:rFonts w:hint="eastAsia" w:ascii="仿宋_GB2312" w:hAnsi="仿宋_GB2312" w:eastAsia="仿宋_GB2312" w:cs="仿宋_GB2312"/>
          <w:color w:val="auto"/>
          <w:sz w:val="32"/>
          <w:szCs w:val="32"/>
        </w:rPr>
        <w:t>（较大危险化学品事故）</w:t>
      </w:r>
    </w:p>
    <w:p w14:paraId="3596189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（1）造成或可能造成3人以上10人以下死亡（含失踪）的事故；</w:t>
      </w:r>
    </w:p>
    <w:p w14:paraId="0174C63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（2）造成10人以上50人以下重伤（含急性工业中毒）的事故；</w:t>
      </w:r>
    </w:p>
    <w:p w14:paraId="6E3C76B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需要紧急转移安置1000人以上1万人以下的事故；</w:t>
      </w:r>
    </w:p>
    <w:p w14:paraId="242B6F0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（4）造成1000万元以上5000万元以下直接经济损失或者较大社会影响的事故。</w:t>
      </w:r>
    </w:p>
    <w:p w14:paraId="185A53F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snapToGrid/>
          <w:color w:val="auto"/>
          <w:kern w:val="1"/>
          <w:sz w:val="32"/>
          <w:szCs w:val="32"/>
          <w:lang w:val="en-US" w:eastAsia="zh-CN" w:bidi="ar"/>
        </w:rPr>
        <w:t>Ⅳ级</w:t>
      </w:r>
      <w:r>
        <w:rPr>
          <w:rFonts w:hint="eastAsia" w:ascii="仿宋_GB2312" w:hAnsi="仿宋_GB2312" w:eastAsia="仿宋_GB2312" w:cs="仿宋_GB2312"/>
          <w:color w:val="auto"/>
          <w:sz w:val="32"/>
          <w:szCs w:val="32"/>
        </w:rPr>
        <w:t>（一般危险化学品事故）</w:t>
      </w:r>
    </w:p>
    <w:p w14:paraId="537FB75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（1）造成或可能造成3人以下死亡（含失踪）的事故；</w:t>
      </w:r>
    </w:p>
    <w:p w14:paraId="4E26CDD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（2）造成10人以下重伤（含急性工业中毒）的事故；</w:t>
      </w:r>
    </w:p>
    <w:p w14:paraId="4070134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（3）需要紧急转移安置1000人以下的事故；</w:t>
      </w:r>
    </w:p>
    <w:p w14:paraId="2841943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（4）造成1000万元以下直接经济损失或者一定社会影响的事故。</w:t>
      </w:r>
    </w:p>
    <w:p w14:paraId="06140B9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上述有关数量的表述中，“以上”均含本数，“以下”不含本数。</w:t>
      </w:r>
    </w:p>
    <w:p w14:paraId="1A59DA8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p>
    <w:p w14:paraId="21CB904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p>
    <w:p w14:paraId="0609372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p>
    <w:p w14:paraId="6535005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p>
    <w:p w14:paraId="5072656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p>
    <w:p w14:paraId="5D7E9D1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p>
    <w:p w14:paraId="2E28AD9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p>
    <w:p w14:paraId="75E4685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i w:val="0"/>
          <w:iCs w:val="0"/>
          <w:caps w:val="0"/>
          <w:color w:val="auto"/>
          <w:spacing w:val="0"/>
          <w:kern w:val="44"/>
          <w:sz w:val="32"/>
          <w:szCs w:val="32"/>
          <w:shd w:val="clear" w:fill="FFFFFF"/>
          <w:lang w:val="en-US" w:eastAsia="zh-CN" w:bidi="ar"/>
        </w:rPr>
      </w:pPr>
    </w:p>
    <w:p w14:paraId="723A5D3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i w:val="0"/>
          <w:iCs w:val="0"/>
          <w:caps w:val="0"/>
          <w:color w:val="auto"/>
          <w:spacing w:val="0"/>
          <w:kern w:val="44"/>
          <w:sz w:val="32"/>
          <w:szCs w:val="32"/>
          <w:shd w:val="clear" w:fill="FFFFFF"/>
          <w:lang w:val="en-US" w:eastAsia="zh-CN" w:bidi="ar"/>
        </w:rPr>
      </w:pPr>
    </w:p>
    <w:p w14:paraId="49A0493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i w:val="0"/>
          <w:iCs w:val="0"/>
          <w:caps w:val="0"/>
          <w:color w:val="auto"/>
          <w:spacing w:val="0"/>
          <w:kern w:val="44"/>
          <w:sz w:val="32"/>
          <w:szCs w:val="32"/>
          <w:shd w:val="clear" w:fill="FFFFFF"/>
          <w:lang w:val="en-US" w:eastAsia="zh-CN" w:bidi="ar"/>
        </w:rPr>
      </w:pPr>
    </w:p>
    <w:p w14:paraId="2B0EE6EF">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_GB2312" w:eastAsia="仿宋_GB2312" w:cs="仿宋_GB2312"/>
          <w:b w:val="0"/>
          <w:bCs w:val="0"/>
          <w:i w:val="0"/>
          <w:iCs w:val="0"/>
          <w:caps w:val="0"/>
          <w:color w:val="auto"/>
          <w:spacing w:val="0"/>
          <w:kern w:val="44"/>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44"/>
          <w:sz w:val="32"/>
          <w:szCs w:val="32"/>
          <w:shd w:val="clear" w:fill="FFFFFF"/>
          <w:lang w:val="en-US" w:eastAsia="zh-CN" w:bidi="ar"/>
        </w:rPr>
        <w:t>附件2</w:t>
      </w:r>
    </w:p>
    <w:p w14:paraId="56D08E3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微软雅黑" w:hAnsi="微软雅黑" w:eastAsia="微软雅黑" w:cs="微软雅黑"/>
          <w:b w:val="0"/>
          <w:bCs w:val="0"/>
          <w:i w:val="0"/>
          <w:iCs w:val="0"/>
          <w:caps w:val="0"/>
          <w:color w:val="auto"/>
          <w:spacing w:val="0"/>
          <w:kern w:val="44"/>
          <w:sz w:val="44"/>
          <w:szCs w:val="44"/>
          <w:shd w:val="clear" w:fill="FFFFFF"/>
          <w:lang w:val="en-US" w:eastAsia="zh-CN" w:bidi="ar"/>
        </w:rPr>
      </w:pPr>
    </w:p>
    <w:p w14:paraId="7C813F7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微软雅黑" w:hAnsi="微软雅黑" w:eastAsia="微软雅黑" w:cs="微软雅黑"/>
          <w:b w:val="0"/>
          <w:bCs w:val="0"/>
          <w:i w:val="0"/>
          <w:iCs w:val="0"/>
          <w:caps w:val="0"/>
          <w:color w:val="auto"/>
          <w:spacing w:val="0"/>
          <w:kern w:val="44"/>
          <w:sz w:val="44"/>
          <w:szCs w:val="44"/>
          <w:shd w:val="clear" w:fill="FFFFFF"/>
          <w:lang w:val="en-US" w:eastAsia="zh-CN" w:bidi="ar"/>
        </w:rPr>
      </w:pPr>
      <w:r>
        <w:rPr>
          <w:rFonts w:hint="eastAsia" w:ascii="微软雅黑" w:hAnsi="微软雅黑" w:eastAsia="微软雅黑" w:cs="微软雅黑"/>
          <w:b w:val="0"/>
          <w:bCs w:val="0"/>
          <w:i w:val="0"/>
          <w:iCs w:val="0"/>
          <w:caps w:val="0"/>
          <w:color w:val="auto"/>
          <w:spacing w:val="0"/>
          <w:kern w:val="44"/>
          <w:sz w:val="44"/>
          <w:szCs w:val="44"/>
          <w:shd w:val="clear" w:fill="FFFFFF"/>
          <w:lang w:val="en-US" w:eastAsia="zh-CN" w:bidi="ar"/>
        </w:rPr>
        <w:t>浑源县危险化学品生产安全事故</w:t>
      </w:r>
    </w:p>
    <w:p w14:paraId="76882FF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仿宋_GB2312" w:hAnsi="仿宋_GB2312" w:eastAsia="仿宋_GB2312" w:cs="仿宋_GB2312"/>
          <w:b/>
          <w:bCs/>
          <w:i w:val="0"/>
          <w:iCs w:val="0"/>
          <w:caps w:val="0"/>
          <w:color w:val="auto"/>
          <w:spacing w:val="0"/>
          <w:kern w:val="44"/>
          <w:sz w:val="32"/>
          <w:szCs w:val="32"/>
          <w:shd w:val="clear" w:fill="FFFFFF"/>
          <w:lang w:val="en-US" w:eastAsia="zh-CN" w:bidi="ar"/>
        </w:rPr>
      </w:pPr>
      <w:r>
        <w:rPr>
          <w:rFonts w:hint="eastAsia" w:ascii="微软雅黑" w:hAnsi="微软雅黑" w:eastAsia="微软雅黑" w:cs="微软雅黑"/>
          <w:b w:val="0"/>
          <w:bCs w:val="0"/>
          <w:i w:val="0"/>
          <w:iCs w:val="0"/>
          <w:caps w:val="0"/>
          <w:color w:val="auto"/>
          <w:spacing w:val="0"/>
          <w:kern w:val="44"/>
          <w:sz w:val="44"/>
          <w:szCs w:val="44"/>
          <w:shd w:val="clear" w:fill="FFFFFF"/>
          <w:lang w:val="en-US" w:eastAsia="zh-CN" w:bidi="ar"/>
        </w:rPr>
        <w:t>指挥部组成及工作职责</w:t>
      </w:r>
    </w:p>
    <w:p w14:paraId="5D8B826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eastAsia="zh-CN"/>
        </w:rPr>
      </w:pPr>
    </w:p>
    <w:p w14:paraId="25EB082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一、指挥部组成</w:t>
      </w:r>
    </w:p>
    <w:p w14:paraId="65F66F6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总 指 挥：</w:t>
      </w:r>
      <w:r>
        <w:rPr>
          <w:rFonts w:hint="eastAsia" w:ascii="仿宋_GB2312" w:hAnsi="仿宋_GB2312" w:eastAsia="仿宋_GB2312" w:cs="仿宋_GB2312"/>
          <w:color w:val="auto"/>
          <w:sz w:val="32"/>
          <w:szCs w:val="32"/>
          <w:lang w:eastAsia="zh-CN"/>
        </w:rPr>
        <w:t>县政府</w:t>
      </w:r>
      <w:r>
        <w:rPr>
          <w:rFonts w:hint="eastAsia" w:ascii="仿宋_GB2312" w:hAnsi="仿宋_GB2312" w:eastAsia="仿宋_GB2312" w:cs="仿宋_GB2312"/>
          <w:color w:val="auto"/>
          <w:sz w:val="32"/>
          <w:szCs w:val="32"/>
        </w:rPr>
        <w:t>分管副</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长</w:t>
      </w:r>
    </w:p>
    <w:p w14:paraId="7968A6E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副总指挥：</w:t>
      </w:r>
      <w:r>
        <w:rPr>
          <w:rFonts w:hint="eastAsia" w:ascii="仿宋_GB2312" w:hAnsi="仿宋_GB2312" w:eastAsia="仿宋_GB2312" w:cs="仿宋_GB2312"/>
          <w:color w:val="auto"/>
          <w:sz w:val="32"/>
          <w:szCs w:val="32"/>
          <w:lang w:eastAsia="zh-CN"/>
        </w:rPr>
        <w:t>县政府办副主任</w:t>
      </w:r>
    </w:p>
    <w:p w14:paraId="191CEAB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应急管理局局长</w:t>
      </w:r>
    </w:p>
    <w:p w14:paraId="7B3850B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县消防救援大队大队长</w:t>
      </w:r>
    </w:p>
    <w:p w14:paraId="570183B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工信局局长</w:t>
      </w:r>
    </w:p>
    <w:p w14:paraId="34C8E3D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成员单位：</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委宣传部、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委网信办、</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应急管理局、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教育局、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工信局、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公安局、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民政局、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财政局、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人社局、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自然资源局、</w:t>
      </w:r>
      <w:r>
        <w:rPr>
          <w:rFonts w:hint="eastAsia" w:ascii="仿宋_GB2312" w:hAnsi="仿宋_GB2312" w:eastAsia="仿宋_GB2312" w:cs="仿宋_GB2312"/>
          <w:color w:val="auto"/>
          <w:sz w:val="32"/>
          <w:szCs w:val="32"/>
          <w:lang w:eastAsia="zh-CN"/>
        </w:rPr>
        <w:t>市生态环境局浑源分局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住建局、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交通运输局、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水务局、</w:t>
      </w:r>
      <w:r>
        <w:rPr>
          <w:rFonts w:hint="eastAsia" w:ascii="仿宋_GB2312" w:hAnsi="仿宋_GB2312" w:eastAsia="仿宋_GB2312" w:cs="仿宋_GB2312"/>
          <w:color w:val="auto"/>
          <w:sz w:val="32"/>
          <w:szCs w:val="32"/>
          <w:lang w:eastAsia="zh-CN"/>
        </w:rPr>
        <w:t>县农业农村局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县卫体局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县市场监督管理局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县文旅局、县</w:t>
      </w:r>
      <w:r>
        <w:rPr>
          <w:rFonts w:hint="eastAsia" w:ascii="仿宋_GB2312" w:hAnsi="仿宋_GB2312" w:eastAsia="仿宋_GB2312" w:cs="仿宋_GB2312"/>
          <w:color w:val="auto"/>
          <w:sz w:val="32"/>
          <w:szCs w:val="32"/>
        </w:rPr>
        <w:t>能源局、</w:t>
      </w:r>
      <w:r>
        <w:rPr>
          <w:rFonts w:hint="eastAsia" w:ascii="仿宋_GB2312" w:hAnsi="仿宋_GB2312" w:eastAsia="仿宋_GB2312" w:cs="仿宋_GB2312"/>
          <w:color w:val="auto"/>
          <w:sz w:val="32"/>
          <w:szCs w:val="32"/>
          <w:lang w:eastAsia="zh-CN"/>
        </w:rPr>
        <w:t>县发展改革和科技局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总工会，</w:t>
      </w:r>
      <w:r>
        <w:rPr>
          <w:rFonts w:hint="eastAsia" w:ascii="仿宋_GB2312" w:hAnsi="仿宋_GB2312" w:eastAsia="仿宋_GB2312" w:cs="仿宋_GB2312"/>
          <w:color w:val="auto"/>
          <w:sz w:val="32"/>
          <w:szCs w:val="32"/>
          <w:lang w:eastAsia="zh-CN"/>
        </w:rPr>
        <w:t>县消防救援大队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气象局等。根据应急处置工作需要，可增加其他有关部门和相关危险化学品企业。</w:t>
      </w:r>
    </w:p>
    <w:p w14:paraId="069FCBB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危险化学品生产安全事故指挥部办公室设在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应急管理局。根据危险化学品事故发生的行业领域，可对指挥部成员单位进行适当调整，按照职责分工，发生事故行业领域的主管部门为应急处置工作的主体，主管部门主要负责人担任副总指挥，指挥部办公室设在事故行业领域主管部门。</w:t>
      </w:r>
    </w:p>
    <w:p w14:paraId="1009B82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二、指挥部主要职责</w:t>
      </w:r>
    </w:p>
    <w:p w14:paraId="02C13E2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（1）贯彻落实党中央、国务院有关决策部署及</w:t>
      </w:r>
      <w:r>
        <w:rPr>
          <w:rFonts w:hint="eastAsia" w:ascii="仿宋_GB2312" w:hAnsi="仿宋_GB2312" w:eastAsia="仿宋_GB2312" w:cs="仿宋_GB2312"/>
          <w:color w:val="auto"/>
          <w:sz w:val="32"/>
          <w:szCs w:val="32"/>
          <w:lang w:eastAsia="zh-CN"/>
        </w:rPr>
        <w:t>浑源县</w:t>
      </w:r>
      <w:r>
        <w:rPr>
          <w:rFonts w:hint="eastAsia" w:ascii="仿宋_GB2312" w:hAnsi="仿宋_GB2312" w:eastAsia="仿宋_GB2312" w:cs="仿宋_GB2312"/>
          <w:color w:val="auto"/>
          <w:sz w:val="32"/>
          <w:szCs w:val="32"/>
        </w:rPr>
        <w:t>委和</w:t>
      </w:r>
      <w:r>
        <w:rPr>
          <w:rFonts w:hint="eastAsia" w:ascii="仿宋_GB2312" w:hAnsi="仿宋_GB2312" w:eastAsia="仿宋_GB2312" w:cs="仿宋_GB2312"/>
          <w:color w:val="auto"/>
          <w:sz w:val="32"/>
          <w:szCs w:val="32"/>
          <w:lang w:eastAsia="zh-CN"/>
        </w:rPr>
        <w:t>县政府</w:t>
      </w:r>
      <w:r>
        <w:rPr>
          <w:rFonts w:hint="eastAsia" w:ascii="仿宋_GB2312" w:hAnsi="仿宋_GB2312" w:eastAsia="仿宋_GB2312" w:cs="仿宋_GB2312"/>
          <w:color w:val="auto"/>
          <w:sz w:val="32"/>
          <w:szCs w:val="32"/>
        </w:rPr>
        <w:t>工作要求，领导、组织、协调全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危险化学品生产安全事故应急救援工作；</w:t>
      </w:r>
    </w:p>
    <w:p w14:paraId="0EDC81B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（2）掌握事态发展，负责应急救援重大事项的决策，决定启动和终止</w:t>
      </w:r>
      <w:r>
        <w:rPr>
          <w:rFonts w:hint="eastAsia" w:ascii="仿宋_GB2312" w:hAnsi="仿宋_GB2312" w:eastAsia="仿宋_GB2312" w:cs="仿宋_GB2312"/>
          <w:color w:val="auto"/>
          <w:sz w:val="32"/>
          <w:szCs w:val="32"/>
          <w:lang w:eastAsia="zh-CN"/>
        </w:rPr>
        <w:t>一般</w:t>
      </w:r>
      <w:r>
        <w:rPr>
          <w:rFonts w:hint="eastAsia" w:ascii="仿宋_GB2312" w:hAnsi="仿宋_GB2312" w:eastAsia="仿宋_GB2312" w:cs="仿宋_GB2312"/>
          <w:color w:val="auto"/>
          <w:sz w:val="32"/>
          <w:szCs w:val="32"/>
        </w:rPr>
        <w:t>危险化学品生产安全事故应急响应；</w:t>
      </w:r>
    </w:p>
    <w:p w14:paraId="3C0B2EB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（3）设立现场指挥部，指定现场总指挥，必要时协调驻</w:t>
      </w:r>
      <w:r>
        <w:rPr>
          <w:rFonts w:hint="eastAsia" w:ascii="仿宋_GB2312" w:hAnsi="仿宋_GB2312" w:eastAsia="仿宋_GB2312" w:cs="仿宋_GB2312"/>
          <w:color w:val="auto"/>
          <w:sz w:val="32"/>
          <w:szCs w:val="32"/>
          <w:lang w:eastAsia="zh-CN"/>
        </w:rPr>
        <w:t>浑源县</w:t>
      </w:r>
      <w:r>
        <w:rPr>
          <w:rFonts w:hint="eastAsia" w:ascii="仿宋_GB2312" w:hAnsi="仿宋_GB2312" w:eastAsia="仿宋_GB2312" w:cs="仿宋_GB2312"/>
          <w:color w:val="auto"/>
          <w:sz w:val="32"/>
          <w:szCs w:val="32"/>
        </w:rPr>
        <w:t>部队参与应急救援工作；</w:t>
      </w:r>
    </w:p>
    <w:p w14:paraId="6EA6B25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（4）向</w:t>
      </w:r>
      <w:r>
        <w:rPr>
          <w:rFonts w:hint="eastAsia" w:ascii="仿宋_GB2312" w:hAnsi="仿宋_GB2312" w:eastAsia="仿宋_GB2312" w:cs="仿宋_GB2312"/>
          <w:color w:val="auto"/>
          <w:sz w:val="32"/>
          <w:szCs w:val="32"/>
          <w:lang w:eastAsia="zh-CN"/>
        </w:rPr>
        <w:t>省、市</w:t>
      </w:r>
      <w:r>
        <w:rPr>
          <w:rFonts w:hint="eastAsia" w:ascii="仿宋_GB2312" w:hAnsi="仿宋_GB2312" w:eastAsia="仿宋_GB2312" w:cs="仿宋_GB2312"/>
          <w:color w:val="auto"/>
          <w:sz w:val="32"/>
          <w:szCs w:val="32"/>
        </w:rPr>
        <w:t>报告事故和救援情况，必要时请求协调支援。</w:t>
      </w:r>
    </w:p>
    <w:p w14:paraId="7E7BCCD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三、总指挥的职责</w:t>
      </w:r>
    </w:p>
    <w:p w14:paraId="444B78C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负责组织应急救援预案的实施工作，宣布应急救援预案的启动和结束工作；组织指挥</w:t>
      </w:r>
      <w:r>
        <w:rPr>
          <w:rFonts w:hint="eastAsia" w:ascii="仿宋_GB2312" w:hAnsi="仿宋_GB2312" w:eastAsia="仿宋_GB2312" w:cs="仿宋_GB2312"/>
          <w:color w:val="auto"/>
          <w:sz w:val="32"/>
          <w:szCs w:val="32"/>
          <w:lang w:eastAsia="zh-CN"/>
        </w:rPr>
        <w:t>浑源县</w:t>
      </w:r>
      <w:r>
        <w:rPr>
          <w:rFonts w:hint="eastAsia" w:ascii="仿宋_GB2312" w:hAnsi="仿宋_GB2312" w:eastAsia="仿宋_GB2312" w:cs="仿宋_GB2312"/>
          <w:color w:val="auto"/>
          <w:sz w:val="32"/>
          <w:szCs w:val="32"/>
        </w:rPr>
        <w:t>危险化学品生产安全事故的应急救援行动；在启动应急救援预案时，根据事故情况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负责向当地政府及上级主管部门报告和接受指令；对特殊情况进行紧急决断等。</w:t>
      </w:r>
    </w:p>
    <w:p w14:paraId="58A0CDB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四、副总指挥的职责</w:t>
      </w:r>
    </w:p>
    <w:p w14:paraId="352BF17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协助总指挥工作，协调事故现场抢救工作；若总指挥不能及时到达抢险救援现场时，受总指挥委托履行总指挥职责。</w:t>
      </w:r>
    </w:p>
    <w:p w14:paraId="70A48B3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五、指挥部办公室职责</w:t>
      </w:r>
    </w:p>
    <w:p w14:paraId="622B02B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指挥部办公室设在</w:t>
      </w:r>
      <w:r>
        <w:rPr>
          <w:rFonts w:hint="eastAsia" w:ascii="仿宋_GB2312" w:hAnsi="仿宋_GB2312" w:eastAsia="仿宋_GB2312" w:cs="仿宋_GB2312"/>
          <w:color w:val="auto"/>
          <w:sz w:val="32"/>
          <w:szCs w:val="32"/>
          <w:lang w:eastAsia="zh-CN"/>
        </w:rPr>
        <w:t>浑源县</w:t>
      </w:r>
      <w:r>
        <w:rPr>
          <w:rFonts w:hint="eastAsia" w:ascii="仿宋_GB2312" w:hAnsi="仿宋_GB2312" w:eastAsia="仿宋_GB2312" w:cs="仿宋_GB2312"/>
          <w:color w:val="auto"/>
          <w:sz w:val="32"/>
          <w:szCs w:val="32"/>
        </w:rPr>
        <w:t>应急管理局，在指挥部的领导下，负责全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危险化学品单位的日常应急管理工作；负责全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危险化学品生产安全事故应急预案演练方案的策划，并组织实施和演练总结；负责接收和报告事故信息，及时传达应急救援指挥部的指令；负责组织危险化学品应急综合预案的修订、评估工作。</w:t>
      </w:r>
    </w:p>
    <w:p w14:paraId="7C626B0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六、各成员单位职责</w:t>
      </w:r>
    </w:p>
    <w:p w14:paraId="5573B62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委宣传部：会同有关部门提出新闻发布、报道工作意见，组织指导新闻发布、报道工作，协调解决新闻报道中出现的问题，及时协调有关方面开展对外解疑释惑、澄清事实、批驳谣言的工作；负责现场记者的采访管理、服务工作。</w:t>
      </w:r>
    </w:p>
    <w:p w14:paraId="0FF9549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委网信办：负责事故网络舆情的监测、引导和调控管控工作。</w:t>
      </w:r>
    </w:p>
    <w:p w14:paraId="119C5F5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应急管理局：承担</w:t>
      </w:r>
      <w:r>
        <w:rPr>
          <w:rFonts w:hint="eastAsia" w:ascii="仿宋_GB2312" w:hAnsi="仿宋_GB2312" w:eastAsia="仿宋_GB2312" w:cs="仿宋_GB2312"/>
          <w:color w:val="auto"/>
          <w:sz w:val="32"/>
          <w:szCs w:val="32"/>
          <w:lang w:eastAsia="zh-CN"/>
        </w:rPr>
        <w:t>浑源县</w:t>
      </w:r>
      <w:r>
        <w:rPr>
          <w:rFonts w:hint="eastAsia" w:ascii="仿宋_GB2312" w:hAnsi="仿宋_GB2312" w:eastAsia="仿宋_GB2312" w:cs="仿宋_GB2312"/>
          <w:color w:val="auto"/>
          <w:sz w:val="32"/>
          <w:szCs w:val="32"/>
        </w:rPr>
        <w:t>危险化学品生产安全事故指挥部办公室职责；负责组织协调危险化学品生产、经营及职责范围内的危险化学品存储和使用生产安全事故的应急处置工作；指导、综合协调涉及其他行业主管部门的危险化学品存储、使用生产安全事故应急救援工作，组织协调事故应急救援相关物资、装备的调配，依法指导事故调查处理，监督事故查处和责任追究落实情况。</w:t>
      </w:r>
    </w:p>
    <w:p w14:paraId="2BC170D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教育局：负责组织协调各类学校实验室和校属企业事故应急处置工作。</w:t>
      </w:r>
    </w:p>
    <w:p w14:paraId="0153993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工信局：负责组织、协调工业应急物资的生产征购；协助做好加油站生产安全事故应急救援，组织保障事故处置过程中生活必需品的供应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负责生产安全事故应急通信的无线电频率协调保障工作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提供应急通讯保障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配合有关职能部门协调所监管企业的事故应急救援工作。</w:t>
      </w:r>
    </w:p>
    <w:p w14:paraId="15BBF58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公安局：在危险化学品事故中，负责组织应急救援的治安保卫、道路交通管制。</w:t>
      </w:r>
    </w:p>
    <w:p w14:paraId="09A586B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民政局：负责受事故影响群众的救助工作。</w:t>
      </w:r>
    </w:p>
    <w:p w14:paraId="0565C73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财政局：按照规定落实政府危险化学品安全生产投入，保障有关部门和单位危险化学品安全生产工作经费，为应对事故工作提供资金支持。</w:t>
      </w:r>
    </w:p>
    <w:p w14:paraId="5621D0D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人社局：指导监督与事故有关的工伤保险政策落实；配合有关部门对事故救援工作中作出突出贡献的单位和个人给予奖励。</w:t>
      </w:r>
    </w:p>
    <w:p w14:paraId="6105F56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自然资源局：负责组织协调提供与事故应急救援工作有关的测绘地理信息数据和卫星综合定位基准服务，提供事发地区域地图资料和基础测绘成果，提供空间定位技术、移动端导航和电子地图服务，提供各类遥感和无人机影像监测数据等服务；负责做好事发地地质灾害风险预警和评估。</w:t>
      </w:r>
    </w:p>
    <w:p w14:paraId="7BF09A5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lang w:eastAsia="zh-CN"/>
        </w:rPr>
        <w:t>市生态环境局浑源分局</w:t>
      </w:r>
      <w:r>
        <w:rPr>
          <w:rFonts w:hint="eastAsia" w:ascii="仿宋_GB2312" w:hAnsi="仿宋_GB2312" w:eastAsia="仿宋_GB2312" w:cs="仿宋_GB2312"/>
          <w:color w:val="auto"/>
          <w:sz w:val="32"/>
          <w:szCs w:val="32"/>
        </w:rPr>
        <w:t>：负责组织协调危险化学品废弃处置安全事故的应急处置工作；在危险化学品事故中，负责组织、协调事故现场环境应急监测、预警和环境损害评估工作，组织制定环境应急处置方案，参与事故调查。</w:t>
      </w:r>
    </w:p>
    <w:p w14:paraId="529FC35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住建局：在危险化学品事故中，协调施救所需的施工机械、救援器材和其他特种设备，负责协调和指导恢复城</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供水、供气、供热、</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政照明等公用设施运行，保障居民基本生活需要。</w:t>
      </w:r>
    </w:p>
    <w:p w14:paraId="021952F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交通运输局：负责组织协调危险化学品运输环节事故应急处置工作；负责组织提供应急救援所需的交通运输保障工作。</w:t>
      </w:r>
    </w:p>
    <w:p w14:paraId="29A5C98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水务局：负责事故抢险救援过程中水资源调配；做好事发地附近涉及水库、水源地、河道等重大水利设施风险评估和预警。</w:t>
      </w:r>
    </w:p>
    <w:p w14:paraId="240FC79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农牧局：负责组织协调农药生产企业危险化学品事故应急救援工作。</w:t>
      </w:r>
    </w:p>
    <w:p w14:paraId="5C940A1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县卫体局</w:t>
      </w:r>
      <w:r>
        <w:rPr>
          <w:rFonts w:hint="eastAsia" w:ascii="仿宋_GB2312" w:hAnsi="仿宋_GB2312" w:eastAsia="仿宋_GB2312" w:cs="仿宋_GB2312"/>
          <w:color w:val="auto"/>
          <w:sz w:val="32"/>
          <w:szCs w:val="32"/>
        </w:rPr>
        <w:t>：负责组织协调医院和所属企业事故应急处置工作；协调指导事故的医疗卫生救援工作，对事故组织实施紧急医学救援。</w:t>
      </w:r>
    </w:p>
    <w:p w14:paraId="0F744FF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县市场监督管理局</w:t>
      </w:r>
      <w:r>
        <w:rPr>
          <w:rFonts w:hint="eastAsia" w:ascii="仿宋_GB2312" w:hAnsi="仿宋_GB2312" w:eastAsia="仿宋_GB2312" w:cs="仿宋_GB2312"/>
          <w:color w:val="auto"/>
          <w:sz w:val="32"/>
          <w:szCs w:val="32"/>
        </w:rPr>
        <w:t>：负责组织协调与危险化学品生产、经营、储存、使用等相关的特种设备事故的应急救援工作；在危险化学品事故中，负责提供事故现场施救所需的技术支持和保障，监督抢救伤员所需药品、医疗器械的质量。</w:t>
      </w:r>
    </w:p>
    <w:p w14:paraId="52613BC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县融媒体中心</w:t>
      </w:r>
      <w:r>
        <w:rPr>
          <w:rFonts w:hint="eastAsia" w:ascii="仿宋_GB2312" w:hAnsi="仿宋_GB2312" w:eastAsia="仿宋_GB2312" w:cs="仿宋_GB2312"/>
          <w:color w:val="auto"/>
          <w:sz w:val="32"/>
          <w:szCs w:val="32"/>
        </w:rPr>
        <w:t>：负责指导广播电视和网络视听媒体，加强事故应急救援新闻报道</w:t>
      </w:r>
      <w:r>
        <w:rPr>
          <w:rFonts w:hint="eastAsia" w:ascii="仿宋_GB2312" w:hAnsi="仿宋_GB2312" w:eastAsia="仿宋_GB2312" w:cs="仿宋_GB2312"/>
          <w:color w:val="auto"/>
          <w:sz w:val="32"/>
          <w:szCs w:val="32"/>
          <w:lang w:eastAsia="zh-CN"/>
        </w:rPr>
        <w:t>。</w:t>
      </w:r>
    </w:p>
    <w:p w14:paraId="4108467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能源局：在危险化学品事故中，负责组织、协调煤炭油品天然气等应急物资的调拨，做好事发地附近煤矿、油气长输管道风险评估和预警。</w:t>
      </w:r>
    </w:p>
    <w:p w14:paraId="2CBC3BC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县发展改革和科技局</w:t>
      </w:r>
      <w:r>
        <w:rPr>
          <w:rFonts w:hint="eastAsia" w:ascii="仿宋_GB2312" w:hAnsi="仿宋_GB2312" w:eastAsia="仿宋_GB2312" w:cs="仿宋_GB2312"/>
          <w:color w:val="auto"/>
          <w:sz w:val="32"/>
          <w:szCs w:val="32"/>
        </w:rPr>
        <w:t>：负责组织、协调救灾物资的调拨；在其他危险化学品事故中，负责组织协调应急处置相关应急救灾物资保障工作。</w:t>
      </w:r>
    </w:p>
    <w:p w14:paraId="3A66032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总工会：参加危险化学品事故中职工伤亡的调查处理，维护职工合法权益。</w:t>
      </w:r>
    </w:p>
    <w:p w14:paraId="4418969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县消防救援大队</w:t>
      </w:r>
      <w:r>
        <w:rPr>
          <w:rFonts w:hint="eastAsia" w:ascii="仿宋_GB2312" w:hAnsi="仿宋_GB2312" w:eastAsia="仿宋_GB2312" w:cs="仿宋_GB2312"/>
          <w:color w:val="auto"/>
          <w:sz w:val="32"/>
          <w:szCs w:val="32"/>
        </w:rPr>
        <w:t>：组织做好事故的火灾扑救和抢救人民生命财产安全应急救援工作。实施危险化学品处置、火灾扑救、人员搜救和事故现场清理等工作；控制危险源，防止次生、衍生事故发生；为事故调查收集有关资料。</w:t>
      </w:r>
    </w:p>
    <w:p w14:paraId="2D73C6F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气象局：负责天气监测、预报、预警，及时提供气象信息服务，开展因气象灾害引发的事故灾害调查、评估及气象分析等工作。</w:t>
      </w:r>
    </w:p>
    <w:p w14:paraId="48EAE2D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）国网</w:t>
      </w:r>
      <w:r>
        <w:rPr>
          <w:rFonts w:hint="eastAsia" w:ascii="仿宋_GB2312" w:hAnsi="仿宋_GB2312" w:eastAsia="仿宋_GB2312" w:cs="仿宋_GB2312"/>
          <w:color w:val="auto"/>
          <w:sz w:val="32"/>
          <w:szCs w:val="32"/>
          <w:lang w:eastAsia="zh-CN"/>
        </w:rPr>
        <w:t>浑源供电支公司</w:t>
      </w:r>
      <w:r>
        <w:rPr>
          <w:rFonts w:hint="eastAsia" w:ascii="仿宋_GB2312" w:hAnsi="仿宋_GB2312" w:eastAsia="仿宋_GB2312" w:cs="仿宋_GB2312"/>
          <w:color w:val="auto"/>
          <w:sz w:val="32"/>
          <w:szCs w:val="32"/>
        </w:rPr>
        <w:t>：负责保障应急工作的电力供应；以及紧急疏散群众</w:t>
      </w:r>
      <w:r>
        <w:rPr>
          <w:rFonts w:hint="eastAsia" w:ascii="仿宋_GB2312" w:hAnsi="仿宋_GB2312" w:eastAsia="仿宋_GB2312" w:cs="仿宋_GB2312"/>
          <w:color w:val="auto"/>
          <w:sz w:val="32"/>
          <w:szCs w:val="32"/>
          <w:lang w:eastAsia="zh-CN"/>
        </w:rPr>
        <w:t>提供</w:t>
      </w:r>
      <w:r>
        <w:rPr>
          <w:rFonts w:hint="eastAsia" w:ascii="仿宋_GB2312" w:hAnsi="仿宋_GB2312" w:eastAsia="仿宋_GB2312" w:cs="仿宋_GB2312"/>
          <w:color w:val="auto"/>
          <w:sz w:val="32"/>
          <w:szCs w:val="32"/>
        </w:rPr>
        <w:t>的生活电力保障。</w:t>
      </w:r>
    </w:p>
    <w:p w14:paraId="4BC657A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各成员单位应当建立应急联动工作机制，保证联络通畅，并加强与其他应急机构的衔接配合。</w:t>
      </w:r>
    </w:p>
    <w:p w14:paraId="572672B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p>
    <w:p w14:paraId="12D2A5FF">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b/>
          <w:bCs/>
          <w:i w:val="0"/>
          <w:iCs w:val="0"/>
          <w:caps w:val="0"/>
          <w:color w:val="auto"/>
          <w:spacing w:val="0"/>
          <w:kern w:val="44"/>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44"/>
          <w:sz w:val="32"/>
          <w:szCs w:val="32"/>
          <w:shd w:val="clear" w:fill="FFFFFF"/>
          <w:lang w:val="en-US" w:eastAsia="zh-CN" w:bidi="ar"/>
        </w:rPr>
        <w:br w:type="page"/>
      </w:r>
    </w:p>
    <w:p w14:paraId="3EF53C1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Fonts w:hint="eastAsia" w:ascii="仿宋_GB2312" w:hAnsi="仿宋_GB2312" w:eastAsia="仿宋_GB2312" w:cs="仿宋_GB2312"/>
          <w:b w:val="0"/>
          <w:bCs w:val="0"/>
          <w:i w:val="0"/>
          <w:iCs w:val="0"/>
          <w:caps w:val="0"/>
          <w:color w:val="auto"/>
          <w:spacing w:val="0"/>
          <w:kern w:val="44"/>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44"/>
          <w:sz w:val="32"/>
          <w:szCs w:val="32"/>
          <w:shd w:val="clear" w:fill="FFFFFF"/>
          <w:lang w:val="en-US" w:eastAsia="zh-CN" w:bidi="ar"/>
        </w:rPr>
        <w:t>附件3</w:t>
      </w:r>
    </w:p>
    <w:p w14:paraId="5F4DB27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微软雅黑" w:hAnsi="微软雅黑" w:eastAsia="微软雅黑" w:cs="微软雅黑"/>
          <w:b w:val="0"/>
          <w:bCs w:val="0"/>
          <w:i w:val="0"/>
          <w:iCs w:val="0"/>
          <w:caps w:val="0"/>
          <w:color w:val="auto"/>
          <w:spacing w:val="0"/>
          <w:kern w:val="44"/>
          <w:sz w:val="44"/>
          <w:szCs w:val="44"/>
          <w:shd w:val="clear" w:fill="FFFFFF"/>
          <w:lang w:val="en-US" w:eastAsia="zh-CN" w:bidi="ar"/>
        </w:rPr>
      </w:pPr>
    </w:p>
    <w:p w14:paraId="30E2387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微软雅黑" w:hAnsi="微软雅黑" w:eastAsia="微软雅黑" w:cs="微软雅黑"/>
          <w:b w:val="0"/>
          <w:bCs w:val="0"/>
          <w:i w:val="0"/>
          <w:iCs w:val="0"/>
          <w:caps w:val="0"/>
          <w:color w:val="auto"/>
          <w:spacing w:val="0"/>
          <w:kern w:val="44"/>
          <w:sz w:val="44"/>
          <w:szCs w:val="44"/>
          <w:shd w:val="clear" w:fill="FFFFFF"/>
          <w:lang w:val="en-US" w:eastAsia="zh-CN" w:bidi="ar"/>
        </w:rPr>
      </w:pPr>
      <w:r>
        <w:rPr>
          <w:rFonts w:hint="eastAsia" w:ascii="微软雅黑" w:hAnsi="微软雅黑" w:eastAsia="微软雅黑" w:cs="微软雅黑"/>
          <w:b w:val="0"/>
          <w:bCs w:val="0"/>
          <w:i w:val="0"/>
          <w:iCs w:val="0"/>
          <w:caps w:val="0"/>
          <w:color w:val="auto"/>
          <w:spacing w:val="0"/>
          <w:kern w:val="44"/>
          <w:sz w:val="44"/>
          <w:szCs w:val="44"/>
          <w:shd w:val="clear" w:fill="FFFFFF"/>
          <w:lang w:val="en-US" w:eastAsia="zh-CN" w:bidi="ar"/>
        </w:rPr>
        <w:t>浑源县危险化学品生产安全事故</w:t>
      </w:r>
    </w:p>
    <w:p w14:paraId="1EDA02B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微软雅黑" w:hAnsi="微软雅黑" w:eastAsia="微软雅黑" w:cs="微软雅黑"/>
          <w:b w:val="0"/>
          <w:bCs w:val="0"/>
          <w:i w:val="0"/>
          <w:iCs w:val="0"/>
          <w:caps w:val="0"/>
          <w:color w:val="auto"/>
          <w:spacing w:val="0"/>
          <w:kern w:val="44"/>
          <w:sz w:val="44"/>
          <w:szCs w:val="44"/>
          <w:shd w:val="clear" w:fill="FFFFFF"/>
          <w:lang w:val="en-US" w:eastAsia="zh-CN" w:bidi="ar"/>
        </w:rPr>
      </w:pPr>
      <w:r>
        <w:rPr>
          <w:rFonts w:hint="eastAsia" w:ascii="微软雅黑" w:hAnsi="微软雅黑" w:eastAsia="微软雅黑" w:cs="微软雅黑"/>
          <w:b w:val="0"/>
          <w:bCs w:val="0"/>
          <w:i w:val="0"/>
          <w:iCs w:val="0"/>
          <w:caps w:val="0"/>
          <w:color w:val="auto"/>
          <w:spacing w:val="0"/>
          <w:kern w:val="44"/>
          <w:sz w:val="44"/>
          <w:szCs w:val="44"/>
          <w:shd w:val="clear" w:fill="FFFFFF"/>
          <w:lang w:val="en-US" w:eastAsia="zh-CN" w:bidi="ar"/>
        </w:rPr>
        <w:t>现场指挥部组成及工作职责</w:t>
      </w:r>
    </w:p>
    <w:p w14:paraId="68C8F93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eastAsia="zh-CN"/>
        </w:rPr>
      </w:pPr>
    </w:p>
    <w:p w14:paraId="1CA0EBC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浑源县</w:t>
      </w:r>
      <w:r>
        <w:rPr>
          <w:rFonts w:hint="eastAsia" w:ascii="仿宋_GB2312" w:hAnsi="仿宋_GB2312" w:eastAsia="仿宋_GB2312" w:cs="仿宋_GB2312"/>
          <w:color w:val="auto"/>
          <w:sz w:val="32"/>
          <w:szCs w:val="32"/>
        </w:rPr>
        <w:t>应急指挥部根据需要成立现场指挥部，组建现场工作组，进行应急救援行动。</w:t>
      </w:r>
    </w:p>
    <w:p w14:paraId="165601D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一、现场指挥部组成</w:t>
      </w:r>
    </w:p>
    <w:p w14:paraId="0C8896C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综合协调组、事故救援组、交通管制组、医疗卫生组、环境监测组、处置保障组、新闻发布组、专家组、善后处置组共9个工作组。</w:t>
      </w:r>
    </w:p>
    <w:p w14:paraId="230EE77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根据事故现场实际，工作组设置可适当调整，各工作组负责人由现场总指挥指定。</w:t>
      </w:r>
    </w:p>
    <w:p w14:paraId="79235B0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二、应急救援工作组组成及职责</w:t>
      </w:r>
    </w:p>
    <w:p w14:paraId="2AB842F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（1）综合协调组</w:t>
      </w:r>
    </w:p>
    <w:p w14:paraId="2696CFC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组成：</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应急管理局牵头，</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公安局、</w:t>
      </w:r>
      <w:r>
        <w:rPr>
          <w:rFonts w:hint="eastAsia" w:ascii="仿宋_GB2312" w:hAnsi="仿宋_GB2312" w:eastAsia="仿宋_GB2312" w:cs="仿宋_GB2312"/>
          <w:color w:val="auto"/>
          <w:sz w:val="32"/>
          <w:szCs w:val="32"/>
          <w:lang w:eastAsia="zh-CN"/>
        </w:rPr>
        <w:t>县消防救援大队</w:t>
      </w:r>
      <w:r>
        <w:rPr>
          <w:rFonts w:hint="eastAsia" w:ascii="仿宋_GB2312" w:hAnsi="仿宋_GB2312" w:eastAsia="仿宋_GB2312" w:cs="仿宋_GB2312"/>
          <w:color w:val="auto"/>
          <w:sz w:val="32"/>
          <w:szCs w:val="32"/>
        </w:rPr>
        <w:t>、相关负有安全生产监督管理职责的部门参加。</w:t>
      </w:r>
    </w:p>
    <w:p w14:paraId="0D4206B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职责：承担现场指挥部的综合协调、指令接收转发、信息收集报送、调配应急力量和资源等工作；协调专业抢险救援队伍和专家的调集工作；承办现场指挥部各类会议，督促落实现场指挥部议定事项；审核把关信息发布；做好应急救援工作文件、影像资料的搜集、整理、保管和归档等工作。</w:t>
      </w:r>
    </w:p>
    <w:p w14:paraId="462E2DA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（2）事故救援组</w:t>
      </w:r>
    </w:p>
    <w:p w14:paraId="26E994F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组成：负有安全生产监督管理职责的部门牵头，</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应急管理局、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公安局、</w:t>
      </w:r>
      <w:r>
        <w:rPr>
          <w:rFonts w:hint="eastAsia" w:ascii="仿宋_GB2312" w:hAnsi="仿宋_GB2312" w:eastAsia="仿宋_GB2312" w:cs="仿宋_GB2312"/>
          <w:color w:val="auto"/>
          <w:sz w:val="32"/>
          <w:szCs w:val="32"/>
          <w:lang w:eastAsia="zh-CN"/>
        </w:rPr>
        <w:t>市生态环境局浑源分局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县消防救援大队</w:t>
      </w:r>
      <w:r>
        <w:rPr>
          <w:rFonts w:hint="eastAsia" w:ascii="仿宋_GB2312" w:hAnsi="仿宋_GB2312" w:eastAsia="仿宋_GB2312" w:cs="仿宋_GB2312"/>
          <w:color w:val="auto"/>
          <w:sz w:val="32"/>
          <w:szCs w:val="32"/>
        </w:rPr>
        <w:t>，专业应急救援队伍等单位参加。</w:t>
      </w:r>
    </w:p>
    <w:p w14:paraId="2D5E3A1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职责：实施危化品生产安全事故处置、火灾扑救、人员搜救、工程抢险、工程加固和事故现场清理等工作；控制危险源，防止次生、衍生事故发生；为事故调查收集有关资料。</w:t>
      </w:r>
    </w:p>
    <w:p w14:paraId="12A7F41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（3）交通管制组</w:t>
      </w:r>
    </w:p>
    <w:p w14:paraId="73DCF12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组成：</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公安局牵头，</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交通运输局等部门单位参加。</w:t>
      </w:r>
    </w:p>
    <w:p w14:paraId="3CFAE5D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职责：负责组织事故可能危及区域有关人员的紧急疏散、撤离，对事故现场进行保护和警戒，维持现场秩序等工作。根据实际情况实行交通管制和疏导，开辟应急通道，保障应急处置人员、车辆和物资装备的应急通行需要；组织协调尽快恢复被毁交通路线。</w:t>
      </w:r>
    </w:p>
    <w:p w14:paraId="1497FB0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（4）医疗卫生组</w:t>
      </w:r>
    </w:p>
    <w:p w14:paraId="5C7424C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组成：</w:t>
      </w:r>
      <w:r>
        <w:rPr>
          <w:rFonts w:hint="eastAsia" w:ascii="仿宋_GB2312" w:hAnsi="仿宋_GB2312" w:eastAsia="仿宋_GB2312" w:cs="仿宋_GB2312"/>
          <w:color w:val="auto"/>
          <w:sz w:val="32"/>
          <w:szCs w:val="32"/>
          <w:lang w:eastAsia="zh-CN"/>
        </w:rPr>
        <w:t>县卫体局</w:t>
      </w:r>
      <w:r>
        <w:rPr>
          <w:rFonts w:hint="eastAsia" w:ascii="仿宋_GB2312" w:hAnsi="仿宋_GB2312" w:eastAsia="仿宋_GB2312" w:cs="仿宋_GB2312"/>
          <w:color w:val="auto"/>
          <w:sz w:val="32"/>
          <w:szCs w:val="32"/>
        </w:rPr>
        <w:t>牵头，</w:t>
      </w:r>
      <w:r>
        <w:rPr>
          <w:rFonts w:hint="eastAsia" w:ascii="仿宋_GB2312" w:hAnsi="仿宋_GB2312" w:eastAsia="仿宋_GB2312" w:cs="仿宋_GB2312"/>
          <w:color w:val="auto"/>
          <w:sz w:val="32"/>
          <w:szCs w:val="32"/>
          <w:lang w:eastAsia="zh-CN"/>
        </w:rPr>
        <w:t>县级医疗机构</w:t>
      </w:r>
      <w:r>
        <w:rPr>
          <w:rFonts w:hint="eastAsia" w:ascii="仿宋_GB2312" w:hAnsi="仿宋_GB2312" w:eastAsia="仿宋_GB2312" w:cs="仿宋_GB2312"/>
          <w:color w:val="auto"/>
          <w:sz w:val="32"/>
          <w:szCs w:val="32"/>
        </w:rPr>
        <w:t>参加。</w:t>
      </w:r>
    </w:p>
    <w:p w14:paraId="0B5A850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职责：调度</w:t>
      </w:r>
      <w:r>
        <w:rPr>
          <w:rFonts w:hint="eastAsia" w:ascii="仿宋_GB2312" w:hAnsi="仿宋_GB2312" w:eastAsia="仿宋_GB2312" w:cs="仿宋_GB2312"/>
          <w:color w:val="auto"/>
          <w:sz w:val="32"/>
          <w:szCs w:val="32"/>
          <w:lang w:eastAsia="zh-CN"/>
        </w:rPr>
        <w:t>全县</w:t>
      </w:r>
      <w:r>
        <w:rPr>
          <w:rFonts w:hint="eastAsia" w:ascii="仿宋_GB2312" w:hAnsi="仿宋_GB2312" w:eastAsia="仿宋_GB2312" w:cs="仿宋_GB2312"/>
          <w:color w:val="auto"/>
          <w:sz w:val="32"/>
          <w:szCs w:val="32"/>
        </w:rPr>
        <w:t>医疗队伍，设立临时医疗点，协调外部医疗机构，为事故受伤人员、救援人员提供医疗保障服务；做好现场救援区域的防疫消毒；向受伤人员和受灾群众提供心理卫生咨询和帮助。</w:t>
      </w:r>
    </w:p>
    <w:p w14:paraId="73D4422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（5）环境监测组</w:t>
      </w:r>
    </w:p>
    <w:p w14:paraId="31A0295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组成：</w:t>
      </w:r>
      <w:r>
        <w:rPr>
          <w:rFonts w:hint="eastAsia" w:ascii="仿宋_GB2312" w:hAnsi="仿宋_GB2312" w:eastAsia="仿宋_GB2312" w:cs="仿宋_GB2312"/>
          <w:color w:val="auto"/>
          <w:sz w:val="32"/>
          <w:szCs w:val="32"/>
          <w:lang w:eastAsia="zh-CN"/>
        </w:rPr>
        <w:t>市生态环境局浑源分局</w:t>
      </w:r>
      <w:r>
        <w:rPr>
          <w:rFonts w:hint="eastAsia" w:ascii="仿宋_GB2312" w:hAnsi="仿宋_GB2312" w:eastAsia="仿宋_GB2312" w:cs="仿宋_GB2312"/>
          <w:color w:val="auto"/>
          <w:sz w:val="32"/>
          <w:szCs w:val="32"/>
        </w:rPr>
        <w:t>牵头，</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自然资源局、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水务局等部门单位参加。</w:t>
      </w:r>
    </w:p>
    <w:p w14:paraId="551C8EF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职责：对涉事区域进行环境监测，提出控制污染扩散的建议，防止发生环境污染次生灾害。</w:t>
      </w:r>
    </w:p>
    <w:p w14:paraId="5BA32F5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（6）处置保障组</w:t>
      </w:r>
    </w:p>
    <w:p w14:paraId="6273770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组成：</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人民政府牵头，</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应急管理局、</w:t>
      </w:r>
      <w:r>
        <w:rPr>
          <w:rFonts w:hint="eastAsia" w:ascii="仿宋_GB2312" w:hAnsi="仿宋_GB2312" w:eastAsia="仿宋_GB2312" w:cs="仿宋_GB2312"/>
          <w:color w:val="auto"/>
          <w:sz w:val="32"/>
          <w:szCs w:val="32"/>
          <w:lang w:eastAsia="zh-CN"/>
        </w:rPr>
        <w:t>县发展改革和科技局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财政局、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交通运输局、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能源局、</w:t>
      </w:r>
      <w:r>
        <w:rPr>
          <w:rFonts w:hint="eastAsia" w:ascii="仿宋_GB2312" w:hAnsi="仿宋_GB2312" w:eastAsia="仿宋_GB2312" w:cs="仿宋_GB2312"/>
          <w:color w:val="auto"/>
          <w:sz w:val="32"/>
          <w:szCs w:val="32"/>
          <w:lang w:eastAsia="zh-CN"/>
        </w:rPr>
        <w:t>县文旅局、</w:t>
      </w:r>
      <w:r>
        <w:rPr>
          <w:rFonts w:hint="eastAsia" w:ascii="仿宋_GB2312" w:hAnsi="仿宋_GB2312" w:eastAsia="仿宋_GB2312" w:cs="仿宋_GB2312"/>
          <w:color w:val="auto"/>
          <w:sz w:val="32"/>
          <w:szCs w:val="32"/>
        </w:rPr>
        <w:t>通信管理部门、国网</w:t>
      </w:r>
      <w:r>
        <w:rPr>
          <w:rFonts w:hint="eastAsia" w:ascii="仿宋_GB2312" w:hAnsi="仿宋_GB2312" w:eastAsia="仿宋_GB2312" w:cs="仿宋_GB2312"/>
          <w:color w:val="auto"/>
          <w:sz w:val="32"/>
          <w:szCs w:val="32"/>
          <w:lang w:eastAsia="zh-CN"/>
        </w:rPr>
        <w:t>浑源供电支公司</w:t>
      </w:r>
      <w:r>
        <w:rPr>
          <w:rFonts w:hint="eastAsia" w:ascii="仿宋_GB2312" w:hAnsi="仿宋_GB2312" w:eastAsia="仿宋_GB2312" w:cs="仿宋_GB2312"/>
          <w:color w:val="auto"/>
          <w:sz w:val="32"/>
          <w:szCs w:val="32"/>
        </w:rPr>
        <w:t>等部门单位参加。</w:t>
      </w:r>
    </w:p>
    <w:p w14:paraId="20CD771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职责：负责应急处置所需物资、装备、资金、交通、通信、电力的供应和服务，负责群众紧急疏散安置以及应急救援人员和疏散安置人员的生活保障等；根据事故处置工作需求，及时提供物资、装备、食品、交通、供电等。</w:t>
      </w:r>
    </w:p>
    <w:p w14:paraId="56FA989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（7）新闻发布组</w:t>
      </w:r>
    </w:p>
    <w:p w14:paraId="6E6A8D6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组成：</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委宣传部、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委网信办、</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应急管理局、</w:t>
      </w:r>
      <w:r>
        <w:rPr>
          <w:rFonts w:hint="eastAsia" w:ascii="仿宋_GB2312" w:hAnsi="仿宋_GB2312" w:eastAsia="仿宋_GB2312" w:cs="仿宋_GB2312"/>
          <w:color w:val="auto"/>
          <w:sz w:val="32"/>
          <w:szCs w:val="32"/>
          <w:lang w:eastAsia="zh-CN"/>
        </w:rPr>
        <w:t>县文旅局</w:t>
      </w:r>
      <w:r>
        <w:rPr>
          <w:rFonts w:hint="eastAsia" w:ascii="仿宋_GB2312" w:hAnsi="仿宋_GB2312" w:eastAsia="仿宋_GB2312" w:cs="仿宋_GB2312"/>
          <w:color w:val="auto"/>
          <w:sz w:val="32"/>
          <w:szCs w:val="32"/>
        </w:rPr>
        <w:t>事发地人民政府等部门单位参加。</w:t>
      </w:r>
    </w:p>
    <w:p w14:paraId="03DC74E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职责：统筹协调媒体的现场管理，做好事件舆论引导工作，组织新闻发布工作；做好新闻应对发布和集体采访活动的组织工作；做好境内外媒体沟通协调和组织联络工作；向</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指挥部和事故相关单位、辖区人民政府通报舆情进展，提出应对建议。</w:t>
      </w:r>
    </w:p>
    <w:p w14:paraId="0634207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（8）专家组</w:t>
      </w:r>
    </w:p>
    <w:p w14:paraId="53FA148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组成：安全生产专家组成。</w:t>
      </w:r>
    </w:p>
    <w:p w14:paraId="7E250C9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职责：为灾情研判、应急救援、恢复重建、修订完善应急预案提供技术支持。专家组可直接参与应急处置工作，协助事故现场指挥部分析研判事故原因，判断事故发展趋势、危害程度，提出应急救援措施和建议，为现场指挥部决策提供依据和方案。</w:t>
      </w:r>
    </w:p>
    <w:p w14:paraId="20FDEDE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（9）善后处置组</w:t>
      </w:r>
    </w:p>
    <w:p w14:paraId="34AD89F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组成：</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人民政府牵头，</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民政局、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财政局、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人社局、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应急管理局、</w:t>
      </w:r>
      <w:r>
        <w:rPr>
          <w:rFonts w:hint="eastAsia" w:ascii="仿宋_GB2312" w:hAnsi="仿宋_GB2312" w:eastAsia="仿宋_GB2312" w:cs="仿宋_GB2312"/>
          <w:color w:val="auto"/>
          <w:sz w:val="32"/>
          <w:szCs w:val="32"/>
          <w:lang w:eastAsia="zh-CN"/>
        </w:rPr>
        <w:t>县发展改革和科技局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总工会、各保险公司等部门单位参加。</w:t>
      </w:r>
    </w:p>
    <w:p w14:paraId="3B888D0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职责：做好受灾群众、遇难（失联）人员亲属信息登记、食宿接待和安抚疏导等善后工作；做好遇难者遗体处置等善后工作；做好遇难和受灾人员的经济补偿等善后工作；做好灾后恢复重建等工作。</w:t>
      </w:r>
    </w:p>
    <w:p w14:paraId="287792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both"/>
        <w:rPr>
          <w:color w:val="auto"/>
        </w:rPr>
      </w:pPr>
    </w:p>
    <w:p w14:paraId="5D340FA1">
      <w:pPr>
        <w:pStyle w:val="4"/>
        <w:keepNext w:val="0"/>
        <w:keepLines w:val="0"/>
        <w:widowControl/>
        <w:suppressLineNumbers w:val="0"/>
        <w:shd w:val="clear"/>
        <w:spacing w:before="0" w:beforeAutospacing="1" w:after="0" w:afterAutospacing="1"/>
        <w:ind w:left="0" w:right="0"/>
        <w:rPr>
          <w:color w:val="auto"/>
        </w:rPr>
      </w:pPr>
    </w:p>
    <w:p w14:paraId="69F0E7EF">
      <w:pPr>
        <w:shd w:val="clear"/>
        <w:rPr>
          <w:color w:val="auto"/>
        </w:rPr>
      </w:pPr>
    </w:p>
    <w:p w14:paraId="04E11307">
      <w:pPr>
        <w:shd w:val="clear"/>
        <w:spacing w:line="600" w:lineRule="exact"/>
        <w:rPr>
          <w:rFonts w:hint="eastAsia" w:asciiTheme="majorEastAsia" w:hAnsiTheme="majorEastAsia" w:eastAsiaTheme="majorEastAsia" w:cstheme="majorEastAsia"/>
          <w:b/>
          <w:bCs/>
          <w:i w:val="0"/>
          <w:iCs w:val="0"/>
          <w:caps w:val="0"/>
          <w:color w:val="auto"/>
          <w:spacing w:val="0"/>
          <w:kern w:val="44"/>
          <w:sz w:val="28"/>
          <w:szCs w:val="28"/>
          <w:shd w:val="clear" w:fill="FFFFFF"/>
          <w:lang w:val="en-US" w:eastAsia="zh-CN" w:bidi="ar"/>
        </w:rPr>
      </w:pPr>
    </w:p>
    <w:p w14:paraId="31B40F99">
      <w:pPr>
        <w:shd w:val="clear"/>
        <w:spacing w:line="600" w:lineRule="exact"/>
        <w:rPr>
          <w:rFonts w:hint="eastAsia" w:ascii="仿宋_GB2312" w:hAnsi="仿宋_GB2312" w:eastAsia="仿宋_GB2312" w:cs="仿宋_GB2312"/>
          <w:b w:val="0"/>
          <w:bCs w:val="0"/>
          <w:i w:val="0"/>
          <w:iCs w:val="0"/>
          <w:caps w:val="0"/>
          <w:color w:val="auto"/>
          <w:spacing w:val="0"/>
          <w:kern w:val="44"/>
          <w:sz w:val="32"/>
          <w:szCs w:val="32"/>
          <w:shd w:val="clear" w:fill="FFFFFF"/>
          <w:lang w:val="en-US" w:eastAsia="zh-CN" w:bidi="ar"/>
        </w:rPr>
      </w:pPr>
    </w:p>
    <w:p w14:paraId="30D24311">
      <w:pPr>
        <w:shd w:val="clear"/>
        <w:spacing w:line="600" w:lineRule="exact"/>
        <w:rPr>
          <w:rFonts w:hint="eastAsia" w:ascii="仿宋_GB2312" w:hAnsi="仿宋_GB2312" w:eastAsia="仿宋_GB2312" w:cs="仿宋_GB2312"/>
          <w:b w:val="0"/>
          <w:bCs w:val="0"/>
          <w:i w:val="0"/>
          <w:iCs w:val="0"/>
          <w:caps w:val="0"/>
          <w:color w:val="auto"/>
          <w:spacing w:val="0"/>
          <w:kern w:val="44"/>
          <w:sz w:val="32"/>
          <w:szCs w:val="32"/>
          <w:shd w:val="clear" w:fill="FFFFFF"/>
          <w:lang w:val="en-US" w:eastAsia="zh-CN" w:bidi="ar"/>
        </w:rPr>
      </w:pPr>
    </w:p>
    <w:p w14:paraId="54207958">
      <w:pPr>
        <w:shd w:val="clear"/>
        <w:spacing w:line="600" w:lineRule="exact"/>
        <w:rPr>
          <w:rFonts w:hint="eastAsia" w:ascii="仿宋_GB2312" w:hAnsi="仿宋_GB2312" w:eastAsia="仿宋_GB2312" w:cs="仿宋_GB2312"/>
          <w:b w:val="0"/>
          <w:bCs w:val="0"/>
          <w:i w:val="0"/>
          <w:iCs w:val="0"/>
          <w:caps w:val="0"/>
          <w:color w:val="auto"/>
          <w:spacing w:val="0"/>
          <w:kern w:val="44"/>
          <w:sz w:val="32"/>
          <w:szCs w:val="32"/>
          <w:shd w:val="clear" w:fill="FFFFFF"/>
          <w:lang w:val="en-US" w:eastAsia="zh-CN" w:bidi="ar"/>
        </w:rPr>
      </w:pPr>
    </w:p>
    <w:p w14:paraId="27254E2A">
      <w:pPr>
        <w:shd w:val="clear"/>
        <w:spacing w:line="600" w:lineRule="exact"/>
        <w:rPr>
          <w:rFonts w:hint="eastAsia" w:ascii="仿宋_GB2312" w:hAnsi="仿宋_GB2312" w:eastAsia="仿宋_GB2312" w:cs="仿宋_GB2312"/>
          <w:b w:val="0"/>
          <w:bCs w:val="0"/>
          <w:i w:val="0"/>
          <w:iCs w:val="0"/>
          <w:caps w:val="0"/>
          <w:color w:val="auto"/>
          <w:spacing w:val="0"/>
          <w:kern w:val="44"/>
          <w:sz w:val="32"/>
          <w:szCs w:val="32"/>
          <w:shd w:val="clear" w:fill="FFFFFF"/>
          <w:lang w:val="en-US" w:eastAsia="zh-CN" w:bidi="ar"/>
        </w:rPr>
      </w:pPr>
    </w:p>
    <w:p w14:paraId="6E24FA2A">
      <w:pPr>
        <w:shd w:val="clear"/>
        <w:spacing w:line="600" w:lineRule="exact"/>
        <w:rPr>
          <w:rFonts w:hint="eastAsia" w:ascii="仿宋_GB2312" w:hAnsi="仿宋_GB2312" w:eastAsia="仿宋_GB2312" w:cs="仿宋_GB2312"/>
          <w:b w:val="0"/>
          <w:bCs w:val="0"/>
          <w:i w:val="0"/>
          <w:iCs w:val="0"/>
          <w:caps w:val="0"/>
          <w:color w:val="auto"/>
          <w:spacing w:val="0"/>
          <w:kern w:val="44"/>
          <w:sz w:val="32"/>
          <w:szCs w:val="32"/>
          <w:shd w:val="clear" w:fill="FFFFFF"/>
          <w:lang w:val="en-US" w:eastAsia="zh-CN" w:bidi="ar"/>
        </w:rPr>
      </w:pPr>
    </w:p>
    <w:p w14:paraId="121F2CD3">
      <w:pPr>
        <w:shd w:val="clear"/>
        <w:spacing w:line="600" w:lineRule="exact"/>
        <w:rPr>
          <w:rFonts w:hint="eastAsia" w:ascii="仿宋_GB2312" w:hAnsi="仿宋_GB2312" w:eastAsia="仿宋_GB2312" w:cs="仿宋_GB2312"/>
          <w:b w:val="0"/>
          <w:bCs w:val="0"/>
          <w:i w:val="0"/>
          <w:iCs w:val="0"/>
          <w:caps w:val="0"/>
          <w:color w:val="auto"/>
          <w:spacing w:val="0"/>
          <w:kern w:val="44"/>
          <w:sz w:val="32"/>
          <w:szCs w:val="32"/>
          <w:shd w:val="clear" w:fill="FFFFFF"/>
          <w:lang w:val="en-US" w:eastAsia="zh-CN" w:bidi="ar"/>
        </w:rPr>
      </w:pPr>
    </w:p>
    <w:p w14:paraId="75B6D294">
      <w:pPr>
        <w:shd w:val="clear"/>
        <w:spacing w:line="600" w:lineRule="exact"/>
        <w:rPr>
          <w:rFonts w:hint="eastAsia" w:ascii="仿宋_GB2312" w:hAnsi="仿宋_GB2312" w:eastAsia="仿宋_GB2312" w:cs="仿宋_GB2312"/>
          <w:b w:val="0"/>
          <w:bCs w:val="0"/>
          <w:i w:val="0"/>
          <w:iCs w:val="0"/>
          <w:caps w:val="0"/>
          <w:color w:val="auto"/>
          <w:spacing w:val="0"/>
          <w:kern w:val="44"/>
          <w:sz w:val="32"/>
          <w:szCs w:val="32"/>
          <w:shd w:val="clear" w:fill="FFFFFF"/>
          <w:lang w:val="en-US" w:eastAsia="zh-CN" w:bidi="ar"/>
        </w:rPr>
      </w:pPr>
    </w:p>
    <w:p w14:paraId="59BCF671">
      <w:pPr>
        <w:shd w:val="clear"/>
        <w:spacing w:line="600" w:lineRule="exact"/>
        <w:rPr>
          <w:rFonts w:hint="eastAsia" w:ascii="仿宋_GB2312" w:hAnsi="仿宋_GB2312" w:eastAsia="仿宋_GB2312" w:cs="仿宋_GB2312"/>
          <w:b w:val="0"/>
          <w:bCs w:val="0"/>
          <w:i w:val="0"/>
          <w:iCs w:val="0"/>
          <w:caps w:val="0"/>
          <w:color w:val="auto"/>
          <w:spacing w:val="0"/>
          <w:kern w:val="44"/>
          <w:sz w:val="32"/>
          <w:szCs w:val="32"/>
          <w:shd w:val="clear" w:fill="FFFFFF"/>
          <w:lang w:val="en-US" w:eastAsia="zh-CN" w:bidi="ar"/>
        </w:rPr>
      </w:pPr>
    </w:p>
    <w:p w14:paraId="60A04B51">
      <w:pPr>
        <w:shd w:val="clear"/>
        <w:spacing w:line="600" w:lineRule="exact"/>
        <w:rPr>
          <w:rFonts w:hint="eastAsia" w:ascii="仿宋_GB2312" w:hAnsi="仿宋_GB2312" w:eastAsia="仿宋_GB2312" w:cs="仿宋_GB2312"/>
          <w:b w:val="0"/>
          <w:bCs w:val="0"/>
          <w:color w:val="auto"/>
          <w:kern w:val="2"/>
          <w:sz w:val="32"/>
          <w:szCs w:val="32"/>
        </w:rPr>
      </w:pPr>
      <w:r>
        <w:rPr>
          <w:rFonts w:hint="eastAsia" w:ascii="仿宋_GB2312" w:hAnsi="仿宋_GB2312" w:eastAsia="仿宋_GB2312" w:cs="仿宋_GB2312"/>
          <w:b w:val="0"/>
          <w:bCs w:val="0"/>
          <w:i w:val="0"/>
          <w:iCs w:val="0"/>
          <w:caps w:val="0"/>
          <w:color w:val="auto"/>
          <w:spacing w:val="0"/>
          <w:kern w:val="44"/>
          <w:sz w:val="32"/>
          <w:szCs w:val="32"/>
          <w:shd w:val="clear" w:fill="FFFFFF"/>
          <w:lang w:val="en-US" w:eastAsia="zh-CN" w:bidi="ar"/>
        </w:rPr>
        <w:t>附图4</w:t>
      </w:r>
      <w:r>
        <w:rPr>
          <w:rFonts w:hint="eastAsia" w:ascii="仿宋_GB2312" w:hAnsi="仿宋_GB2312" w:eastAsia="仿宋_GB2312" w:cs="仿宋_GB2312"/>
          <w:b w:val="0"/>
          <w:bCs w:val="0"/>
          <w:color w:val="auto"/>
          <w:kern w:val="2"/>
          <w:sz w:val="32"/>
          <w:szCs w:val="32"/>
        </w:rPr>
        <w:t xml:space="preserve">  </w:t>
      </w:r>
    </w:p>
    <w:p w14:paraId="6B219583">
      <w:pPr>
        <w:shd w:val="clear"/>
        <w:spacing w:line="600" w:lineRule="exact"/>
        <w:jc w:val="center"/>
        <w:rPr>
          <w:rFonts w:hint="eastAsia" w:ascii="楷体" w:hAnsi="楷体" w:eastAsia="楷体" w:cs="楷体"/>
          <w:color w:val="auto"/>
          <w:sz w:val="36"/>
          <w:szCs w:val="36"/>
        </w:rPr>
      </w:pPr>
      <w:r>
        <w:rPr>
          <w:rFonts w:hint="eastAsia" w:asciiTheme="majorEastAsia" w:hAnsiTheme="majorEastAsia" w:eastAsiaTheme="majorEastAsia" w:cstheme="majorEastAsia"/>
          <w:b/>
          <w:bCs/>
          <w:i w:val="0"/>
          <w:iCs w:val="0"/>
          <w:caps w:val="0"/>
          <w:color w:val="auto"/>
          <w:spacing w:val="0"/>
          <w:kern w:val="44"/>
          <w:sz w:val="42"/>
          <w:szCs w:val="42"/>
          <w:shd w:val="clear" w:fill="FFFFFF"/>
          <w:lang w:val="en-US" w:eastAsia="zh-CN" w:bidi="ar"/>
        </w:rPr>
        <w:t>危险化学品事故应急响应流程图</w:t>
      </w:r>
    </w:p>
    <w:p w14:paraId="27A3F81F">
      <w:pPr>
        <w:pStyle w:val="2"/>
        <w:shd w:val="clear"/>
        <w:rPr>
          <w:rFonts w:hint="eastAsia"/>
          <w:color w:val="auto"/>
        </w:rPr>
      </w:pPr>
    </w:p>
    <w:p w14:paraId="2B7843AB">
      <w:pPr>
        <w:shd w:val="clear"/>
        <w:spacing w:line="600" w:lineRule="exact"/>
        <w:rPr>
          <w:rFonts w:hint="eastAsia" w:ascii="楷体" w:hAnsi="楷体" w:eastAsia="楷体" w:cs="楷体"/>
          <w:color w:val="auto"/>
        </w:rPr>
      </w:pPr>
      <w:r>
        <w:rPr>
          <w:rFonts w:hint="eastAsia" w:ascii="楷体" w:hAnsi="楷体" w:eastAsia="楷体" w:cs="楷体"/>
          <w:color w:val="auto"/>
          <w:szCs w:val="32"/>
        </w:rPr>
        <mc:AlternateContent>
          <mc:Choice Requires="wpc">
            <w:drawing>
              <wp:anchor distT="0" distB="0" distL="114300" distR="114300" simplePos="0" relativeHeight="251660288" behindDoc="0" locked="0" layoutInCell="1" allowOverlap="1">
                <wp:simplePos x="0" y="0"/>
                <wp:positionH relativeFrom="column">
                  <wp:posOffset>-170815</wp:posOffset>
                </wp:positionH>
                <wp:positionV relativeFrom="paragraph">
                  <wp:posOffset>12065</wp:posOffset>
                </wp:positionV>
                <wp:extent cx="5504815" cy="7064375"/>
                <wp:effectExtent l="0" t="0" r="0" b="0"/>
                <wp:wrapNone/>
                <wp:docPr id="50" name="画布 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流程图: 可选过程 1"/>
                        <wps:cNvSpPr/>
                        <wps:spPr>
                          <a:xfrm>
                            <a:off x="2091296" y="99695"/>
                            <a:ext cx="1257445"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3944CDC">
                              <w:pPr>
                                <w:jc w:val="center"/>
                                <w:rPr>
                                  <w:rFonts w:hint="eastAsia" w:ascii="楷体_GB2312" w:eastAsia="楷体_GB2312"/>
                                </w:rPr>
                              </w:pPr>
                              <w:r>
                                <w:rPr>
                                  <w:rFonts w:hint="eastAsia" w:ascii="楷体_GB2312" w:eastAsia="楷体_GB2312"/>
                                </w:rPr>
                                <w:t>事故监测</w:t>
                              </w:r>
                            </w:p>
                            <w:p w14:paraId="2B4E743C"/>
                          </w:txbxContent>
                        </wps:txbx>
                        <wps:bodyPr upright="1"/>
                      </wps:wsp>
                      <wps:wsp>
                        <wps:cNvPr id="2" name="上下箭头标注 2"/>
                        <wps:cNvSpPr/>
                        <wps:spPr>
                          <a:xfrm>
                            <a:off x="2081770" y="454025"/>
                            <a:ext cx="1257445" cy="941070"/>
                          </a:xfrm>
                          <a:prstGeom prst="upDownArrowCallout">
                            <a:avLst>
                              <a:gd name="adj1" fmla="val 33400"/>
                              <a:gd name="adj2" fmla="val 33400"/>
                              <a:gd name="adj3" fmla="val 12500"/>
                              <a:gd name="adj4" fmla="val 50000"/>
                            </a:avLst>
                          </a:prstGeom>
                          <a:solidFill>
                            <a:srgbClr val="FFFFFF"/>
                          </a:solidFill>
                          <a:ln w="9525" cap="flat" cmpd="sng">
                            <a:solidFill>
                              <a:srgbClr val="000000"/>
                            </a:solidFill>
                            <a:prstDash val="solid"/>
                            <a:miter/>
                            <a:headEnd type="none" w="med" len="med"/>
                            <a:tailEnd type="none" w="med" len="med"/>
                          </a:ln>
                        </wps:spPr>
                        <wps:txbx>
                          <w:txbxContent>
                            <w:p w14:paraId="5ABCB367">
                              <w:pPr>
                                <w:jc w:val="center"/>
                                <w:rPr>
                                  <w:rFonts w:hint="eastAsia" w:ascii="楷体_GB2312" w:eastAsia="楷体_GB2312"/>
                                </w:rPr>
                              </w:pPr>
                              <w:r>
                                <w:rPr>
                                  <w:rFonts w:hint="eastAsia" w:ascii="楷体_GB2312" w:eastAsia="楷体_GB2312"/>
                                </w:rPr>
                                <w:t>值班室信息</w:t>
                              </w:r>
                            </w:p>
                            <w:p w14:paraId="0B7509F5">
                              <w:pPr>
                                <w:jc w:val="center"/>
                                <w:rPr>
                                  <w:rFonts w:hint="eastAsia" w:ascii="楷体_GB2312" w:eastAsia="楷体_GB2312"/>
                                </w:rPr>
                              </w:pPr>
                              <w:r>
                                <w:rPr>
                                  <w:rFonts w:hint="eastAsia" w:ascii="楷体_GB2312" w:eastAsia="楷体_GB2312"/>
                                </w:rPr>
                                <w:t>接收与处理</w:t>
                              </w:r>
                            </w:p>
                          </w:txbxContent>
                        </wps:txbx>
                        <wps:bodyPr upright="1"/>
                      </wps:wsp>
                      <wps:wsp>
                        <wps:cNvPr id="3" name="流程图: 可选过程 3"/>
                        <wps:cNvSpPr/>
                        <wps:spPr>
                          <a:xfrm>
                            <a:off x="4006042" y="4071620"/>
                            <a:ext cx="1371758" cy="4286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B65D142">
                              <w:pPr>
                                <w:jc w:val="center"/>
                                <w:rPr>
                                  <w:rFonts w:ascii="楷体_GB2312" w:eastAsia="楷体_GB2312"/>
                                </w:rPr>
                              </w:pPr>
                              <w:r>
                                <w:rPr>
                                  <w:rFonts w:hint="eastAsia" w:ascii="楷体_GB2312" w:eastAsia="楷体_GB2312"/>
                                </w:rPr>
                                <w:t>调查检测组</w:t>
                              </w:r>
                            </w:p>
                            <w:p w14:paraId="27E70FF1">
                              <w:pPr>
                                <w:rPr>
                                  <w:rFonts w:hint="eastAsia"/>
                                </w:rPr>
                              </w:pPr>
                            </w:p>
                          </w:txbxContent>
                        </wps:txbx>
                        <wps:bodyPr upright="1"/>
                      </wps:wsp>
                      <wps:wsp>
                        <wps:cNvPr id="4" name="流程图: 可选过程 4"/>
                        <wps:cNvSpPr/>
                        <wps:spPr>
                          <a:xfrm>
                            <a:off x="4006042" y="2882900"/>
                            <a:ext cx="1371758"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0463B3E">
                              <w:pPr>
                                <w:jc w:val="center"/>
                                <w:rPr>
                                  <w:rFonts w:hint="eastAsia" w:ascii="楷体_GB2312" w:eastAsia="楷体_GB2312"/>
                                </w:rPr>
                              </w:pPr>
                              <w:r>
                                <w:rPr>
                                  <w:rFonts w:hint="eastAsia" w:ascii="楷体_GB2312" w:eastAsia="楷体_GB2312"/>
                                </w:rPr>
                                <w:t>综合组</w:t>
                              </w:r>
                            </w:p>
                          </w:txbxContent>
                        </wps:txbx>
                        <wps:bodyPr upright="1"/>
                      </wps:wsp>
                      <wps:wsp>
                        <wps:cNvPr id="5" name="流程图: 可选过程 5"/>
                        <wps:cNvSpPr/>
                        <wps:spPr>
                          <a:xfrm>
                            <a:off x="4006042" y="3180080"/>
                            <a:ext cx="1371758"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0951A3E">
                              <w:pPr>
                                <w:jc w:val="center"/>
                                <w:rPr>
                                  <w:rFonts w:ascii="楷体_GB2312" w:eastAsia="楷体_GB2312"/>
                                </w:rPr>
                              </w:pPr>
                              <w:r>
                                <w:rPr>
                                  <w:rFonts w:hint="eastAsia" w:ascii="楷体_GB2312" w:eastAsia="楷体_GB2312"/>
                                </w:rPr>
                                <w:t>抢险救援组</w:t>
                              </w:r>
                            </w:p>
                            <w:p w14:paraId="44E39CC4">
                              <w:pPr>
                                <w:rPr>
                                  <w:rFonts w:hint="eastAsia"/>
                                </w:rPr>
                              </w:pPr>
                            </w:p>
                          </w:txbxContent>
                        </wps:txbx>
                        <wps:bodyPr upright="1"/>
                      </wps:wsp>
                      <wps:wsp>
                        <wps:cNvPr id="6" name="流程图: 可选过程 6"/>
                        <wps:cNvSpPr/>
                        <wps:spPr>
                          <a:xfrm>
                            <a:off x="4006042" y="3774440"/>
                            <a:ext cx="1371758"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BACD487">
                              <w:pPr>
                                <w:jc w:val="center"/>
                                <w:rPr>
                                  <w:rFonts w:hint="eastAsia"/>
                                </w:rPr>
                              </w:pPr>
                              <w:r>
                                <w:rPr>
                                  <w:rFonts w:hint="eastAsia" w:ascii="楷体_GB2312" w:eastAsia="楷体_GB2312"/>
                                </w:rPr>
                                <w:t>社会稳定组</w:t>
                              </w:r>
                            </w:p>
                          </w:txbxContent>
                        </wps:txbx>
                        <wps:bodyPr upright="1"/>
                      </wps:wsp>
                      <wps:wsp>
                        <wps:cNvPr id="7" name="流程图: 可选过程 7"/>
                        <wps:cNvSpPr/>
                        <wps:spPr>
                          <a:xfrm>
                            <a:off x="4006042" y="4368800"/>
                            <a:ext cx="1371758"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759E503">
                              <w:pPr>
                                <w:jc w:val="center"/>
                                <w:rPr>
                                  <w:rFonts w:hint="eastAsia" w:ascii="楷体_GB2312" w:eastAsia="楷体_GB2312"/>
                                </w:rPr>
                              </w:pPr>
                              <w:r>
                                <w:rPr>
                                  <w:rFonts w:hint="eastAsia" w:ascii="楷体_GB2312" w:eastAsia="楷体_GB2312"/>
                                </w:rPr>
                                <w:t>宣传报道组</w:t>
                              </w:r>
                            </w:p>
                            <w:p w14:paraId="6DECB98B">
                              <w:pPr>
                                <w:rPr>
                                  <w:rFonts w:hint="eastAsia"/>
                                </w:rPr>
                              </w:pPr>
                            </w:p>
                          </w:txbxContent>
                        </wps:txbx>
                        <wps:bodyPr upright="1"/>
                      </wps:wsp>
                      <wps:wsp>
                        <wps:cNvPr id="8" name="流程图: 可选过程 8"/>
                        <wps:cNvSpPr/>
                        <wps:spPr>
                          <a:xfrm>
                            <a:off x="4006042" y="3477260"/>
                            <a:ext cx="1371758"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26A20D0">
                              <w:pPr>
                                <w:jc w:val="center"/>
                                <w:rPr>
                                  <w:rFonts w:hint="eastAsia" w:ascii="楷体_GB2312" w:eastAsia="楷体_GB2312"/>
                                </w:rPr>
                              </w:pPr>
                              <w:r>
                                <w:rPr>
                                  <w:rFonts w:hint="eastAsia" w:ascii="楷体_GB2312" w:eastAsia="楷体_GB2312"/>
                                </w:rPr>
                                <w:t>应急保障组</w:t>
                              </w:r>
                            </w:p>
                            <w:p w14:paraId="53E7190D">
                              <w:pPr>
                                <w:rPr>
                                  <w:rFonts w:hint="eastAsia"/>
                                </w:rPr>
                              </w:pPr>
                            </w:p>
                          </w:txbxContent>
                        </wps:txbx>
                        <wps:bodyPr upright="1"/>
                      </wps:wsp>
                      <wps:wsp>
                        <wps:cNvPr id="9" name="流程图: 可选过程 9"/>
                        <wps:cNvSpPr/>
                        <wps:spPr>
                          <a:xfrm>
                            <a:off x="4006042" y="4665980"/>
                            <a:ext cx="1371758"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70AD971">
                              <w:pPr>
                                <w:jc w:val="center"/>
                                <w:rPr>
                                  <w:rFonts w:hint="eastAsia"/>
                                </w:rPr>
                              </w:pPr>
                              <w:r>
                                <w:rPr>
                                  <w:rFonts w:hint="eastAsia" w:ascii="楷体_GB2312" w:eastAsia="楷体_GB2312"/>
                                </w:rPr>
                                <w:t>医疗救护组</w:t>
                              </w:r>
                            </w:p>
                          </w:txbxContent>
                        </wps:txbx>
                        <wps:bodyPr upright="1"/>
                      </wps:wsp>
                      <wps:wsp>
                        <wps:cNvPr id="10" name="流程图: 可选过程 10"/>
                        <wps:cNvSpPr/>
                        <wps:spPr>
                          <a:xfrm>
                            <a:off x="3986990" y="2068830"/>
                            <a:ext cx="1371758" cy="2965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0376AA0">
                              <w:pPr>
                                <w:jc w:val="center"/>
                                <w:rPr>
                                  <w:rFonts w:ascii="楷体_GB2312" w:eastAsia="楷体_GB2312"/>
                                </w:rPr>
                              </w:pPr>
                              <w:r>
                                <w:rPr>
                                  <w:rFonts w:hint="eastAsia" w:ascii="楷体_GB2312" w:eastAsia="楷体_GB2312"/>
                                </w:rPr>
                                <w:t>应急专班赶赴现场</w:t>
                              </w:r>
                            </w:p>
                          </w:txbxContent>
                        </wps:txbx>
                        <wps:bodyPr upright="1"/>
                      </wps:wsp>
                      <wps:wsp>
                        <wps:cNvPr id="11" name="流程图: 可选过程 11"/>
                        <wps:cNvSpPr/>
                        <wps:spPr>
                          <a:xfrm>
                            <a:off x="3986990" y="2360295"/>
                            <a:ext cx="1371758" cy="5003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F0F83D1">
                              <w:pPr>
                                <w:jc w:val="center"/>
                                <w:rPr>
                                  <w:rFonts w:ascii="楷体_GB2312" w:eastAsia="楷体_GB2312"/>
                                </w:rPr>
                              </w:pPr>
                              <w:r>
                                <w:rPr>
                                  <w:rFonts w:hint="eastAsia" w:ascii="楷体_GB2312" w:eastAsia="楷体_GB2312"/>
                                </w:rPr>
                                <w:t>指挥部领导和专家赶赴现场</w:t>
                              </w:r>
                            </w:p>
                          </w:txbxContent>
                        </wps:txbx>
                        <wps:bodyPr upright="1"/>
                      </wps:wsp>
                      <wps:wsp>
                        <wps:cNvPr id="12" name="肘形连接符 12"/>
                        <wps:cNvCnPr/>
                        <wps:spPr>
                          <a:xfrm rot="10800000" flipH="1" flipV="1">
                            <a:off x="3986990" y="2217420"/>
                            <a:ext cx="635" cy="494665"/>
                          </a:xfrm>
                          <a:prstGeom prst="bentConnector3">
                            <a:avLst>
                              <a:gd name="adj1" fmla="val -36000000"/>
                            </a:avLst>
                          </a:prstGeom>
                          <a:ln w="9525" cap="flat" cmpd="sng">
                            <a:solidFill>
                              <a:srgbClr val="000000"/>
                            </a:solidFill>
                            <a:prstDash val="solid"/>
                            <a:miter/>
                            <a:headEnd type="none" w="med" len="med"/>
                            <a:tailEnd type="none" w="med" len="med"/>
                          </a:ln>
                        </wps:spPr>
                        <wps:bodyPr/>
                      </wps:wsp>
                      <wps:wsp>
                        <wps:cNvPr id="13" name="肘形连接符 13"/>
                        <wps:cNvCnPr/>
                        <wps:spPr>
                          <a:xfrm rot="10800000" flipH="1" flipV="1">
                            <a:off x="4006042" y="3031490"/>
                            <a:ext cx="635" cy="297180"/>
                          </a:xfrm>
                          <a:prstGeom prst="bentConnector3">
                            <a:avLst>
                              <a:gd name="adj1" fmla="val -36000000"/>
                            </a:avLst>
                          </a:prstGeom>
                          <a:ln w="9525" cap="flat" cmpd="sng">
                            <a:solidFill>
                              <a:srgbClr val="000000"/>
                            </a:solidFill>
                            <a:prstDash val="solid"/>
                            <a:miter/>
                            <a:headEnd type="none" w="med" len="med"/>
                            <a:tailEnd type="none" w="med" len="med"/>
                          </a:ln>
                        </wps:spPr>
                        <wps:bodyPr/>
                      </wps:wsp>
                      <wps:wsp>
                        <wps:cNvPr id="14" name="肘形连接符 14"/>
                        <wps:cNvCnPr/>
                        <wps:spPr>
                          <a:xfrm rot="10800000" flipH="1" flipV="1">
                            <a:off x="4006042" y="3328670"/>
                            <a:ext cx="635" cy="297180"/>
                          </a:xfrm>
                          <a:prstGeom prst="bentConnector3">
                            <a:avLst>
                              <a:gd name="adj1" fmla="val -36000000"/>
                            </a:avLst>
                          </a:prstGeom>
                          <a:ln w="9525" cap="flat" cmpd="sng">
                            <a:solidFill>
                              <a:srgbClr val="000000"/>
                            </a:solidFill>
                            <a:prstDash val="solid"/>
                            <a:miter/>
                            <a:headEnd type="none" w="med" len="med"/>
                            <a:tailEnd type="none" w="med" len="med"/>
                          </a:ln>
                        </wps:spPr>
                        <wps:bodyPr/>
                      </wps:wsp>
                      <wps:wsp>
                        <wps:cNvPr id="15" name="肘形连接符 15"/>
                        <wps:cNvCnPr/>
                        <wps:spPr>
                          <a:xfrm rot="10800000" flipH="1" flipV="1">
                            <a:off x="4006042" y="3625850"/>
                            <a:ext cx="635" cy="297180"/>
                          </a:xfrm>
                          <a:prstGeom prst="bentConnector3">
                            <a:avLst>
                              <a:gd name="adj1" fmla="val -36000000"/>
                            </a:avLst>
                          </a:prstGeom>
                          <a:ln w="9525" cap="flat" cmpd="sng">
                            <a:solidFill>
                              <a:srgbClr val="000000"/>
                            </a:solidFill>
                            <a:prstDash val="solid"/>
                            <a:miter/>
                            <a:headEnd type="none" w="med" len="med"/>
                            <a:tailEnd type="none" w="med" len="med"/>
                          </a:ln>
                        </wps:spPr>
                        <wps:bodyPr/>
                      </wps:wsp>
                      <wps:wsp>
                        <wps:cNvPr id="16" name="肘形连接符 16"/>
                        <wps:cNvCnPr/>
                        <wps:spPr>
                          <a:xfrm rot="10800000" flipH="1" flipV="1">
                            <a:off x="4006042" y="3923030"/>
                            <a:ext cx="635" cy="297180"/>
                          </a:xfrm>
                          <a:prstGeom prst="bentConnector3">
                            <a:avLst>
                              <a:gd name="adj1" fmla="val -36000000"/>
                            </a:avLst>
                          </a:prstGeom>
                          <a:ln w="9525" cap="flat" cmpd="sng">
                            <a:solidFill>
                              <a:srgbClr val="000000"/>
                            </a:solidFill>
                            <a:prstDash val="solid"/>
                            <a:miter/>
                            <a:headEnd type="none" w="med" len="med"/>
                            <a:tailEnd type="none" w="med" len="med"/>
                          </a:ln>
                        </wps:spPr>
                        <wps:bodyPr/>
                      </wps:wsp>
                      <wps:wsp>
                        <wps:cNvPr id="17" name="肘形连接符 17"/>
                        <wps:cNvCnPr/>
                        <wps:spPr>
                          <a:xfrm rot="10800000" flipH="1" flipV="1">
                            <a:off x="4006042" y="4220210"/>
                            <a:ext cx="635" cy="297180"/>
                          </a:xfrm>
                          <a:prstGeom prst="bentConnector3">
                            <a:avLst>
                              <a:gd name="adj1" fmla="val -36000000"/>
                            </a:avLst>
                          </a:prstGeom>
                          <a:ln w="9525" cap="flat" cmpd="sng">
                            <a:solidFill>
                              <a:srgbClr val="000000"/>
                            </a:solidFill>
                            <a:prstDash val="solid"/>
                            <a:miter/>
                            <a:headEnd type="none" w="med" len="med"/>
                            <a:tailEnd type="none" w="med" len="med"/>
                          </a:ln>
                        </wps:spPr>
                        <wps:bodyPr/>
                      </wps:wsp>
                      <wps:wsp>
                        <wps:cNvPr id="18" name="肘形连接符 18"/>
                        <wps:cNvCnPr/>
                        <wps:spPr>
                          <a:xfrm rot="10800000" flipH="1" flipV="1">
                            <a:off x="4006042" y="4517390"/>
                            <a:ext cx="635" cy="297180"/>
                          </a:xfrm>
                          <a:prstGeom prst="bentConnector3">
                            <a:avLst>
                              <a:gd name="adj1" fmla="val -36000000"/>
                            </a:avLst>
                          </a:prstGeom>
                          <a:ln w="9525" cap="flat" cmpd="sng">
                            <a:solidFill>
                              <a:srgbClr val="000000"/>
                            </a:solidFill>
                            <a:prstDash val="solid"/>
                            <a:miter/>
                            <a:headEnd type="none" w="med" len="med"/>
                            <a:tailEnd type="none" w="med" len="med"/>
                          </a:ln>
                        </wps:spPr>
                        <wps:bodyPr/>
                      </wps:wsp>
                      <wps:wsp>
                        <wps:cNvPr id="19" name="直接连接符 19"/>
                        <wps:cNvCnPr/>
                        <wps:spPr>
                          <a:xfrm>
                            <a:off x="3444002" y="4107815"/>
                            <a:ext cx="342940" cy="635"/>
                          </a:xfrm>
                          <a:prstGeom prst="line">
                            <a:avLst/>
                          </a:prstGeom>
                          <a:ln w="9525" cap="flat" cmpd="sng">
                            <a:solidFill>
                              <a:srgbClr val="000000"/>
                            </a:solidFill>
                            <a:prstDash val="solid"/>
                            <a:headEnd type="none" w="med" len="med"/>
                            <a:tailEnd type="triangle" w="med" len="med"/>
                          </a:ln>
                        </wps:spPr>
                        <wps:bodyPr upright="1"/>
                      </wps:wsp>
                      <wps:wsp>
                        <wps:cNvPr id="20" name="流程图: 可选过程 20"/>
                        <wps:cNvSpPr/>
                        <wps:spPr>
                          <a:xfrm>
                            <a:off x="2100822" y="4869815"/>
                            <a:ext cx="1371758" cy="5060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7B84AA4">
                              <w:pPr>
                                <w:jc w:val="center"/>
                                <w:rPr>
                                  <w:rFonts w:hint="eastAsia" w:ascii="楷体_GB2312" w:eastAsia="楷体_GB2312"/>
                                </w:rPr>
                              </w:pPr>
                              <w:r>
                                <w:rPr>
                                  <w:rFonts w:hint="eastAsia" w:ascii="楷体_GB2312" w:eastAsia="楷体_GB2312"/>
                                </w:rPr>
                                <w:t>救援结束，符合</w:t>
                              </w:r>
                              <w:r>
                                <w:rPr>
                                  <w:rFonts w:hint="eastAsia" w:ascii="楷体_GB2312" w:eastAsia="楷体_GB2312"/>
                                  <w:lang w:eastAsia="zh-CN"/>
                                </w:rPr>
                                <w:t>应急</w:t>
                              </w:r>
                              <w:r>
                                <w:rPr>
                                  <w:rFonts w:hint="eastAsia" w:ascii="楷体_GB2312" w:eastAsia="楷体_GB2312"/>
                                </w:rPr>
                                <w:t>响应结束条件</w:t>
                              </w:r>
                            </w:p>
                          </w:txbxContent>
                        </wps:txbx>
                        <wps:bodyPr upright="1"/>
                      </wps:wsp>
                      <wps:wsp>
                        <wps:cNvPr id="21" name="直接连接符 21"/>
                        <wps:cNvCnPr/>
                        <wps:spPr>
                          <a:xfrm>
                            <a:off x="2748597" y="5367020"/>
                            <a:ext cx="635" cy="557530"/>
                          </a:xfrm>
                          <a:prstGeom prst="line">
                            <a:avLst/>
                          </a:prstGeom>
                          <a:ln w="9525" cap="flat" cmpd="sng">
                            <a:solidFill>
                              <a:srgbClr val="000000"/>
                            </a:solidFill>
                            <a:prstDash val="solid"/>
                            <a:headEnd type="none" w="med" len="med"/>
                            <a:tailEnd type="triangle" w="med" len="med"/>
                          </a:ln>
                        </wps:spPr>
                        <wps:bodyPr upright="1"/>
                      </wps:wsp>
                      <wps:wsp>
                        <wps:cNvPr id="22" name="流程图: 可选过程 22"/>
                        <wps:cNvSpPr/>
                        <wps:spPr>
                          <a:xfrm>
                            <a:off x="2062718" y="6650990"/>
                            <a:ext cx="1371758"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22489D0">
                              <w:pPr>
                                <w:jc w:val="center"/>
                                <w:rPr>
                                  <w:rFonts w:hint="eastAsia" w:ascii="楷体_GB2312" w:eastAsia="楷体_GB2312"/>
                                </w:rPr>
                              </w:pPr>
                              <w:r>
                                <w:rPr>
                                  <w:rFonts w:hint="eastAsia" w:ascii="楷体_GB2312" w:eastAsia="楷体_GB2312"/>
                                </w:rPr>
                                <w:t>后期处置</w:t>
                              </w:r>
                            </w:p>
                          </w:txbxContent>
                        </wps:txbx>
                        <wps:bodyPr upright="1"/>
                      </wps:wsp>
                      <wps:wsp>
                        <wps:cNvPr id="23" name="直接连接符 23"/>
                        <wps:cNvCnPr/>
                        <wps:spPr>
                          <a:xfrm>
                            <a:off x="2748597" y="3686810"/>
                            <a:ext cx="635" cy="220345"/>
                          </a:xfrm>
                          <a:prstGeom prst="line">
                            <a:avLst/>
                          </a:prstGeom>
                          <a:ln w="9525" cap="flat" cmpd="sng">
                            <a:solidFill>
                              <a:srgbClr val="000000"/>
                            </a:solidFill>
                            <a:prstDash val="solid"/>
                            <a:headEnd type="none" w="med" len="med"/>
                            <a:tailEnd type="triangle" w="med" len="med"/>
                          </a:ln>
                        </wps:spPr>
                        <wps:bodyPr upright="1"/>
                      </wps:wsp>
                      <wps:wsp>
                        <wps:cNvPr id="24" name="流程图: 可选过程 24"/>
                        <wps:cNvSpPr/>
                        <wps:spPr>
                          <a:xfrm>
                            <a:off x="548068" y="3339465"/>
                            <a:ext cx="1124715" cy="2965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53ADE50">
                              <w:pPr>
                                <w:jc w:val="center"/>
                                <w:rPr>
                                  <w:rFonts w:ascii="楷体_GB2312" w:eastAsia="楷体_GB2312"/>
                                </w:rPr>
                              </w:pPr>
                              <w:r>
                                <w:rPr>
                                  <w:rFonts w:hint="eastAsia" w:ascii="楷体_GB2312" w:eastAsia="楷体_GB2312"/>
                                </w:rPr>
                                <w:t>队伍保障</w:t>
                              </w:r>
                            </w:p>
                          </w:txbxContent>
                        </wps:txbx>
                        <wps:bodyPr upright="1"/>
                      </wps:wsp>
                      <wps:wsp>
                        <wps:cNvPr id="25" name="流程图: 可选过程 25"/>
                        <wps:cNvSpPr/>
                        <wps:spPr>
                          <a:xfrm>
                            <a:off x="548703" y="3627120"/>
                            <a:ext cx="1114554" cy="2965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30D391F">
                              <w:pPr>
                                <w:jc w:val="center"/>
                                <w:rPr>
                                  <w:rFonts w:hint="eastAsia"/>
                                </w:rPr>
                              </w:pPr>
                              <w:r>
                                <w:rPr>
                                  <w:rFonts w:hint="eastAsia" w:ascii="楷体_GB2312" w:eastAsia="楷体_GB2312"/>
                                </w:rPr>
                                <w:t>通信保障</w:t>
                              </w:r>
                            </w:p>
                          </w:txbxContent>
                        </wps:txbx>
                        <wps:bodyPr upright="1"/>
                      </wps:wsp>
                      <wps:wsp>
                        <wps:cNvPr id="26" name="流程图: 可选过程 26"/>
                        <wps:cNvSpPr/>
                        <wps:spPr>
                          <a:xfrm>
                            <a:off x="548703" y="4211320"/>
                            <a:ext cx="1124080" cy="2965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2084314">
                              <w:pPr>
                                <w:jc w:val="center"/>
                                <w:rPr>
                                  <w:rFonts w:ascii="楷体_GB2312" w:eastAsia="楷体_GB2312"/>
                                </w:rPr>
                              </w:pPr>
                              <w:r>
                                <w:rPr>
                                  <w:rFonts w:hint="eastAsia" w:ascii="楷体_GB2312" w:eastAsia="楷体_GB2312"/>
                                </w:rPr>
                                <w:t>设施保障</w:t>
                              </w:r>
                            </w:p>
                            <w:p w14:paraId="176326F7">
                              <w:pPr>
                                <w:rPr>
                                  <w:rFonts w:hint="eastAsia"/>
                                </w:rPr>
                              </w:pPr>
                            </w:p>
                          </w:txbxContent>
                        </wps:txbx>
                        <wps:bodyPr upright="1"/>
                      </wps:wsp>
                      <wps:wsp>
                        <wps:cNvPr id="27" name="流程图: 可选过程 27"/>
                        <wps:cNvSpPr/>
                        <wps:spPr>
                          <a:xfrm>
                            <a:off x="556959" y="4500245"/>
                            <a:ext cx="1115824" cy="2965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BD60BB2">
                              <w:pPr>
                                <w:jc w:val="center"/>
                                <w:rPr>
                                  <w:rFonts w:ascii="楷体_GB2312" w:eastAsia="楷体_GB2312"/>
                                </w:rPr>
                              </w:pPr>
                              <w:r>
                                <w:rPr>
                                  <w:rFonts w:hint="eastAsia" w:ascii="楷体_GB2312" w:eastAsia="楷体_GB2312"/>
                                </w:rPr>
                                <w:t>资金保障</w:t>
                              </w:r>
                            </w:p>
                            <w:p w14:paraId="3D5C7DF7">
                              <w:pPr>
                                <w:rPr>
                                  <w:rFonts w:hint="eastAsia"/>
                                </w:rPr>
                              </w:pPr>
                            </w:p>
                          </w:txbxContent>
                        </wps:txbx>
                        <wps:bodyPr upright="1"/>
                      </wps:wsp>
                      <wps:wsp>
                        <wps:cNvPr id="28" name="流程图: 可选过程 28"/>
                        <wps:cNvSpPr/>
                        <wps:spPr>
                          <a:xfrm>
                            <a:off x="548068" y="3914140"/>
                            <a:ext cx="1124715" cy="2965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4E7A727">
                              <w:pPr>
                                <w:jc w:val="center"/>
                                <w:rPr>
                                  <w:rFonts w:ascii="楷体_GB2312" w:eastAsia="楷体_GB2312"/>
                                </w:rPr>
                              </w:pPr>
                              <w:r>
                                <w:rPr>
                                  <w:rFonts w:hint="eastAsia" w:ascii="楷体_GB2312" w:eastAsia="楷体_GB2312"/>
                                </w:rPr>
                                <w:t>后勤保障</w:t>
                              </w:r>
                            </w:p>
                            <w:p w14:paraId="7B8160DA">
                              <w:pPr>
                                <w:rPr>
                                  <w:rFonts w:hint="eastAsia"/>
                                </w:rPr>
                              </w:pPr>
                            </w:p>
                          </w:txbxContent>
                        </wps:txbx>
                        <wps:bodyPr upright="1"/>
                      </wps:wsp>
                      <wps:wsp>
                        <wps:cNvPr id="29" name="直接连接符 29"/>
                        <wps:cNvCnPr/>
                        <wps:spPr>
                          <a:xfrm flipV="1">
                            <a:off x="3274438" y="2508885"/>
                            <a:ext cx="490277" cy="4445"/>
                          </a:xfrm>
                          <a:prstGeom prst="line">
                            <a:avLst/>
                          </a:prstGeom>
                          <a:ln w="9525" cap="flat" cmpd="sng">
                            <a:solidFill>
                              <a:srgbClr val="000000"/>
                            </a:solidFill>
                            <a:prstDash val="solid"/>
                            <a:headEnd type="none" w="med" len="med"/>
                            <a:tailEnd type="triangle" w="med" len="med"/>
                          </a:ln>
                        </wps:spPr>
                        <wps:bodyPr upright="1"/>
                      </wps:wsp>
                      <wps:wsp>
                        <wps:cNvPr id="30" name="直接箭头连接符 30"/>
                        <wps:cNvCnPr/>
                        <wps:spPr>
                          <a:xfrm>
                            <a:off x="2748597" y="1928495"/>
                            <a:ext cx="635" cy="295275"/>
                          </a:xfrm>
                          <a:prstGeom prst="straightConnector1">
                            <a:avLst/>
                          </a:prstGeom>
                          <a:ln w="9525" cap="flat" cmpd="sng">
                            <a:solidFill>
                              <a:srgbClr val="000000"/>
                            </a:solidFill>
                            <a:prstDash val="solid"/>
                            <a:headEnd type="none" w="med" len="med"/>
                            <a:tailEnd type="triangle" w="med" len="med"/>
                          </a:ln>
                        </wps:spPr>
                        <wps:bodyPr/>
                      </wps:wsp>
                      <wps:wsp>
                        <wps:cNvPr id="31" name="流程图: 可选过程 31"/>
                        <wps:cNvSpPr/>
                        <wps:spPr>
                          <a:xfrm>
                            <a:off x="2072879" y="3338195"/>
                            <a:ext cx="1371758" cy="3937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4A1ED42">
                              <w:pPr>
                                <w:jc w:val="center"/>
                                <w:rPr>
                                  <w:rFonts w:hint="eastAsia" w:ascii="楷体_GB2312" w:eastAsia="楷体_GB2312"/>
                                </w:rPr>
                              </w:pPr>
                              <w:r>
                                <w:rPr>
                                  <w:rFonts w:hint="eastAsia" w:ascii="楷体_GB2312" w:eastAsia="楷体_GB2312"/>
                                </w:rPr>
                                <w:t>前线指挥部</w:t>
                              </w:r>
                            </w:p>
                          </w:txbxContent>
                        </wps:txbx>
                        <wps:bodyPr upright="1"/>
                      </wps:wsp>
                      <wps:wsp>
                        <wps:cNvPr id="32" name="直接连接符 32"/>
                        <wps:cNvCnPr/>
                        <wps:spPr>
                          <a:xfrm>
                            <a:off x="2739706" y="3124835"/>
                            <a:ext cx="0" cy="215900"/>
                          </a:xfrm>
                          <a:prstGeom prst="line">
                            <a:avLst/>
                          </a:prstGeom>
                          <a:ln w="9525" cap="flat" cmpd="sng">
                            <a:solidFill>
                              <a:srgbClr val="000000"/>
                            </a:solidFill>
                            <a:prstDash val="solid"/>
                            <a:headEnd type="none" w="med" len="med"/>
                            <a:tailEnd type="triangle" w="med" len="med"/>
                          </a:ln>
                        </wps:spPr>
                        <wps:bodyPr upright="1"/>
                      </wps:wsp>
                      <wps:wsp>
                        <wps:cNvPr id="33" name="直接连接符 33"/>
                        <wps:cNvCnPr/>
                        <wps:spPr>
                          <a:xfrm flipV="1">
                            <a:off x="1824565" y="4117975"/>
                            <a:ext cx="248314" cy="8890"/>
                          </a:xfrm>
                          <a:prstGeom prst="line">
                            <a:avLst/>
                          </a:prstGeom>
                          <a:ln w="9525" cap="flat" cmpd="sng">
                            <a:solidFill>
                              <a:srgbClr val="000000"/>
                            </a:solidFill>
                            <a:prstDash val="solid"/>
                            <a:headEnd type="none" w="med" len="med"/>
                            <a:tailEnd type="triangle" w="med" len="med"/>
                          </a:ln>
                        </wps:spPr>
                        <wps:bodyPr upright="1"/>
                      </wps:wsp>
                      <wps:wsp>
                        <wps:cNvPr id="34" name="流程图: 可选过程 34"/>
                        <wps:cNvSpPr/>
                        <wps:spPr>
                          <a:xfrm>
                            <a:off x="2072879" y="5907405"/>
                            <a:ext cx="1371758" cy="2921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3B145E5">
                              <w:pPr>
                                <w:jc w:val="center"/>
                                <w:rPr>
                                  <w:rFonts w:hint="eastAsia" w:ascii="楷体_GB2312" w:eastAsia="楷体_GB2312"/>
                                </w:rPr>
                              </w:pPr>
                              <w:r>
                                <w:rPr>
                                  <w:rFonts w:hint="eastAsia" w:ascii="楷体_GB2312" w:eastAsia="楷体_GB2312"/>
                                </w:rPr>
                                <w:t>结束响应</w:t>
                              </w:r>
                            </w:p>
                          </w:txbxContent>
                        </wps:txbx>
                        <wps:bodyPr upright="1"/>
                      </wps:wsp>
                      <wps:wsp>
                        <wps:cNvPr id="35" name="直接连接符 35"/>
                        <wps:cNvCnPr/>
                        <wps:spPr>
                          <a:xfrm>
                            <a:off x="2749867" y="6214745"/>
                            <a:ext cx="635" cy="447040"/>
                          </a:xfrm>
                          <a:prstGeom prst="line">
                            <a:avLst/>
                          </a:prstGeom>
                          <a:ln w="9525" cap="flat" cmpd="sng">
                            <a:solidFill>
                              <a:srgbClr val="000000"/>
                            </a:solidFill>
                            <a:prstDash val="solid"/>
                            <a:headEnd type="none" w="med" len="med"/>
                            <a:tailEnd type="triangle" w="med" len="med"/>
                          </a:ln>
                        </wps:spPr>
                        <wps:bodyPr upright="1"/>
                      </wps:wsp>
                      <wps:wsp>
                        <wps:cNvPr id="36" name="流程图: 可选过程 36"/>
                        <wps:cNvSpPr/>
                        <wps:spPr>
                          <a:xfrm>
                            <a:off x="2102092" y="3928110"/>
                            <a:ext cx="1371758" cy="3937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2F7A99B">
                              <w:pPr>
                                <w:jc w:val="center"/>
                                <w:rPr>
                                  <w:rFonts w:hint="eastAsia" w:ascii="楷体_GB2312" w:eastAsia="楷体_GB2312"/>
                                </w:rPr>
                              </w:pPr>
                              <w:r>
                                <w:rPr>
                                  <w:rFonts w:hint="eastAsia" w:ascii="楷体_GB2312" w:eastAsia="楷体_GB2312"/>
                                </w:rPr>
                                <w:t>事故救援</w:t>
                              </w:r>
                            </w:p>
                          </w:txbxContent>
                        </wps:txbx>
                        <wps:bodyPr upright="1"/>
                      </wps:wsp>
                      <wps:wsp>
                        <wps:cNvPr id="37" name="直接连接符 37"/>
                        <wps:cNvCnPr/>
                        <wps:spPr>
                          <a:xfrm>
                            <a:off x="2749232" y="4309745"/>
                            <a:ext cx="0" cy="546100"/>
                          </a:xfrm>
                          <a:prstGeom prst="line">
                            <a:avLst/>
                          </a:prstGeom>
                          <a:ln w="9525" cap="flat" cmpd="sng">
                            <a:solidFill>
                              <a:srgbClr val="000000"/>
                            </a:solidFill>
                            <a:prstDash val="solid"/>
                            <a:headEnd type="none" w="med" len="med"/>
                            <a:tailEnd type="triangle" w="med" len="med"/>
                          </a:ln>
                        </wps:spPr>
                        <wps:bodyPr upright="1"/>
                      </wps:wsp>
                      <wps:wsp>
                        <wps:cNvPr id="38" name="肘形连接符 38"/>
                        <wps:cNvCnPr/>
                        <wps:spPr>
                          <a:xfrm>
                            <a:off x="1663257" y="4062730"/>
                            <a:ext cx="3175" cy="297180"/>
                          </a:xfrm>
                          <a:prstGeom prst="bentConnector3">
                            <a:avLst>
                              <a:gd name="adj1" fmla="val 5100000"/>
                            </a:avLst>
                          </a:prstGeom>
                          <a:ln w="9525" cap="flat" cmpd="sng">
                            <a:solidFill>
                              <a:srgbClr val="000000"/>
                            </a:solidFill>
                            <a:prstDash val="solid"/>
                            <a:miter/>
                            <a:headEnd type="none" w="med" len="med"/>
                            <a:tailEnd type="none" w="med" len="med"/>
                          </a:ln>
                        </wps:spPr>
                        <wps:bodyPr/>
                      </wps:wsp>
                      <wps:wsp>
                        <wps:cNvPr id="39" name="肘形连接符 39"/>
                        <wps:cNvCnPr/>
                        <wps:spPr>
                          <a:xfrm>
                            <a:off x="1651826" y="3754755"/>
                            <a:ext cx="163214" cy="284480"/>
                          </a:xfrm>
                          <a:prstGeom prst="bentConnector2">
                            <a:avLst/>
                          </a:prstGeom>
                          <a:ln w="9525" cap="flat" cmpd="sng">
                            <a:solidFill>
                              <a:srgbClr val="000000"/>
                            </a:solidFill>
                            <a:prstDash val="solid"/>
                            <a:miter/>
                            <a:headEnd type="none" w="med" len="med"/>
                            <a:tailEnd type="none" w="med" len="med"/>
                          </a:ln>
                        </wps:spPr>
                        <wps:bodyPr/>
                      </wps:wsp>
                      <wps:wsp>
                        <wps:cNvPr id="40" name="肘形连接符 40"/>
                        <wps:cNvCnPr/>
                        <wps:spPr>
                          <a:xfrm rot="5400000" flipV="1">
                            <a:off x="1569901" y="3529330"/>
                            <a:ext cx="341669" cy="146685"/>
                          </a:xfrm>
                          <a:prstGeom prst="bentConnector3">
                            <a:avLst>
                              <a:gd name="adj1" fmla="val 2602"/>
                            </a:avLst>
                          </a:prstGeom>
                          <a:ln w="9525" cap="flat" cmpd="sng">
                            <a:solidFill>
                              <a:srgbClr val="000000"/>
                            </a:solidFill>
                            <a:prstDash val="solid"/>
                            <a:miter/>
                            <a:headEnd type="none" w="med" len="med"/>
                            <a:tailEnd type="none" w="med" len="med"/>
                          </a:ln>
                        </wps:spPr>
                        <wps:bodyPr/>
                      </wps:wsp>
                      <wps:wsp>
                        <wps:cNvPr id="41" name="直接连接符 41"/>
                        <wps:cNvCnPr/>
                        <wps:spPr>
                          <a:xfrm>
                            <a:off x="3777416" y="4817745"/>
                            <a:ext cx="6985" cy="650875"/>
                          </a:xfrm>
                          <a:prstGeom prst="line">
                            <a:avLst/>
                          </a:prstGeom>
                          <a:ln w="9525" cap="flat" cmpd="sng">
                            <a:solidFill>
                              <a:srgbClr val="000000"/>
                            </a:solidFill>
                            <a:prstDash val="solid"/>
                            <a:headEnd type="none" w="med" len="med"/>
                            <a:tailEnd type="none" w="med" len="med"/>
                          </a:ln>
                        </wps:spPr>
                        <wps:bodyPr upright="1"/>
                      </wps:wsp>
                      <wps:wsp>
                        <wps:cNvPr id="42" name="流程图: 过程 42"/>
                        <wps:cNvSpPr/>
                        <wps:spPr>
                          <a:xfrm>
                            <a:off x="1948405" y="1455420"/>
                            <a:ext cx="1600385" cy="4756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314724D9">
                              <w:pPr>
                                <w:jc w:val="center"/>
                                <w:rPr>
                                  <w:rFonts w:hint="eastAsia" w:ascii="楷体_GB2312" w:eastAsia="楷体_GB2312"/>
                                </w:rPr>
                              </w:pPr>
                              <w:r>
                                <w:rPr>
                                  <w:rFonts w:hint="eastAsia" w:ascii="楷体_GB2312" w:eastAsia="楷体_GB2312"/>
                                </w:rPr>
                                <w:t>指挥部分析灾情</w:t>
                              </w:r>
                            </w:p>
                            <w:p w14:paraId="3C95D5DE">
                              <w:pPr>
                                <w:jc w:val="center"/>
                                <w:rPr>
                                  <w:rFonts w:hint="eastAsia" w:ascii="楷体_GB2312" w:eastAsia="楷体_GB2312"/>
                                </w:rPr>
                              </w:pPr>
                              <w:r>
                                <w:rPr>
                                  <w:rFonts w:hint="eastAsia" w:ascii="楷体_GB2312" w:eastAsia="楷体_GB2312"/>
                                </w:rPr>
                                <w:t>判启动应急响应</w:t>
                              </w:r>
                            </w:p>
                          </w:txbxContent>
                        </wps:txbx>
                        <wps:bodyPr upright="1"/>
                      </wps:wsp>
                      <wps:wsp>
                        <wps:cNvPr id="43" name="流程图: 可选过程 43"/>
                        <wps:cNvSpPr/>
                        <wps:spPr>
                          <a:xfrm>
                            <a:off x="4015568" y="5258435"/>
                            <a:ext cx="1371758" cy="2921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47F24B2">
                              <w:pPr>
                                <w:jc w:val="center"/>
                                <w:rPr>
                                  <w:rFonts w:hint="eastAsia"/>
                                </w:rPr>
                              </w:pPr>
                              <w:r>
                                <w:rPr>
                                  <w:rFonts w:hint="eastAsia" w:ascii="楷体_GB2312" w:eastAsia="楷体_GB2312"/>
                                </w:rPr>
                                <w:t>技术专家组</w:t>
                              </w:r>
                            </w:p>
                          </w:txbxContent>
                        </wps:txbx>
                        <wps:bodyPr upright="1"/>
                      </wps:wsp>
                      <wps:wsp>
                        <wps:cNvPr id="44" name="文本框 44"/>
                        <wps:cNvSpPr txBox="1"/>
                        <wps:spPr>
                          <a:xfrm>
                            <a:off x="4010025" y="4974590"/>
                            <a:ext cx="1297940" cy="2603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E5C257">
                              <w:pPr>
                                <w:jc w:val="center"/>
                                <w:rPr>
                                  <w:rFonts w:hint="eastAsia" w:ascii="楷体_GB2312" w:eastAsia="楷体_GB2312"/>
                                </w:rPr>
                              </w:pPr>
                              <w:r>
                                <w:rPr>
                                  <w:rFonts w:hint="eastAsia" w:ascii="楷体_GB2312" w:eastAsia="楷体_GB2312"/>
                                </w:rPr>
                                <w:t>人员转移安置组</w:t>
                              </w:r>
                            </w:p>
                          </w:txbxContent>
                        </wps:txbx>
                        <wps:bodyPr upright="1"/>
                      </wps:wsp>
                      <wps:wsp>
                        <wps:cNvPr id="45" name="流程图: 可选过程 45"/>
                        <wps:cNvSpPr/>
                        <wps:spPr>
                          <a:xfrm>
                            <a:off x="2237363" y="2232660"/>
                            <a:ext cx="1028819" cy="8712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4223C1E">
                              <w:pPr>
                                <w:jc w:val="center"/>
                                <w:rPr>
                                  <w:rFonts w:hint="eastAsia" w:ascii="仿宋_GB2312" w:eastAsia="仿宋_GB2312"/>
                                  <w:b/>
                                </w:rPr>
                              </w:pPr>
                            </w:p>
                            <w:p w14:paraId="0148D37A">
                              <w:pPr>
                                <w:jc w:val="center"/>
                                <w:rPr>
                                  <w:rFonts w:hint="eastAsia" w:ascii="楷体_GB2312" w:eastAsia="楷体_GB2312"/>
                                </w:rPr>
                              </w:pPr>
                              <w:r>
                                <w:rPr>
                                  <w:rFonts w:hint="eastAsia" w:ascii="楷体_GB2312" w:eastAsia="楷体_GB2312"/>
                                  <w:lang w:eastAsia="zh-CN"/>
                                </w:rPr>
                                <w:t>应急</w:t>
                              </w:r>
                              <w:r>
                                <w:rPr>
                                  <w:rFonts w:hint="eastAsia" w:ascii="楷体_GB2312" w:eastAsia="楷体_GB2312"/>
                                </w:rPr>
                                <w:t>响应</w:t>
                              </w:r>
                            </w:p>
                          </w:txbxContent>
                        </wps:txbx>
                        <wps:bodyPr upright="1"/>
                      </wps:wsp>
                      <wps:wsp>
                        <wps:cNvPr id="46" name="直接连接符 46"/>
                        <wps:cNvCnPr/>
                        <wps:spPr>
                          <a:xfrm flipV="1">
                            <a:off x="1677228" y="4678680"/>
                            <a:ext cx="147972" cy="635"/>
                          </a:xfrm>
                          <a:prstGeom prst="line">
                            <a:avLst/>
                          </a:prstGeom>
                          <a:ln w="9525" cap="flat" cmpd="sng">
                            <a:solidFill>
                              <a:srgbClr val="000000"/>
                            </a:solidFill>
                            <a:prstDash val="solid"/>
                            <a:headEnd type="none" w="med" len="med"/>
                            <a:tailEnd type="none" w="med" len="med"/>
                          </a:ln>
                        </wps:spPr>
                        <wps:bodyPr upright="1"/>
                      </wps:wsp>
                      <wps:wsp>
                        <wps:cNvPr id="47" name="直接连接符 47"/>
                        <wps:cNvCnPr/>
                        <wps:spPr>
                          <a:xfrm flipV="1">
                            <a:off x="3784400" y="5135245"/>
                            <a:ext cx="228600" cy="9525"/>
                          </a:xfrm>
                          <a:prstGeom prst="line">
                            <a:avLst/>
                          </a:prstGeom>
                          <a:ln w="9525" cap="flat" cmpd="sng">
                            <a:solidFill>
                              <a:srgbClr val="000000"/>
                            </a:solidFill>
                            <a:prstDash val="solid"/>
                            <a:headEnd type="none" w="med" len="med"/>
                            <a:tailEnd type="none" w="med" len="med"/>
                          </a:ln>
                        </wps:spPr>
                        <wps:bodyPr upright="1"/>
                      </wps:wsp>
                      <wps:wsp>
                        <wps:cNvPr id="48" name="直接连接符 48"/>
                        <wps:cNvCnPr/>
                        <wps:spPr>
                          <a:xfrm>
                            <a:off x="1817580" y="4368165"/>
                            <a:ext cx="635" cy="318770"/>
                          </a:xfrm>
                          <a:prstGeom prst="line">
                            <a:avLst/>
                          </a:prstGeom>
                          <a:ln w="9525" cap="flat" cmpd="sng">
                            <a:solidFill>
                              <a:srgbClr val="000000"/>
                            </a:solidFill>
                            <a:prstDash val="solid"/>
                            <a:headEnd type="none" w="med" len="med"/>
                            <a:tailEnd type="none" w="med" len="med"/>
                          </a:ln>
                        </wps:spPr>
                        <wps:bodyPr upright="1"/>
                      </wps:wsp>
                      <wps:wsp>
                        <wps:cNvPr id="49" name="直接连接符 49"/>
                        <wps:cNvCnPr/>
                        <wps:spPr>
                          <a:xfrm>
                            <a:off x="3786307" y="5447030"/>
                            <a:ext cx="226695" cy="12065"/>
                          </a:xfrm>
                          <a:prstGeom prst="line">
                            <a:avLst/>
                          </a:prstGeom>
                          <a:ln w="9525" cap="flat" cmpd="sng">
                            <a:solidFill>
                              <a:srgbClr val="000000"/>
                            </a:solidFill>
                            <a:prstDash val="solid"/>
                            <a:headEnd type="none" w="med" len="med"/>
                            <a:tailEnd type="none" w="med" len="med"/>
                          </a:ln>
                        </wps:spPr>
                        <wps:bodyPr upright="1"/>
                      </wps:wsp>
                    </wpc:wpc>
                  </a:graphicData>
                </a:graphic>
              </wp:anchor>
            </w:drawing>
          </mc:Choice>
          <mc:Fallback>
            <w:pict>
              <v:group id="_x0000_s1026" o:spid="_x0000_s1026" o:spt="203" style="position:absolute;left:0pt;margin-left:-13.45pt;margin-top:0.95pt;height:556.25pt;width:433.45pt;z-index:251660288;mso-width-relative:page;mso-height-relative:page;" coordsize="5504815,7064375" editas="canvas" o:gfxdata="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">
                <o:lock v:ext="edit" aspectratio="f"/>
                <v:shape id="_x0000_s1026" o:spid="_x0000_s1026" style="position:absolute;left:0;top:0;height:7064375;width:5504815;" filled="f" stroked="f" coordsize="21600,21600" o:gfxdata="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">
                  <v:fill on="f" focussize="0,0"/>
                  <v:stroke on="f"/>
                  <v:imagedata o:title=""/>
                  <o:lock v:ext="edit" aspectratio="t"/>
                </v:shape>
                <v:shape id="_x0000_s1026" o:spid="_x0000_s1026" o:spt="176" type="#_x0000_t176" style="position:absolute;left:2091296;top:99695;height:297180;width:1257445;" fillcolor="#FFFFFF" filled="t" stroked="t" coordsize="21600,21600" o:gfxdata="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5UEotcAAAAKAQAADwAAAAAAAAABACAAAAAiAAAAZHJzL2Rvd25yZXYu&#10;eG1sUEsBAhQAFAAAAAgAh07iQIoMQzQ1AgAAWQQAAA4AAAAAAAAAAQAgAAAAJgEAAGRycy9lMm9E&#10;b2MueG1sUEsFBgAAAAAGAAYAWQEAAM0FAAAAAA==&#10;">
                  <v:fill on="t" focussize="0,0"/>
                  <v:stroke color="#000000" joinstyle="miter"/>
                  <v:imagedata o:title=""/>
                  <o:lock v:ext="edit" aspectratio="f"/>
                  <v:textbox>
                    <w:txbxContent>
                      <w:p w14:paraId="33944CDC">
                        <w:pPr>
                          <w:jc w:val="center"/>
                          <w:rPr>
                            <w:rFonts w:hint="eastAsia" w:ascii="楷体_GB2312" w:eastAsia="楷体_GB2312"/>
                          </w:rPr>
                        </w:pPr>
                        <w:r>
                          <w:rPr>
                            <w:rFonts w:hint="eastAsia" w:ascii="楷体_GB2312" w:eastAsia="楷体_GB2312"/>
                          </w:rPr>
                          <w:t>事故监测</w:t>
                        </w:r>
                      </w:p>
                      <w:p w14:paraId="2B4E743C"/>
                    </w:txbxContent>
                  </v:textbox>
                </v:shape>
                <v:shape id="_x0000_s1026" o:spid="_x0000_s1026" o:spt="82" type="#_x0000_t82" style="position:absolute;left:2081770;top:454025;height:941070;width:1257445;" fillcolor="#FFFFFF" filled="t" stroked="t" coordsize="21600,21600" o:gfxdata="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U7vLl&#10;1wAAAAoBAAAPAAAAAAAAAAEAIAAAACIAAABkcnMvZG93bnJldi54bWxQSwECFAAUAAAACACHTuJA&#10;bRx3uFsCAADnBAAADgAAAAAAAAABACAAAAAmAQAAZHJzL2Uyb0RvYy54bWxQSwUGAAAAAAYABgBZ&#10;AQAA8wUAAAAA&#10;" adj="5400,5400,2700,8100">
                  <v:fill on="t" focussize="0,0"/>
                  <v:stroke color="#000000" joinstyle="miter"/>
                  <v:imagedata o:title=""/>
                  <o:lock v:ext="edit" aspectratio="f"/>
                  <v:textbox>
                    <w:txbxContent>
                      <w:p w14:paraId="5ABCB367">
                        <w:pPr>
                          <w:jc w:val="center"/>
                          <w:rPr>
                            <w:rFonts w:hint="eastAsia" w:ascii="楷体_GB2312" w:eastAsia="楷体_GB2312"/>
                          </w:rPr>
                        </w:pPr>
                        <w:r>
                          <w:rPr>
                            <w:rFonts w:hint="eastAsia" w:ascii="楷体_GB2312" w:eastAsia="楷体_GB2312"/>
                          </w:rPr>
                          <w:t>值班室信息</w:t>
                        </w:r>
                      </w:p>
                      <w:p w14:paraId="0B7509F5">
                        <w:pPr>
                          <w:jc w:val="center"/>
                          <w:rPr>
                            <w:rFonts w:hint="eastAsia" w:ascii="楷体_GB2312" w:eastAsia="楷体_GB2312"/>
                          </w:rPr>
                        </w:pPr>
                        <w:r>
                          <w:rPr>
                            <w:rFonts w:hint="eastAsia" w:ascii="楷体_GB2312" w:eastAsia="楷体_GB2312"/>
                          </w:rPr>
                          <w:t>接收与处理</w:t>
                        </w:r>
                      </w:p>
                    </w:txbxContent>
                  </v:textbox>
                </v:shape>
                <v:shape id="_x0000_s1026" o:spid="_x0000_s1026" o:spt="176" type="#_x0000_t176" style="position:absolute;left:4006042;top:4071620;height:428625;width:1371758;" fillcolor="#FFFFFF" filled="t" stroked="t" coordsize="21600,21600" o:gfxdata="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LlQSi1wAAAAoBAAAPAAAAAAAAAAEAIAAAACIAAABkcnMvZG93bnJldi54&#10;bWxQSwECFAAUAAAACACHTuJAGnIE2jQCAABbBAAADgAAAAAAAAABACAAAAAmAQAAZHJzL2Uyb0Rv&#10;Yy54bWxQSwUGAAAAAAYABgBZAQAAzAUAAAAA&#10;">
                  <v:fill on="t" focussize="0,0"/>
                  <v:stroke color="#000000" joinstyle="miter"/>
                  <v:imagedata o:title=""/>
                  <o:lock v:ext="edit" aspectratio="f"/>
                  <v:textbox>
                    <w:txbxContent>
                      <w:p w14:paraId="1B65D142">
                        <w:pPr>
                          <w:jc w:val="center"/>
                          <w:rPr>
                            <w:rFonts w:ascii="楷体_GB2312" w:eastAsia="楷体_GB2312"/>
                          </w:rPr>
                        </w:pPr>
                        <w:r>
                          <w:rPr>
                            <w:rFonts w:hint="eastAsia" w:ascii="楷体_GB2312" w:eastAsia="楷体_GB2312"/>
                          </w:rPr>
                          <w:t>调查检测组</w:t>
                        </w:r>
                      </w:p>
                      <w:p w14:paraId="27E70FF1">
                        <w:pPr>
                          <w:rPr>
                            <w:rFonts w:hint="eastAsia"/>
                          </w:rPr>
                        </w:pPr>
                      </w:p>
                    </w:txbxContent>
                  </v:textbox>
                </v:shape>
                <v:shape id="_x0000_s1026" o:spid="_x0000_s1026" o:spt="176" type="#_x0000_t176" style="position:absolute;left:4006042;top:2882900;height:297180;width:1371758;" fillcolor="#FFFFFF" filled="t" stroked="t" coordsize="21600,21600" o:gfxdata="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5UEotcAAAAKAQAADwAAAAAAAAABACAAAAAiAAAAZHJzL2Rvd25yZXYu&#10;eG1sUEsBAhQAFAAAAAgAh07iQMFzWOI1AgAAWwQAAA4AAAAAAAAAAQAgAAAAJgEAAGRycy9lMm9E&#10;b2MueG1sUEsFBgAAAAAGAAYAWQEAAM0FAAAAAA==&#10;">
                  <v:fill on="t" focussize="0,0"/>
                  <v:stroke color="#000000" joinstyle="miter"/>
                  <v:imagedata o:title=""/>
                  <o:lock v:ext="edit" aspectratio="f"/>
                  <v:textbox>
                    <w:txbxContent>
                      <w:p w14:paraId="20463B3E">
                        <w:pPr>
                          <w:jc w:val="center"/>
                          <w:rPr>
                            <w:rFonts w:hint="eastAsia" w:ascii="楷体_GB2312" w:eastAsia="楷体_GB2312"/>
                          </w:rPr>
                        </w:pPr>
                        <w:r>
                          <w:rPr>
                            <w:rFonts w:hint="eastAsia" w:ascii="楷体_GB2312" w:eastAsia="楷体_GB2312"/>
                          </w:rPr>
                          <w:t>综合组</w:t>
                        </w:r>
                      </w:p>
                    </w:txbxContent>
                  </v:textbox>
                </v:shape>
                <v:shape id="_x0000_s1026" o:spid="_x0000_s1026" o:spt="176" type="#_x0000_t176" style="position:absolute;left:4006042;top:3180080;height:297180;width:1371758;" fillcolor="#FFFFFF" filled="t" stroked="t" coordsize="21600,21600" o:gfxdata="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uVBKLXAAAACgEAAA8AAAAAAAAAAQAgAAAAIgAAAGRycy9kb3ducmV2&#10;LnhtbFBLAQIUABQAAAAIAIdO4kDmL8pxNgIAAFsEAAAOAAAAAAAAAAEAIAAAACYBAABkcnMvZTJv&#10;RG9jLnhtbFBLBQYAAAAABgAGAFkBAADOBQAAAAA=&#10;">
                  <v:fill on="t" focussize="0,0"/>
                  <v:stroke color="#000000" joinstyle="miter"/>
                  <v:imagedata o:title=""/>
                  <o:lock v:ext="edit" aspectratio="f"/>
                  <v:textbox>
                    <w:txbxContent>
                      <w:p w14:paraId="60951A3E">
                        <w:pPr>
                          <w:jc w:val="center"/>
                          <w:rPr>
                            <w:rFonts w:ascii="楷体_GB2312" w:eastAsia="楷体_GB2312"/>
                          </w:rPr>
                        </w:pPr>
                        <w:r>
                          <w:rPr>
                            <w:rFonts w:hint="eastAsia" w:ascii="楷体_GB2312" w:eastAsia="楷体_GB2312"/>
                          </w:rPr>
                          <w:t>抢险救援组</w:t>
                        </w:r>
                      </w:p>
                      <w:p w14:paraId="44E39CC4">
                        <w:pPr>
                          <w:rPr>
                            <w:rFonts w:hint="eastAsia"/>
                          </w:rPr>
                        </w:pPr>
                      </w:p>
                    </w:txbxContent>
                  </v:textbox>
                </v:shape>
                <v:shape id="_x0000_s1026" o:spid="_x0000_s1026" o:spt="176" type="#_x0000_t176" style="position:absolute;left:4006042;top:3774440;height:297180;width:1371758;" fillcolor="#FFFFFF" filled="t" stroked="t" coordsize="21600,21600" o:gfxdata="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i5UEotcAAAAKAQAADwAAAAAAAAABACAAAAAiAAAAZHJzL2Rvd25y&#10;ZXYueG1sUEsBAhQAFAAAAAgAh07iQICdFeA4AgAAWwQAAA4AAAAAAAAAAQAgAAAAJgEAAGRycy9l&#10;Mm9Eb2MueG1sUEsFBgAAAAAGAAYAWQEAANAFAAAAAA==&#10;">
                  <v:fill on="t" focussize="0,0"/>
                  <v:stroke color="#000000" joinstyle="miter"/>
                  <v:imagedata o:title=""/>
                  <o:lock v:ext="edit" aspectratio="f"/>
                  <v:textbox>
                    <w:txbxContent>
                      <w:p w14:paraId="3BACD487">
                        <w:pPr>
                          <w:jc w:val="center"/>
                          <w:rPr>
                            <w:rFonts w:hint="eastAsia"/>
                          </w:rPr>
                        </w:pPr>
                        <w:r>
                          <w:rPr>
                            <w:rFonts w:hint="eastAsia" w:ascii="楷体_GB2312" w:eastAsia="楷体_GB2312"/>
                          </w:rPr>
                          <w:t>社会稳定组</w:t>
                        </w:r>
                      </w:p>
                    </w:txbxContent>
                  </v:textbox>
                </v:shape>
                <v:shape id="_x0000_s1026" o:spid="_x0000_s1026" o:spt="176" type="#_x0000_t176" style="position:absolute;left:4006042;top:4368800;height:297180;width:1371758;" fillcolor="#FFFFFF" filled="t" stroked="t" coordsize="21600,21600" o:gfxdata="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LlQSi1wAAAAoBAAAPAAAAAAAAAAEAIAAAACIAAABkcnMvZG93bnJl&#10;di54bWxQSwECFAAUAAAACACHTuJAfFFu6DcCAABbBAAADgAAAAAAAAABACAAAAAmAQAAZHJzL2Uy&#10;b0RvYy54bWxQSwUGAAAAAAYABgBZAQAAzwUAAAAA&#10;">
                  <v:fill on="t" focussize="0,0"/>
                  <v:stroke color="#000000" joinstyle="miter"/>
                  <v:imagedata o:title=""/>
                  <o:lock v:ext="edit" aspectratio="f"/>
                  <v:textbox>
                    <w:txbxContent>
                      <w:p w14:paraId="6759E503">
                        <w:pPr>
                          <w:jc w:val="center"/>
                          <w:rPr>
                            <w:rFonts w:hint="eastAsia" w:ascii="楷体_GB2312" w:eastAsia="楷体_GB2312"/>
                          </w:rPr>
                        </w:pPr>
                        <w:r>
                          <w:rPr>
                            <w:rFonts w:hint="eastAsia" w:ascii="楷体_GB2312" w:eastAsia="楷体_GB2312"/>
                          </w:rPr>
                          <w:t>宣传报道组</w:t>
                        </w:r>
                      </w:p>
                      <w:p w14:paraId="6DECB98B">
                        <w:pPr>
                          <w:rPr>
                            <w:rFonts w:hint="eastAsia"/>
                          </w:rPr>
                        </w:pPr>
                      </w:p>
                    </w:txbxContent>
                  </v:textbox>
                </v:shape>
                <v:shape id="_x0000_s1026" o:spid="_x0000_s1026" o:spt="176" type="#_x0000_t176" style="position:absolute;left:4006042;top:3477260;height:297180;width:1371758;" fillcolor="#FFFFFF" filled="t" stroked="t" coordsize="21600,21600" o:gfxdata="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LlQSi1wAAAAoBAAAPAAAAAAAAAAEAIAAAACIAAABkcnMvZG93bnJl&#10;di54bWxQSwECFAAUAAAACACHTuJAn9NNTjcCAABbBAAADgAAAAAAAAABACAAAAAmAQAAZHJzL2Uy&#10;b0RvYy54bWxQSwUGAAAAAAYABgBZAQAAzwUAAAAA&#10;">
                  <v:fill on="t" focussize="0,0"/>
                  <v:stroke color="#000000" joinstyle="miter"/>
                  <v:imagedata o:title=""/>
                  <o:lock v:ext="edit" aspectratio="f"/>
                  <v:textbox>
                    <w:txbxContent>
                      <w:p w14:paraId="426A20D0">
                        <w:pPr>
                          <w:jc w:val="center"/>
                          <w:rPr>
                            <w:rFonts w:hint="eastAsia" w:ascii="楷体_GB2312" w:eastAsia="楷体_GB2312"/>
                          </w:rPr>
                        </w:pPr>
                        <w:r>
                          <w:rPr>
                            <w:rFonts w:hint="eastAsia" w:ascii="楷体_GB2312" w:eastAsia="楷体_GB2312"/>
                          </w:rPr>
                          <w:t>应急保障组</w:t>
                        </w:r>
                      </w:p>
                      <w:p w14:paraId="53E7190D">
                        <w:pPr>
                          <w:rPr>
                            <w:rFonts w:hint="eastAsia"/>
                          </w:rPr>
                        </w:pPr>
                      </w:p>
                    </w:txbxContent>
                  </v:textbox>
                </v:shape>
                <v:shape id="_x0000_s1026" o:spid="_x0000_s1026" o:spt="176" type="#_x0000_t176" style="position:absolute;left:4006042;top:4665980;height:297180;width:1371758;" fillcolor="#FFFFFF" filled="t" stroked="t" coordsize="21600,21600" o:gfxdata="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uVBKLXAAAACgEAAA8AAAAAAAAAAQAgAAAAIgAAAGRycy9kb3ducmV2&#10;LnhtbFBLAQIUABQAAAAIAIdO4kCSqTiaNgIAAFsEAAAOAAAAAAAAAAEAIAAAACYBAABkcnMvZTJv&#10;RG9jLnhtbFBLBQYAAAAABgAGAFkBAADOBQAAAAA=&#10;">
                  <v:fill on="t" focussize="0,0"/>
                  <v:stroke color="#000000" joinstyle="miter"/>
                  <v:imagedata o:title=""/>
                  <o:lock v:ext="edit" aspectratio="f"/>
                  <v:textbox>
                    <w:txbxContent>
                      <w:p w14:paraId="470AD971">
                        <w:pPr>
                          <w:jc w:val="center"/>
                          <w:rPr>
                            <w:rFonts w:hint="eastAsia"/>
                          </w:rPr>
                        </w:pPr>
                        <w:r>
                          <w:rPr>
                            <w:rFonts w:hint="eastAsia" w:ascii="楷体_GB2312" w:eastAsia="楷体_GB2312"/>
                          </w:rPr>
                          <w:t>医疗救护组</w:t>
                        </w:r>
                      </w:p>
                    </w:txbxContent>
                  </v:textbox>
                </v:shape>
                <v:shape id="_x0000_s1026" o:spid="_x0000_s1026" o:spt="176" type="#_x0000_t176" style="position:absolute;left:3986990;top:2068830;height:296545;width:1371758;" fillcolor="#FFFFFF" filled="t" stroked="t" coordsize="21600,21600" o:gfxdata="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LlQSi1wAAAAoBAAAPAAAAAAAAAAEAIAAAACIAAABkcnMvZG93bnJl&#10;di54bWxQSwECFAAUAAAACACHTuJABk4tpDcCAABdBAAADgAAAAAAAAABACAAAAAmAQAAZHJzL2Uy&#10;b0RvYy54bWxQSwUGAAAAAAYABgBZAQAAzwUAAAAA&#10;">
                  <v:fill on="t" focussize="0,0"/>
                  <v:stroke color="#000000" joinstyle="miter"/>
                  <v:imagedata o:title=""/>
                  <o:lock v:ext="edit" aspectratio="f"/>
                  <v:textbox>
                    <w:txbxContent>
                      <w:p w14:paraId="60376AA0">
                        <w:pPr>
                          <w:jc w:val="center"/>
                          <w:rPr>
                            <w:rFonts w:ascii="楷体_GB2312" w:eastAsia="楷体_GB2312"/>
                          </w:rPr>
                        </w:pPr>
                        <w:r>
                          <w:rPr>
                            <w:rFonts w:hint="eastAsia" w:ascii="楷体_GB2312" w:eastAsia="楷体_GB2312"/>
                          </w:rPr>
                          <w:t>应急专班赶赴现场</w:t>
                        </w:r>
                      </w:p>
                    </w:txbxContent>
                  </v:textbox>
                </v:shape>
                <v:shape id="_x0000_s1026" o:spid="_x0000_s1026" o:spt="176" type="#_x0000_t176" style="position:absolute;left:3986990;top:2360295;height:500380;width:1371758;" fillcolor="#FFFFFF" filled="t" stroked="t" coordsize="21600,21600" o:gfxdata="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LlQSi1wAAAAoBAAAPAAAAAAAAAAEAIAAAACIAAABkcnMvZG93&#10;bnJldi54bWxQSwECFAAUAAAACACHTuJAuPJogToCAABdBAAADgAAAAAAAAABACAAAAAmAQAAZHJz&#10;L2Uyb0RvYy54bWxQSwUGAAAAAAYABgBZAQAA0gUAAAAA&#10;">
                  <v:fill on="t" focussize="0,0"/>
                  <v:stroke color="#000000" joinstyle="miter"/>
                  <v:imagedata o:title=""/>
                  <o:lock v:ext="edit" aspectratio="f"/>
                  <v:textbox>
                    <w:txbxContent>
                      <w:p w14:paraId="0F0F83D1">
                        <w:pPr>
                          <w:jc w:val="center"/>
                          <w:rPr>
                            <w:rFonts w:ascii="楷体_GB2312" w:eastAsia="楷体_GB2312"/>
                          </w:rPr>
                        </w:pPr>
                        <w:r>
                          <w:rPr>
                            <w:rFonts w:hint="eastAsia" w:ascii="楷体_GB2312" w:eastAsia="楷体_GB2312"/>
                          </w:rPr>
                          <w:t>指挥部领导和专家赶赴现场</w:t>
                        </w:r>
                      </w:p>
                    </w:txbxContent>
                  </v:textbox>
                </v:shape>
                <v:shape id="_x0000_s1026" o:spid="_x0000_s1026" o:spt="34" type="#_x0000_t34" style="position:absolute;left:3986990;top:2217420;flip:x y;height:494665;width:635;rotation:11796480f;" filled="f" stroked="t" coordsize="21600,21600" o:gfxdata="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ZbEENgAAAAKAQAADwAAAAAAAAABACAAAAAiAAAAZHJzL2Rv&#10;d25yZXYueG1sUEsBAhQAFAAAAAgAh07iQBXg64c6AgAATwQAAA4AAAAAAAAAAQAgAAAAJwEAAGRy&#10;cy9lMm9Eb2MueG1sUEsFBgAAAAAGAAYAWQEAANMFAAAAAA==&#10;" adj="-7776000">
                  <v:fill on="f" focussize="0,0"/>
                  <v:stroke color="#000000" joinstyle="miter"/>
                  <v:imagedata o:title=""/>
                  <o:lock v:ext="edit" aspectratio="f"/>
                </v:shape>
                <v:shape id="_x0000_s1026" o:spid="_x0000_s1026" o:spt="34" type="#_x0000_t34" style="position:absolute;left:4006042;top:3031490;flip:x y;height:297180;width:635;rotation:11796480f;" filled="f" stroked="t" coordsize="21600,21600" o:gfxdata="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ZbEENgAAAAKAQAADwAAAAAAAAABACAAAAAiAAAAZHJzL2Rv&#10;d25yZXYueG1sUEsBAhQAFAAAAAgAh07iQLfYKZg6AgAATwQAAA4AAAAAAAAAAQAgAAAAJwEAAGRy&#10;cy9lMm9Eb2MueG1sUEsFBgAAAAAGAAYAWQEAANMFAAAAAA==&#10;" adj="-7776000">
                  <v:fill on="f" focussize="0,0"/>
                  <v:stroke color="#000000" joinstyle="miter"/>
                  <v:imagedata o:title=""/>
                  <o:lock v:ext="edit" aspectratio="f"/>
                </v:shape>
                <v:shape id="_x0000_s1026" o:spid="_x0000_s1026" o:spt="34" type="#_x0000_t34" style="position:absolute;left:4006042;top:3328670;flip:x y;height:297180;width:635;rotation:11796480f;" filled="f" stroked="t" coordsize="21600,21600" o:gfxdata="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ZbEENgAAAAKAQAADwAAAAAAAAABACAAAAAiAAAAZHJzL2Rv&#10;d25yZXYueG1sUEsBAhQAFAAAAAgAh07iQL6exTQ6AgAATwQAAA4AAAAAAAAAAQAgAAAAJwEAAGRy&#10;cy9lMm9Eb2MueG1sUEsFBgAAAAAGAAYAWQEAANMFAAAAAA==&#10;" adj="-7776000">
                  <v:fill on="f" focussize="0,0"/>
                  <v:stroke color="#000000" joinstyle="miter"/>
                  <v:imagedata o:title=""/>
                  <o:lock v:ext="edit" aspectratio="f"/>
                </v:shape>
                <v:shape id="_x0000_s1026" o:spid="_x0000_s1026" o:spt="34" type="#_x0000_t34" style="position:absolute;left:4006042;top:3625850;flip:x y;height:297180;width:635;rotation:11796480f;" filled="f" stroked="t" coordsize="21600,21600" o:gfxdata="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FlsQQ2AAAAAoBAAAPAAAAAAAAAAEAIAAAACIAAABkcnMvZG93&#10;bnJldi54bWxQSwECFAAUAAAACACHTuJARNzMQTkCAABPBAAADgAAAAAAAAABACAAAAAnAQAAZHJz&#10;L2Uyb0RvYy54bWxQSwUGAAAAAAYABgBZAQAA0gUAAAAA&#10;" adj="-7776000">
                  <v:fill on="f" focussize="0,0"/>
                  <v:stroke color="#000000" joinstyle="miter"/>
                  <v:imagedata o:title=""/>
                  <o:lock v:ext="edit" aspectratio="f"/>
                </v:shape>
                <v:shape id="_x0000_s1026" o:spid="_x0000_s1026" o:spt="34" type="#_x0000_t34" style="position:absolute;left:4006042;top:3923030;flip:x y;height:297180;width:635;rotation:11796480f;" filled="f" stroked="t" coordsize="21600,21600" o:gfxdata="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ZbEENgAAAAKAQAADwAAAAAAAAABACAAAAAiAAAAZHJzL2Rv&#10;d25yZXYueG1sUEsBAhQAFAAAAAgAh07iQBoDbdw6AgAATwQAAA4AAAAAAAAAAQAgAAAAJwEAAGRy&#10;cy9lMm9Eb2MueG1sUEsFBgAAAAAGAAYAWQEAANMFAAAAAA==&#10;" adj="-7776000">
                  <v:fill on="f" focussize="0,0"/>
                  <v:stroke color="#000000" joinstyle="miter"/>
                  <v:imagedata o:title=""/>
                  <o:lock v:ext="edit" aspectratio="f"/>
                </v:shape>
                <v:shape id="_x0000_s1026" o:spid="_x0000_s1026" o:spt="34" type="#_x0000_t34" style="position:absolute;left:4006042;top:4220210;flip:x y;height:297180;width:635;rotation:11796480f;" filled="f" stroked="t" coordsize="21600,21600" o:gfxdata="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WWxBDYAAAACgEAAA8AAAAAAAAAAQAgAAAAIgAAAGRycy9kb3du&#10;cmV2LnhtbFBLAQIUABQAAAAIAIdO4kDKo97hOAIAAE8EAAAOAAAAAAAAAAEAIAAAACcBAABkcnMv&#10;ZTJvRG9jLnhtbFBLBQYAAAAABgAGAFkBAADRBQAAAAA=&#10;" adj="-7776000">
                  <v:fill on="f" focussize="0,0"/>
                  <v:stroke color="#000000" joinstyle="miter"/>
                  <v:imagedata o:title=""/>
                  <o:lock v:ext="edit" aspectratio="f"/>
                </v:shape>
                <v:shape id="_x0000_s1026" o:spid="_x0000_s1026" o:spt="34" type="#_x0000_t34" style="position:absolute;left:4006042;top:4517390;flip:x y;height:297180;width:635;rotation:11796480f;" filled="f" stroked="t" coordsize="21600,21600" o:gfxdata="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WWxBDYAAAACgEAAA8AAAAAAAAAAQAgAAAAIgAAAGRycy9kb3du&#10;cmV2LnhtbFBLAQIUABQAAAAIAIdO4kBs+D47OAIAAE8EAAAOAAAAAAAAAAEAIAAAACcBAABkcnMv&#10;ZTJvRG9jLnhtbFBLBQYAAAAABgAGAFkBAADRBQAAAAA=&#10;" adj="-7776000">
                  <v:fill on="f" focussize="0,0"/>
                  <v:stroke color="#000000" joinstyle="miter"/>
                  <v:imagedata o:title=""/>
                  <o:lock v:ext="edit" aspectratio="f"/>
                </v:shape>
                <v:line id="_x0000_s1026" o:spid="_x0000_s1026" o:spt="20" style="position:absolute;left:3444002;top:4107815;height:635;width:342940;" filled="f" stroked="t" coordsize="21600,21600" o:gfxdata="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6EdUW2QAAAAoBAAAPAAAAAAAAAAEA&#10;IAAAACIAAABkcnMvZG93bnJldi54bWxQSwECFAAUAAAACACHTuJAqhZHmQ4CAAD3AwAADgAAAAAA&#10;AAABACAAAAAoAQAAZHJzL2Uyb0RvYy54bWxQSwUGAAAAAAYABgBZAQAAqAUAAAAA&#10;">
                  <v:fill on="f" focussize="0,0"/>
                  <v:stroke color="#000000" joinstyle="round" endarrow="block"/>
                  <v:imagedata o:title=""/>
                  <o:lock v:ext="edit" aspectratio="f"/>
                </v:line>
                <v:shape id="_x0000_s1026" o:spid="_x0000_s1026" o:spt="176" type="#_x0000_t176" style="position:absolute;left:2100822;top:4869815;height:506095;width:1371758;" fillcolor="#FFFFFF" filled="t" stroked="t" coordsize="21600,21600" o:gfxdata="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uVBKLXAAAACgEAAA8AAAAAAAAAAQAgAAAAIgAAAGRycy9kb3du&#10;cmV2LnhtbFBLAQIUABQAAAAIAIdO4kCkKXl8OQIAAF0EAAAOAAAAAAAAAAEAIAAAACYBAABkcnMv&#10;ZTJvRG9jLnhtbFBLBQYAAAAABgAGAFkBAADRBQAAAAA=&#10;">
                  <v:fill on="t" focussize="0,0"/>
                  <v:stroke color="#000000" joinstyle="miter"/>
                  <v:imagedata o:title=""/>
                  <o:lock v:ext="edit" aspectratio="f"/>
                  <v:textbox>
                    <w:txbxContent>
                      <w:p w14:paraId="77B84AA4">
                        <w:pPr>
                          <w:jc w:val="center"/>
                          <w:rPr>
                            <w:rFonts w:hint="eastAsia" w:ascii="楷体_GB2312" w:eastAsia="楷体_GB2312"/>
                          </w:rPr>
                        </w:pPr>
                        <w:r>
                          <w:rPr>
                            <w:rFonts w:hint="eastAsia" w:ascii="楷体_GB2312" w:eastAsia="楷体_GB2312"/>
                          </w:rPr>
                          <w:t>救援结束，符合</w:t>
                        </w:r>
                        <w:r>
                          <w:rPr>
                            <w:rFonts w:hint="eastAsia" w:ascii="楷体_GB2312" w:eastAsia="楷体_GB2312"/>
                            <w:lang w:eastAsia="zh-CN"/>
                          </w:rPr>
                          <w:t>应急</w:t>
                        </w:r>
                        <w:r>
                          <w:rPr>
                            <w:rFonts w:hint="eastAsia" w:ascii="楷体_GB2312" w:eastAsia="楷体_GB2312"/>
                          </w:rPr>
                          <w:t>响应结束条件</w:t>
                        </w:r>
                      </w:p>
                    </w:txbxContent>
                  </v:textbox>
                </v:shape>
                <v:line id="_x0000_s1026" o:spid="_x0000_s1026" o:spt="20" style="position:absolute;left:2748597;top:5367020;height:557530;width:635;" filled="f" stroked="t" coordsize="21600,21600" o:gfxdata="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hHVFtkAAAAKAQAADwAAAAAAAAABACAA&#10;AAAiAAAAZHJzL2Rvd25yZXYueG1sUEsBAhQAFAAAAAgAh07iQLacxscMAgAA9wMAAA4AAAAAAAAA&#10;AQAgAAAAKAEAAGRycy9lMm9Eb2MueG1sUEsFBgAAAAAGAAYAWQEAAKYFAAAAAA==&#10;">
                  <v:fill on="f" focussize="0,0"/>
                  <v:stroke color="#000000" joinstyle="round" endarrow="block"/>
                  <v:imagedata o:title=""/>
                  <o:lock v:ext="edit" aspectratio="f"/>
                </v:line>
                <v:shape id="_x0000_s1026" o:spid="_x0000_s1026" o:spt="176" type="#_x0000_t176" style="position:absolute;left:2062718;top:6650990;height:297180;width:1371758;" fillcolor="#FFFFFF" filled="t" stroked="t" coordsize="21600,21600" o:gfxdata="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5UEotcAAAAKAQAADwAAAAAAAAABACAAAAAiAAAAZHJzL2Rvd25yZXYu&#10;eG1sUEsBAhQAFAAAAAgAh07iQBfAR9Y1AgAAXQQAAA4AAAAAAAAAAQAgAAAAJgEAAGRycy9lMm9E&#10;b2MueG1sUEsFBgAAAAAGAAYAWQEAAM0FAAAAAA==&#10;">
                  <v:fill on="t" focussize="0,0"/>
                  <v:stroke color="#000000" joinstyle="miter"/>
                  <v:imagedata o:title=""/>
                  <o:lock v:ext="edit" aspectratio="f"/>
                  <v:textbox>
                    <w:txbxContent>
                      <w:p w14:paraId="022489D0">
                        <w:pPr>
                          <w:jc w:val="center"/>
                          <w:rPr>
                            <w:rFonts w:hint="eastAsia" w:ascii="楷体_GB2312" w:eastAsia="楷体_GB2312"/>
                          </w:rPr>
                        </w:pPr>
                        <w:r>
                          <w:rPr>
                            <w:rFonts w:hint="eastAsia" w:ascii="楷体_GB2312" w:eastAsia="楷体_GB2312"/>
                          </w:rPr>
                          <w:t>后期处置</w:t>
                        </w:r>
                      </w:p>
                    </w:txbxContent>
                  </v:textbox>
                </v:shape>
                <v:line id="_x0000_s1026" o:spid="_x0000_s1026" o:spt="20" style="position:absolute;left:2748597;top:3686810;height:220345;width:635;" filled="f" stroked="t" coordsize="21600,21600" o:gfxdata="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6EdUW2QAAAAoBAAAPAAAAAAAAAAEAIAAA&#10;ACIAAABkcnMvZG93bnJldi54bWxQSwECFAAUAAAACACHTuJAp2gg2gsCAAD3AwAADgAAAAAAAAAB&#10;ACAAAAAoAQAAZHJzL2Uyb0RvYy54bWxQSwUGAAAAAAYABgBZAQAApQUAAAAA&#10;">
                  <v:fill on="f" focussize="0,0"/>
                  <v:stroke color="#000000" joinstyle="round" endarrow="block"/>
                  <v:imagedata o:title=""/>
                  <o:lock v:ext="edit" aspectratio="f"/>
                </v:line>
                <v:shape id="_x0000_s1026" o:spid="_x0000_s1026" o:spt="176" type="#_x0000_t176" style="position:absolute;left:548068;top:3339465;height:296545;width:1124715;" fillcolor="#FFFFFF" filled="t" stroked="t" coordsize="21600,21600" o:gfxdata="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uVBKLXAAAACgEAAA8AAAAAAAAAAQAgAAAAIgAAAGRycy9kb3du&#10;cmV2LnhtbFBLAQIUABQAAAAIAIdO4kC686nbOQIAAFwEAAAOAAAAAAAAAAEAIAAAACYBAABkcnMv&#10;ZTJvRG9jLnhtbFBLBQYAAAAABgAGAFkBAADRBQAAAAA=&#10;">
                  <v:fill on="t" focussize="0,0"/>
                  <v:stroke color="#000000" joinstyle="miter"/>
                  <v:imagedata o:title=""/>
                  <o:lock v:ext="edit" aspectratio="f"/>
                  <v:textbox>
                    <w:txbxContent>
                      <w:p w14:paraId="053ADE50">
                        <w:pPr>
                          <w:jc w:val="center"/>
                          <w:rPr>
                            <w:rFonts w:ascii="楷体_GB2312" w:eastAsia="楷体_GB2312"/>
                          </w:rPr>
                        </w:pPr>
                        <w:r>
                          <w:rPr>
                            <w:rFonts w:hint="eastAsia" w:ascii="楷体_GB2312" w:eastAsia="楷体_GB2312"/>
                          </w:rPr>
                          <w:t>队伍保障</w:t>
                        </w:r>
                      </w:p>
                    </w:txbxContent>
                  </v:textbox>
                </v:shape>
                <v:shape id="_x0000_s1026" o:spid="_x0000_s1026" o:spt="176" type="#_x0000_t176" style="position:absolute;left:548703;top:3627120;height:296545;width:1114554;" fillcolor="#FFFFFF" filled="t" stroked="t" coordsize="21600,21600" o:gfxdata="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i5UEotcAAAAKAQAADwAAAAAAAAABACAAAAAiAAAAZHJzL2Rvd25y&#10;ZXYueG1sUEsBAhQAFAAAAAgAh07iQL47gK04AgAAXAQAAA4AAAAAAAAAAQAgAAAAJgEAAGRycy9l&#10;Mm9Eb2MueG1sUEsFBgAAAAAGAAYAWQEAANAFAAAAAA==&#10;">
                  <v:fill on="t" focussize="0,0"/>
                  <v:stroke color="#000000" joinstyle="miter"/>
                  <v:imagedata o:title=""/>
                  <o:lock v:ext="edit" aspectratio="f"/>
                  <v:textbox>
                    <w:txbxContent>
                      <w:p w14:paraId="330D391F">
                        <w:pPr>
                          <w:jc w:val="center"/>
                          <w:rPr>
                            <w:rFonts w:hint="eastAsia"/>
                          </w:rPr>
                        </w:pPr>
                        <w:r>
                          <w:rPr>
                            <w:rFonts w:hint="eastAsia" w:ascii="楷体_GB2312" w:eastAsia="楷体_GB2312"/>
                          </w:rPr>
                          <w:t>通信保障</w:t>
                        </w:r>
                      </w:p>
                    </w:txbxContent>
                  </v:textbox>
                </v:shape>
                <v:shape id="_x0000_s1026" o:spid="_x0000_s1026" o:spt="176" type="#_x0000_t176" style="position:absolute;left:548703;top:4211320;height:296545;width:1124080;" fillcolor="#FFFFFF" filled="t" stroked="t" coordsize="21600,21600" o:gfxdata="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LlQSi1wAAAAoBAAAPAAAAAAAAAAEAIAAAACIAAABkcnMvZG93bnJl&#10;di54bWxQSwECFAAUAAAACACHTuJAM9apKzcCAABcBAAADgAAAAAAAAABACAAAAAmAQAAZHJzL2Uy&#10;b0RvYy54bWxQSwUGAAAAAAYABgBZAQAAzwUAAAAA&#10;">
                  <v:fill on="t" focussize="0,0"/>
                  <v:stroke color="#000000" joinstyle="miter"/>
                  <v:imagedata o:title=""/>
                  <o:lock v:ext="edit" aspectratio="f"/>
                  <v:textbox>
                    <w:txbxContent>
                      <w:p w14:paraId="52084314">
                        <w:pPr>
                          <w:jc w:val="center"/>
                          <w:rPr>
                            <w:rFonts w:ascii="楷体_GB2312" w:eastAsia="楷体_GB2312"/>
                          </w:rPr>
                        </w:pPr>
                        <w:r>
                          <w:rPr>
                            <w:rFonts w:hint="eastAsia" w:ascii="楷体_GB2312" w:eastAsia="楷体_GB2312"/>
                          </w:rPr>
                          <w:t>设施保障</w:t>
                        </w:r>
                      </w:p>
                      <w:p w14:paraId="176326F7">
                        <w:pPr>
                          <w:rPr>
                            <w:rFonts w:hint="eastAsia"/>
                          </w:rPr>
                        </w:pPr>
                      </w:p>
                    </w:txbxContent>
                  </v:textbox>
                </v:shape>
                <v:shape id="_x0000_s1026" o:spid="_x0000_s1026" o:spt="176" type="#_x0000_t176" style="position:absolute;left:556959;top:4500245;height:296545;width:1115824;" fillcolor="#FFFFFF" filled="t" stroked="t" coordsize="21600,21600" o:gfxdata="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i5UEotcAAAAKAQAADwAAAAAAAAABACAAAAAiAAAAZHJzL2Rvd25y&#10;ZXYueG1sUEsBAhQAFAAAAAgAh07iQNu8NqE4AgAAXAQAAA4AAAAAAAAAAQAgAAAAJgEAAGRycy9l&#10;Mm9Eb2MueG1sUEsFBgAAAAAGAAYAWQEAANAFAAAAAA==&#10;">
                  <v:fill on="t" focussize="0,0"/>
                  <v:stroke color="#000000" joinstyle="miter"/>
                  <v:imagedata o:title=""/>
                  <o:lock v:ext="edit" aspectratio="f"/>
                  <v:textbox>
                    <w:txbxContent>
                      <w:p w14:paraId="4BD60BB2">
                        <w:pPr>
                          <w:jc w:val="center"/>
                          <w:rPr>
                            <w:rFonts w:ascii="楷体_GB2312" w:eastAsia="楷体_GB2312"/>
                          </w:rPr>
                        </w:pPr>
                        <w:r>
                          <w:rPr>
                            <w:rFonts w:hint="eastAsia" w:ascii="楷体_GB2312" w:eastAsia="楷体_GB2312"/>
                          </w:rPr>
                          <w:t>资金保障</w:t>
                        </w:r>
                      </w:p>
                      <w:p w14:paraId="3D5C7DF7">
                        <w:pPr>
                          <w:rPr>
                            <w:rFonts w:hint="eastAsia"/>
                          </w:rPr>
                        </w:pPr>
                      </w:p>
                    </w:txbxContent>
                  </v:textbox>
                </v:shape>
                <v:shape id="_x0000_s1026" o:spid="_x0000_s1026" o:spt="176" type="#_x0000_t176" style="position:absolute;left:548068;top:3914140;height:296545;width:1124715;" fillcolor="#FFFFFF" filled="t" stroked="t" coordsize="21600,21600" o:gfxdata="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5UEotcAAAAKAQAADwAAAAAAAAABACAAAAAiAAAAZHJzL2Rvd25yZXYu&#10;eG1sUEsBAhQAFAAAAAgAh07iQIyycqc1AgAAXAQAAA4AAAAAAAAAAQAgAAAAJgEAAGRycy9lMm9E&#10;b2MueG1sUEsFBgAAAAAGAAYAWQEAAM0FAAAAAA==&#10;">
                  <v:fill on="t" focussize="0,0"/>
                  <v:stroke color="#000000" joinstyle="miter"/>
                  <v:imagedata o:title=""/>
                  <o:lock v:ext="edit" aspectratio="f"/>
                  <v:textbox>
                    <w:txbxContent>
                      <w:p w14:paraId="64E7A727">
                        <w:pPr>
                          <w:jc w:val="center"/>
                          <w:rPr>
                            <w:rFonts w:ascii="楷体_GB2312" w:eastAsia="楷体_GB2312"/>
                          </w:rPr>
                        </w:pPr>
                        <w:r>
                          <w:rPr>
                            <w:rFonts w:hint="eastAsia" w:ascii="楷体_GB2312" w:eastAsia="楷体_GB2312"/>
                          </w:rPr>
                          <w:t>后勤保障</w:t>
                        </w:r>
                      </w:p>
                      <w:p w14:paraId="7B8160DA">
                        <w:pPr>
                          <w:rPr>
                            <w:rFonts w:hint="eastAsia"/>
                          </w:rPr>
                        </w:pPr>
                      </w:p>
                    </w:txbxContent>
                  </v:textbox>
                </v:shape>
                <v:line id="_x0000_s1026" o:spid="_x0000_s1026" o:spt="20" style="position:absolute;left:3274438;top:2508885;flip:y;height:4445;width:490277;" filled="f" stroked="t" coordsize="21600,21600" o:gfxdata="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AGWxb2QAAAAoBAAAP&#10;AAAAAAAAAAEAIAAAACIAAABkcnMvZG93bnJldi54bWxQSwECFAAUAAAACACHTuJA629HBxcCAAAC&#10;BAAADgAAAAAAAAABACAAAAAoAQAAZHJzL2Uyb0RvYy54bWxQSwUGAAAAAAYABgBZAQAAsQUAAAAA&#10;">
                  <v:fill on="f" focussize="0,0"/>
                  <v:stroke color="#000000" joinstyle="round" endarrow="block"/>
                  <v:imagedata o:title=""/>
                  <o:lock v:ext="edit" aspectratio="f"/>
                </v:line>
                <v:shape id="_x0000_s1026" o:spid="_x0000_s1026" o:spt="32" type="#_x0000_t32" style="position:absolute;left:2748597;top:1928495;height:295275;width:635;" filled="f" stroked="t" coordsize="21600,21600" o:gfxdata="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dtF+nZAAAACgEAAA8A&#10;AAAAAAAAAQAgAAAAIgAAAGRycy9kb3ducmV2LnhtbFBLAQIUABQAAAAIAIdO4kDn9HIEFgIAAP8D&#10;AAAOAAAAAAAAAAEAIAAAACgBAABkcnMvZTJvRG9jLnhtbFBLBQYAAAAABgAGAFkBAACwBQAAAAA=&#10;">
                  <v:fill on="f" focussize="0,0"/>
                  <v:stroke color="#000000" joinstyle="round" endarrow="block"/>
                  <v:imagedata o:title=""/>
                  <o:lock v:ext="edit" aspectratio="f"/>
                </v:shape>
                <v:shape id="_x0000_s1026" o:spid="_x0000_s1026" o:spt="176" type="#_x0000_t176" style="position:absolute;left:2072879;top:3338195;height:393700;width:1371758;" fillcolor="#FFFFFF" filled="t" stroked="t" coordsize="21600,21600" o:gfxdata="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uVBKLXAAAACgEAAA8AAAAAAAAAAQAgAAAAIgAAAGRycy9kb3du&#10;cmV2LnhtbFBLAQIUABQAAAAIAIdO4kC40T8JOQIAAF0EAAAOAAAAAAAAAAEAIAAAACYBAABkcnMv&#10;ZTJvRG9jLnhtbFBLBQYAAAAABgAGAFkBAADRBQAAAAA=&#10;">
                  <v:fill on="t" focussize="0,0"/>
                  <v:stroke color="#000000" joinstyle="miter"/>
                  <v:imagedata o:title=""/>
                  <o:lock v:ext="edit" aspectratio="f"/>
                  <v:textbox>
                    <w:txbxContent>
                      <w:p w14:paraId="14A1ED42">
                        <w:pPr>
                          <w:jc w:val="center"/>
                          <w:rPr>
                            <w:rFonts w:hint="eastAsia" w:ascii="楷体_GB2312" w:eastAsia="楷体_GB2312"/>
                          </w:rPr>
                        </w:pPr>
                        <w:r>
                          <w:rPr>
                            <w:rFonts w:hint="eastAsia" w:ascii="楷体_GB2312" w:eastAsia="楷体_GB2312"/>
                          </w:rPr>
                          <w:t>前线指挥部</w:t>
                        </w:r>
                      </w:p>
                    </w:txbxContent>
                  </v:textbox>
                </v:shape>
                <v:line id="_x0000_s1026" o:spid="_x0000_s1026" o:spt="20" style="position:absolute;left:2739706;top:3124835;height:215900;width:0;" filled="f" stroked="t" coordsize="21600,21600" o:gfxdata="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oR1RbZAAAACgEAAA8AAAAAAAAAAQAg&#10;AAAAIgAAAGRycy9kb3ducmV2LnhtbFBLAQIUABQAAAAIAIdO4kCe9Z6uDQIAAPUDAAAOAAAAAAAA&#10;AAEAIAAAACgBAABkcnMvZTJvRG9jLnhtbFBLBQYAAAAABgAGAFkBAACnBQAAAAA=&#10;">
                  <v:fill on="f" focussize="0,0"/>
                  <v:stroke color="#000000" joinstyle="round" endarrow="block"/>
                  <v:imagedata o:title=""/>
                  <o:lock v:ext="edit" aspectratio="f"/>
                </v:line>
                <v:line id="_x0000_s1026" o:spid="_x0000_s1026" o:spt="20" style="position:absolute;left:1824565;top:4117975;flip:y;height:8890;width:248314;" filled="f" stroked="t" coordsize="21600,21600" o:gfxdata="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BlsW9kAAAAKAQAA&#10;DwAAAAAAAAABACAAAAAiAAAAZHJzL2Rvd25yZXYueG1sUEsBAhQAFAAAAAgAh07iQIrmaYkYAgAA&#10;AgQAAA4AAAAAAAAAAQAgAAAAKAEAAGRycy9lMm9Eb2MueG1sUEsFBgAAAAAGAAYAWQEAALIFAAAA&#10;AA==&#10;">
                  <v:fill on="f" focussize="0,0"/>
                  <v:stroke color="#000000" joinstyle="round" endarrow="block"/>
                  <v:imagedata o:title=""/>
                  <o:lock v:ext="edit" aspectratio="f"/>
                </v:line>
                <v:shape id="_x0000_s1026" o:spid="_x0000_s1026" o:spt="176" type="#_x0000_t176" style="position:absolute;left:2072879;top:5907405;height:292100;width:1371758;" fillcolor="#FFFFFF" filled="t" stroked="t" coordsize="21600,21600" o:gfxdata="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uVBKLXAAAACgEAAA8AAAAAAAAAAQAgAAAAIgAAAGRycy9k&#10;b3ducmV2LnhtbFBLAQIUABQAAAAIAIdO4kAD8e7uPAIAAF0EAAAOAAAAAAAAAAEAIAAAACYBAABk&#10;cnMvZTJvRG9jLnhtbFBLBQYAAAAABgAGAFkBAADUBQAAAAA=&#10;">
                  <v:fill on="t" focussize="0,0"/>
                  <v:stroke color="#000000" joinstyle="miter"/>
                  <v:imagedata o:title=""/>
                  <o:lock v:ext="edit" aspectratio="f"/>
                  <v:textbox>
                    <w:txbxContent>
                      <w:p w14:paraId="33B145E5">
                        <w:pPr>
                          <w:jc w:val="center"/>
                          <w:rPr>
                            <w:rFonts w:hint="eastAsia" w:ascii="楷体_GB2312" w:eastAsia="楷体_GB2312"/>
                          </w:rPr>
                        </w:pPr>
                        <w:r>
                          <w:rPr>
                            <w:rFonts w:hint="eastAsia" w:ascii="楷体_GB2312" w:eastAsia="楷体_GB2312"/>
                          </w:rPr>
                          <w:t>结束响应</w:t>
                        </w:r>
                      </w:p>
                    </w:txbxContent>
                  </v:textbox>
                </v:shape>
                <v:line id="_x0000_s1026" o:spid="_x0000_s1026" o:spt="20" style="position:absolute;left:2749867;top:6214745;height:447040;width:635;" filled="f" stroked="t" coordsize="21600,21600" o:gfxdata="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6EdUW2QAAAAoBAAAPAAAAAAAAAAEA&#10;IAAAACIAAABkcnMvZG93bnJldi54bWxQSwECFAAUAAAACACHTuJAx8Xzug4CAAD3AwAADgAAAAAA&#10;AAABACAAAAAoAQAAZHJzL2Uyb0RvYy54bWxQSwUGAAAAAAYABgBZAQAAqAUAAAAA&#10;">
                  <v:fill on="f" focussize="0,0"/>
                  <v:stroke color="#000000" joinstyle="round" endarrow="block"/>
                  <v:imagedata o:title=""/>
                  <o:lock v:ext="edit" aspectratio="f"/>
                </v:line>
                <v:shape id="_x0000_s1026" o:spid="_x0000_s1026" o:spt="176" type="#_x0000_t176" style="position:absolute;left:2102092;top:3928110;height:393700;width:1371758;" fillcolor="#FFFFFF" filled="t" stroked="t" coordsize="21600,21600" o:gfxdata="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uVBKLXAAAACgEAAA8AAAAAAAAAAQAgAAAAIgAAAGRycy9kb3ducmV2&#10;LnhtbFBLAQIUABQAAAAIAIdO4kBlthnvNgIAAF0EAAAOAAAAAAAAAAEAIAAAACYBAABkcnMvZTJv&#10;RG9jLnhtbFBLBQYAAAAABgAGAFkBAADOBQAAAAA=&#10;">
                  <v:fill on="t" focussize="0,0"/>
                  <v:stroke color="#000000" joinstyle="miter"/>
                  <v:imagedata o:title=""/>
                  <o:lock v:ext="edit" aspectratio="f"/>
                  <v:textbox>
                    <w:txbxContent>
                      <w:p w14:paraId="02F7A99B">
                        <w:pPr>
                          <w:jc w:val="center"/>
                          <w:rPr>
                            <w:rFonts w:hint="eastAsia" w:ascii="楷体_GB2312" w:eastAsia="楷体_GB2312"/>
                          </w:rPr>
                        </w:pPr>
                        <w:r>
                          <w:rPr>
                            <w:rFonts w:hint="eastAsia" w:ascii="楷体_GB2312" w:eastAsia="楷体_GB2312"/>
                          </w:rPr>
                          <w:t>事故救援</w:t>
                        </w:r>
                      </w:p>
                    </w:txbxContent>
                  </v:textbox>
                </v:shape>
                <v:line id="_x0000_s1026" o:spid="_x0000_s1026" o:spt="20" style="position:absolute;left:2749232;top:4309745;height:546100;width:0;" filled="f" stroked="t" coordsize="21600,21600" o:gfxdata="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6EdUW2QAAAAoBAAAPAAAAAAAAAAEA&#10;IAAAACIAAABkcnMvZG93bnJldi54bWxQSwECFAAUAAAACACHTuJAr5g3Kw4CAAD1AwAADgAAAAAA&#10;AAABACAAAAAoAQAAZHJzL2Uyb0RvYy54bWxQSwUGAAAAAAYABgBZAQAAqAUAAAAA&#10;">
                  <v:fill on="f" focussize="0,0"/>
                  <v:stroke color="#000000" joinstyle="round" endarrow="block"/>
                  <v:imagedata o:title=""/>
                  <o:lock v:ext="edit" aspectratio="f"/>
                </v:line>
                <v:shape id="_x0000_s1026" o:spid="_x0000_s1026" o:spt="34" type="#_x0000_t34" style="position:absolute;left:1663257;top:4062730;height:297180;width:3175;" filled="f" stroked="t" coordsize="21600,21600" o:gfxdata="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9M&#10;OGzYAAAACgEAAA8AAAAAAAAAAQAgAAAAIgAAAGRycy9kb3ducmV2LnhtbFBLAQIUABQAAAAIAIdO&#10;4kB4PfO2IwIAACsEAAAOAAAAAAAAAAEAIAAAACcBAABkcnMvZTJvRG9jLnhtbFBLBQYAAAAABgAG&#10;AFkBAAC8BQAAAAA=&#10;" adj="1101600">
                  <v:fill on="f" focussize="0,0"/>
                  <v:stroke color="#000000" joinstyle="miter"/>
                  <v:imagedata o:title=""/>
                  <o:lock v:ext="edit" aspectratio="f"/>
                </v:shape>
                <v:shape id="_x0000_s1026" o:spid="_x0000_s1026" o:spt="33" type="#_x0000_t33" style="position:absolute;left:1651826;top:3754755;height:284480;width:163214;" filled="f" stroked="t" coordsize="21600,21600" o:gfxdata="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3QzFNgAAAAKAQAADwAAAAAAAAAB&#10;ACAAAAAiAAAAZHJzL2Rvd25yZXYueG1sUEsBAhQAFAAAAAgAh07iQL3F8UEQAgAA/gMAAA4AAAAA&#10;AAAAAQAgAAAAJwEAAGRycy9lMm9Eb2MueG1sUEsFBgAAAAAGAAYAWQEAAKkFAAAAAA==&#10;">
                  <v:fill on="f" focussize="0,0"/>
                  <v:stroke color="#000000" joinstyle="miter"/>
                  <v:imagedata o:title=""/>
                  <o:lock v:ext="edit" aspectratio="f"/>
                </v:shape>
                <v:shape id="_x0000_s1026" o:spid="_x0000_s1026" o:spt="34" type="#_x0000_t34" style="position:absolute;left:1569901;top:3529330;flip:y;height:146685;width:341669;rotation:-5898240f;" filled="f" stroked="t" coordsize="21600,21600" o:gfxdata="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5PzWx1QAAAAoBAAAPAAAAAAAAAAEAIAAAACIAAABkcnMvZG93bnJldi54&#10;bWxQSwECFAAUAAAACACHTuJAx/8s8jYCAABCBAAADgAAAAAAAAABACAAAAAkAQAAZHJzL2Uyb0Rv&#10;Yy54bWxQSwUGAAAAAAYABgBZAQAAzAUAAAAA&#10;" adj="562">
                  <v:fill on="f" focussize="0,0"/>
                  <v:stroke color="#000000" joinstyle="miter"/>
                  <v:imagedata o:title=""/>
                  <o:lock v:ext="edit" aspectratio="f"/>
                </v:shape>
                <v:line id="_x0000_s1026" o:spid="_x0000_s1026" o:spt="20" style="position:absolute;left:3777416;top:4817745;height:650875;width:6985;" filled="f" stroked="t" coordsize="21600,21600" o:gfxdata="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WzKqtcAAAAKAQAADwAAAAAAAAABACAAAAAiAAAAZHJz&#10;L2Rvd25yZXYueG1sUEsBAhQAFAAAAAgAh07iQHmJvBsFAgAA9AMAAA4AAAAAAAAAAQAgAAAAJgEA&#10;AGRycy9lMm9Eb2MueG1sUEsFBgAAAAAGAAYAWQEAAJ0FAAAAAA==&#10;">
                  <v:fill on="f" focussize="0,0"/>
                  <v:stroke color="#000000" joinstyle="round"/>
                  <v:imagedata o:title=""/>
                  <o:lock v:ext="edit" aspectratio="f"/>
                </v:line>
                <v:shape id="_x0000_s1026" o:spid="_x0000_s1026" o:spt="109" type="#_x0000_t109" style="position:absolute;left:1948405;top:1455420;height:475615;width:1600385;" fillcolor="#FFFFFF" filled="t" stroked="t" coordsize="21600,21600" o:gfxdata="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r&#10;XC9C2QAAAAoBAAAPAAAAAAAAAAEAIAAAACIAAABkcnMvZG93bnJldi54bWxQSwECFAAUAAAACACH&#10;TuJA17MZiCMCAABOBAAADgAAAAAAAAABACAAAAAoAQAAZHJzL2Uyb0RvYy54bWxQSwUGAAAAAAYA&#10;BgBZAQAAvQUAAAAA&#10;">
                  <v:fill on="t" focussize="0,0"/>
                  <v:stroke color="#000000" joinstyle="miter"/>
                  <v:imagedata o:title=""/>
                  <o:lock v:ext="edit" aspectratio="f"/>
                  <v:textbox>
                    <w:txbxContent>
                      <w:p w14:paraId="314724D9">
                        <w:pPr>
                          <w:jc w:val="center"/>
                          <w:rPr>
                            <w:rFonts w:hint="eastAsia" w:ascii="楷体_GB2312" w:eastAsia="楷体_GB2312"/>
                          </w:rPr>
                        </w:pPr>
                        <w:r>
                          <w:rPr>
                            <w:rFonts w:hint="eastAsia" w:ascii="楷体_GB2312" w:eastAsia="楷体_GB2312"/>
                          </w:rPr>
                          <w:t>指挥部分析灾情</w:t>
                        </w:r>
                      </w:p>
                      <w:p w14:paraId="3C95D5DE">
                        <w:pPr>
                          <w:jc w:val="center"/>
                          <w:rPr>
                            <w:rFonts w:hint="eastAsia" w:ascii="楷体_GB2312" w:eastAsia="楷体_GB2312"/>
                          </w:rPr>
                        </w:pPr>
                        <w:r>
                          <w:rPr>
                            <w:rFonts w:hint="eastAsia" w:ascii="楷体_GB2312" w:eastAsia="楷体_GB2312"/>
                          </w:rPr>
                          <w:t>判启动应急响应</w:t>
                        </w:r>
                      </w:p>
                    </w:txbxContent>
                  </v:textbox>
                </v:shape>
                <v:shape id="_x0000_s1026" o:spid="_x0000_s1026" o:spt="176" type="#_x0000_t176" style="position:absolute;left:4015568;top:5258435;height:292100;width:1371758;" fillcolor="#FFFFFF" filled="t" stroked="t" coordsize="21600,21600" o:gfxdata="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i5UEotcAAAAKAQAADwAAAAAAAAABACAAAAAiAAAAZHJzL2Rvd25y&#10;ZXYueG1sUEsBAhQAFAAAAAgAh07iQJOP3mo4AgAAXQQAAA4AAAAAAAAAAQAgAAAAJgEAAGRycy9l&#10;Mm9Eb2MueG1sUEsFBgAAAAAGAAYAWQEAANAFAAAAAA==&#10;">
                  <v:fill on="t" focussize="0,0"/>
                  <v:stroke color="#000000" joinstyle="miter"/>
                  <v:imagedata o:title=""/>
                  <o:lock v:ext="edit" aspectratio="f"/>
                  <v:textbox>
                    <w:txbxContent>
                      <w:p w14:paraId="247F24B2">
                        <w:pPr>
                          <w:jc w:val="center"/>
                          <w:rPr>
                            <w:rFonts w:hint="eastAsia"/>
                          </w:rPr>
                        </w:pPr>
                        <w:r>
                          <w:rPr>
                            <w:rFonts w:hint="eastAsia" w:ascii="楷体_GB2312" w:eastAsia="楷体_GB2312"/>
                          </w:rPr>
                          <w:t>技术专家组</w:t>
                        </w:r>
                      </w:p>
                    </w:txbxContent>
                  </v:textbox>
                </v:shape>
                <v:shape id="_x0000_s1026" o:spid="_x0000_s1026" o:spt="202" type="#_x0000_t202" style="position:absolute;left:4010025;top:4974590;height:260350;width:1297940;" fillcolor="#FFFFFF" filled="t" stroked="t" coordsize="21600,21600" o:gfxdata="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KfGvNgAAAAKAQAADwAA&#10;AAAAAAABACAAAAAiAAAAZHJzL2Rvd25yZXYueG1sUEsBAhQAFAAAAAgAh07iQD35dKQWAgAARAQA&#10;AA4AAAAAAAAAAQAgAAAAJwEAAGRycy9lMm9Eb2MueG1sUEsFBgAAAAAGAAYAWQEAAK8FAAAAAA==&#10;">
                  <v:fill on="t" focussize="0,0"/>
                  <v:stroke color="#000000" joinstyle="miter"/>
                  <v:imagedata o:title=""/>
                  <o:lock v:ext="edit" aspectratio="f"/>
                  <v:textbox>
                    <w:txbxContent>
                      <w:p w14:paraId="47E5C257">
                        <w:pPr>
                          <w:jc w:val="center"/>
                          <w:rPr>
                            <w:rFonts w:hint="eastAsia" w:ascii="楷体_GB2312" w:eastAsia="楷体_GB2312"/>
                          </w:rPr>
                        </w:pPr>
                        <w:r>
                          <w:rPr>
                            <w:rFonts w:hint="eastAsia" w:ascii="楷体_GB2312" w:eastAsia="楷体_GB2312"/>
                          </w:rPr>
                          <w:t>人员转移安置组</w:t>
                        </w:r>
                      </w:p>
                    </w:txbxContent>
                  </v:textbox>
                </v:shape>
                <v:shape id="_x0000_s1026" o:spid="_x0000_s1026" o:spt="176" type="#_x0000_t176" style="position:absolute;left:2237363;top:2232660;height:871220;width:1028819;" fillcolor="#FFFFFF" filled="t" stroked="t" coordsize="21600,21600" o:gfxdata="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LlQSi1wAAAAoBAAAPAAAAAAAAAAEAIAAAACIAAABkcnMvZG93bnJl&#10;di54bWxQSwECFAAUAAAACACHTuJA6tNBsDcCAABdBAAADgAAAAAAAAABACAAAAAmAQAAZHJzL2Uy&#10;b0RvYy54bWxQSwUGAAAAAAYABgBZAQAAzwUAAAAA&#10;">
                  <v:fill on="t" focussize="0,0"/>
                  <v:stroke color="#000000" joinstyle="miter"/>
                  <v:imagedata o:title=""/>
                  <o:lock v:ext="edit" aspectratio="f"/>
                  <v:textbox>
                    <w:txbxContent>
                      <w:p w14:paraId="74223C1E">
                        <w:pPr>
                          <w:jc w:val="center"/>
                          <w:rPr>
                            <w:rFonts w:hint="eastAsia" w:ascii="仿宋_GB2312" w:eastAsia="仿宋_GB2312"/>
                            <w:b/>
                          </w:rPr>
                        </w:pPr>
                      </w:p>
                      <w:p w14:paraId="0148D37A">
                        <w:pPr>
                          <w:jc w:val="center"/>
                          <w:rPr>
                            <w:rFonts w:hint="eastAsia" w:ascii="楷体_GB2312" w:eastAsia="楷体_GB2312"/>
                          </w:rPr>
                        </w:pPr>
                        <w:r>
                          <w:rPr>
                            <w:rFonts w:hint="eastAsia" w:ascii="楷体_GB2312" w:eastAsia="楷体_GB2312"/>
                            <w:lang w:eastAsia="zh-CN"/>
                          </w:rPr>
                          <w:t>应急</w:t>
                        </w:r>
                        <w:r>
                          <w:rPr>
                            <w:rFonts w:hint="eastAsia" w:ascii="楷体_GB2312" w:eastAsia="楷体_GB2312"/>
                          </w:rPr>
                          <w:t>响应</w:t>
                        </w:r>
                      </w:p>
                    </w:txbxContent>
                  </v:textbox>
                </v:shape>
                <v:line id="_x0000_s1026" o:spid="_x0000_s1026" o:spt="20" style="position:absolute;left:1677228;top:4678680;flip:y;height:635;width:147972;" filled="f" stroked="t" coordsize="21600,21600" o:gfxdata="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8KKB1wAAAAoBAAAPAAAAAAAAAAEAIAAAACIA&#10;AABkcnMvZG93bnJldi54bWxQSwECFAAUAAAACACHTuJA17N5lgoCAAD9AwAADgAAAAAAAAABACAA&#10;AAAmAQAAZHJzL2Uyb0RvYy54bWxQSwUGAAAAAAYABgBZAQAAogUAAAAA&#10;">
                  <v:fill on="f" focussize="0,0"/>
                  <v:stroke color="#000000" joinstyle="round"/>
                  <v:imagedata o:title=""/>
                  <o:lock v:ext="edit" aspectratio="f"/>
                </v:line>
                <v:line id="_x0000_s1026" o:spid="_x0000_s1026" o:spt="20" style="position:absolute;left:3784400;top:5135245;flip:y;height:9525;width:228600;" filled="f" stroked="t" coordsize="21600,21600" o:gfxdata="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wooHXAAAACgEAAA8AAAAAAAAAAQAgAAAA&#10;IgAAAGRycy9kb3ducmV2LnhtbFBLAQIUABQAAAAIAIdO4kCTmotUDAIAAP4DAAAOAAAAAAAAAAEA&#10;IAAAACYBAABkcnMvZTJvRG9jLnhtbFBLBQYAAAAABgAGAFkBAACkBQAAAAA=&#10;">
                  <v:fill on="f" focussize="0,0"/>
                  <v:stroke color="#000000" joinstyle="round"/>
                  <v:imagedata o:title=""/>
                  <o:lock v:ext="edit" aspectratio="f"/>
                </v:line>
                <v:line id="_x0000_s1026" o:spid="_x0000_s1026" o:spt="20" style="position:absolute;left:1817580;top:4368165;height:318770;width:635;" filled="f" stroked="t" coordsize="21600,21600" o:gfxdata="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lsyqrXAAAACgEAAA8AAAAAAAAAAQAgAAAAIgAAAGRy&#10;cy9kb3ducmV2LnhtbFBLAQIUABQAAAAIAIdO4kBc/NqYBgIAAPMDAAAOAAAAAAAAAAEAIAAAACYB&#10;AABkcnMvZTJvRG9jLnhtbFBLBQYAAAAABgAGAFkBAACeBQAAAAA=&#10;">
                  <v:fill on="f" focussize="0,0"/>
                  <v:stroke color="#000000" joinstyle="round"/>
                  <v:imagedata o:title=""/>
                  <o:lock v:ext="edit" aspectratio="f"/>
                </v:line>
                <v:line id="_x0000_s1026" o:spid="_x0000_s1026" o:spt="20" style="position:absolute;left:3786307;top:5447030;height:12065;width:226695;" filled="f" stroked="t" coordsize="21600,21600" o:gfxdata="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&#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lsyqrXAAAACgEAAA8AAAAAAAAAAQAgAAAAIgAAAGRy&#10;cy9kb3ducmV2LnhtbFBLAQIUABQAAAAIAIdO4kCULIYGBgIAAPUDAAAOAAAAAAAAAAEAIAAAACYB&#10;AABkcnMvZTJvRG9jLnhtbFBLBQYAAAAABgAGAFkBAACeBQAAAAA=&#10;">
                  <v:fill on="f" focussize="0,0"/>
                  <v:stroke color="#000000" joinstyle="round"/>
                  <v:imagedata o:title=""/>
                  <o:lock v:ext="edit" aspectratio="f"/>
                </v:line>
              </v:group>
            </w:pict>
          </mc:Fallback>
        </mc:AlternateContent>
      </w:r>
    </w:p>
    <w:p w14:paraId="3BFDB649">
      <w:pPr>
        <w:shd w:val="clear"/>
        <w:spacing w:line="600" w:lineRule="exact"/>
        <w:rPr>
          <w:rFonts w:hint="eastAsia" w:ascii="楷体" w:hAnsi="楷体" w:eastAsia="楷体" w:cs="楷体"/>
          <w:color w:val="auto"/>
          <w:sz w:val="32"/>
          <w:szCs w:val="32"/>
        </w:rPr>
      </w:pPr>
    </w:p>
    <w:p w14:paraId="6612D38D">
      <w:pPr>
        <w:pStyle w:val="2"/>
        <w:shd w:val="clear"/>
        <w:ind w:left="420" w:firstLine="640"/>
        <w:rPr>
          <w:rFonts w:hint="eastAsia" w:ascii="楷体" w:hAnsi="楷体" w:eastAsia="楷体" w:cs="楷体"/>
          <w:color w:val="auto"/>
          <w:sz w:val="32"/>
          <w:szCs w:val="32"/>
        </w:rPr>
      </w:pPr>
    </w:p>
    <w:p w14:paraId="66ED37F7">
      <w:pPr>
        <w:pStyle w:val="4"/>
        <w:shd w:val="clear"/>
        <w:rPr>
          <w:rFonts w:hint="eastAsia" w:ascii="楷体" w:hAnsi="楷体" w:eastAsia="楷体" w:cs="楷体"/>
          <w:color w:val="auto"/>
        </w:rPr>
      </w:pPr>
    </w:p>
    <w:p w14:paraId="2B287B3D">
      <w:pPr>
        <w:shd w:val="clear"/>
        <w:rPr>
          <w:rFonts w:hint="eastAsia" w:ascii="楷体" w:hAnsi="楷体" w:eastAsia="楷体" w:cs="楷体"/>
          <w:color w:val="auto"/>
        </w:rPr>
      </w:pPr>
    </w:p>
    <w:p w14:paraId="6272143C">
      <w:pPr>
        <w:pStyle w:val="2"/>
        <w:shd w:val="clear"/>
        <w:ind w:left="420" w:firstLine="480"/>
        <w:rPr>
          <w:rFonts w:hint="eastAsia" w:ascii="楷体" w:hAnsi="楷体" w:eastAsia="楷体" w:cs="楷体"/>
          <w:color w:val="auto"/>
        </w:rPr>
      </w:pPr>
    </w:p>
    <w:p w14:paraId="3ED2F43C">
      <w:pPr>
        <w:pStyle w:val="4"/>
        <w:shd w:val="clear"/>
        <w:rPr>
          <w:rFonts w:hint="eastAsia" w:ascii="楷体" w:hAnsi="楷体" w:eastAsia="楷体" w:cs="楷体"/>
          <w:color w:val="auto"/>
        </w:rPr>
      </w:pPr>
    </w:p>
    <w:p w14:paraId="66DA5F12">
      <w:pPr>
        <w:shd w:val="clear"/>
        <w:rPr>
          <w:rFonts w:hint="eastAsia" w:ascii="楷体" w:hAnsi="楷体" w:eastAsia="楷体" w:cs="楷体"/>
          <w:color w:val="auto"/>
        </w:rPr>
      </w:pPr>
    </w:p>
    <w:p w14:paraId="2779184D">
      <w:pPr>
        <w:pStyle w:val="2"/>
        <w:shd w:val="clear"/>
        <w:ind w:left="420" w:firstLine="480"/>
        <w:rPr>
          <w:rFonts w:hint="eastAsia" w:ascii="楷体" w:hAnsi="楷体" w:eastAsia="楷体" w:cs="楷体"/>
          <w:color w:val="auto"/>
        </w:rPr>
      </w:pPr>
    </w:p>
    <w:p w14:paraId="0EC3C938">
      <w:pPr>
        <w:pStyle w:val="4"/>
        <w:shd w:val="clear"/>
        <w:rPr>
          <w:rFonts w:hint="eastAsia" w:ascii="楷体" w:hAnsi="楷体" w:eastAsia="楷体" w:cs="楷体"/>
          <w:color w:val="auto"/>
        </w:rPr>
      </w:pPr>
    </w:p>
    <w:p w14:paraId="30CCB743">
      <w:pPr>
        <w:shd w:val="clear"/>
        <w:rPr>
          <w:rFonts w:hint="eastAsia" w:ascii="楷体" w:hAnsi="楷体" w:eastAsia="楷体" w:cs="楷体"/>
          <w:color w:val="auto"/>
        </w:rPr>
      </w:pPr>
    </w:p>
    <w:p w14:paraId="516CD356">
      <w:pPr>
        <w:pStyle w:val="2"/>
        <w:shd w:val="clear"/>
        <w:ind w:left="420" w:firstLine="480"/>
        <w:rPr>
          <w:rFonts w:hint="eastAsia" w:ascii="楷体" w:hAnsi="楷体" w:eastAsia="楷体" w:cs="楷体"/>
          <w:color w:val="auto"/>
        </w:rPr>
      </w:pPr>
    </w:p>
    <w:p w14:paraId="1D5CE70B">
      <w:pPr>
        <w:pStyle w:val="4"/>
        <w:shd w:val="clear"/>
        <w:rPr>
          <w:rFonts w:hint="eastAsia" w:ascii="楷体" w:hAnsi="楷体" w:eastAsia="楷体" w:cs="楷体"/>
          <w:color w:val="auto"/>
        </w:rPr>
      </w:pPr>
    </w:p>
    <w:p w14:paraId="7AA537BE">
      <w:pPr>
        <w:shd w:val="clear"/>
        <w:rPr>
          <w:rFonts w:hint="eastAsia" w:ascii="楷体" w:hAnsi="楷体" w:eastAsia="楷体" w:cs="楷体"/>
          <w:color w:val="auto"/>
        </w:rPr>
      </w:pPr>
    </w:p>
    <w:p w14:paraId="2343AB14">
      <w:pPr>
        <w:pStyle w:val="2"/>
        <w:shd w:val="clear"/>
        <w:ind w:left="420" w:firstLine="480"/>
        <w:rPr>
          <w:rFonts w:hint="eastAsia" w:ascii="楷体" w:hAnsi="楷体" w:eastAsia="楷体" w:cs="楷体"/>
          <w:color w:val="auto"/>
        </w:rPr>
      </w:pPr>
    </w:p>
    <w:p w14:paraId="173BF6ED">
      <w:pPr>
        <w:pStyle w:val="4"/>
        <w:shd w:val="clear"/>
        <w:rPr>
          <w:rFonts w:hint="eastAsia" w:ascii="楷体" w:hAnsi="楷体" w:eastAsia="楷体" w:cs="楷体"/>
          <w:color w:val="auto"/>
        </w:rPr>
      </w:pPr>
    </w:p>
    <w:p w14:paraId="570FA781">
      <w:pPr>
        <w:shd w:val="clear"/>
        <w:rPr>
          <w:rFonts w:hint="eastAsia" w:ascii="楷体" w:hAnsi="楷体" w:eastAsia="楷体" w:cs="楷体"/>
          <w:color w:val="auto"/>
        </w:rPr>
      </w:pPr>
    </w:p>
    <w:p w14:paraId="5471F710">
      <w:pPr>
        <w:pStyle w:val="2"/>
        <w:shd w:val="clear"/>
        <w:ind w:left="420" w:firstLine="480"/>
        <w:rPr>
          <w:rFonts w:hint="eastAsia" w:ascii="楷体" w:hAnsi="楷体" w:eastAsia="楷体" w:cs="楷体"/>
          <w:color w:val="auto"/>
        </w:rPr>
      </w:pPr>
    </w:p>
    <w:p w14:paraId="74B829A1">
      <w:pPr>
        <w:pStyle w:val="4"/>
        <w:shd w:val="clear"/>
        <w:rPr>
          <w:rFonts w:hint="eastAsia" w:ascii="楷体" w:hAnsi="楷体" w:eastAsia="楷体" w:cs="楷体"/>
          <w:color w:val="auto"/>
        </w:rPr>
      </w:pPr>
    </w:p>
    <w:p w14:paraId="21EF6661">
      <w:pPr>
        <w:shd w:val="clear"/>
        <w:rPr>
          <w:rFonts w:hint="eastAsia" w:ascii="楷体" w:hAnsi="楷体" w:eastAsia="楷体" w:cs="楷体"/>
          <w:color w:val="auto"/>
        </w:rPr>
      </w:pPr>
    </w:p>
    <w:p w14:paraId="5D08302F">
      <w:pPr>
        <w:pStyle w:val="2"/>
        <w:shd w:val="clear"/>
        <w:ind w:left="420" w:firstLine="480"/>
        <w:rPr>
          <w:rFonts w:hint="eastAsia" w:ascii="楷体" w:hAnsi="楷体" w:eastAsia="楷体" w:cs="楷体"/>
          <w:color w:val="auto"/>
        </w:rPr>
      </w:pPr>
    </w:p>
    <w:p w14:paraId="38C6A3BB">
      <w:pPr>
        <w:rPr>
          <w:rFonts w:hint="eastAsia"/>
        </w:rPr>
        <w:sectPr>
          <w:footerReference r:id="rId5" w:type="default"/>
          <w:pgSz w:w="11906" w:h="16838"/>
          <w:pgMar w:top="2098" w:right="1474" w:bottom="1984" w:left="1587" w:header="851" w:footer="992" w:gutter="0"/>
          <w:pgNumType w:fmt="decimal" w:start="1"/>
          <w:cols w:space="0" w:num="1"/>
          <w:rtlGutter w:val="0"/>
          <w:docGrid w:type="lines" w:linePitch="312" w:charSpace="0"/>
        </w:sectPr>
      </w:pPr>
      <w:r>
        <w:rPr>
          <w:rFonts w:hint="eastAsia"/>
        </w:rPr>
        <w:br w:type="page"/>
      </w:r>
    </w:p>
    <w:p w14:paraId="3BF26629">
      <w:pPr>
        <w:shd w:val="clear"/>
        <w:spacing w:line="600" w:lineRule="exact"/>
        <w:rPr>
          <w:rFonts w:hint="eastAsia" w:ascii="仿宋_GB2312" w:hAnsi="仿宋_GB2312" w:eastAsia="仿宋_GB2312" w:cs="仿宋_GB2312"/>
          <w:b w:val="0"/>
          <w:bCs w:val="0"/>
          <w:i w:val="0"/>
          <w:iCs w:val="0"/>
          <w:caps w:val="0"/>
          <w:color w:val="auto"/>
          <w:spacing w:val="0"/>
          <w:kern w:val="44"/>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44"/>
          <w:sz w:val="32"/>
          <w:szCs w:val="32"/>
          <w:shd w:val="clear" w:fill="FFFFFF"/>
          <w:lang w:val="en-US" w:eastAsia="zh-CN" w:bidi="ar"/>
        </w:rPr>
        <w:t xml:space="preserve">附件5  </w:t>
      </w:r>
    </w:p>
    <w:p w14:paraId="7441E0C5">
      <w:pPr>
        <w:shd w:val="clear"/>
        <w:spacing w:line="600" w:lineRule="exact"/>
        <w:jc w:val="center"/>
        <w:rPr>
          <w:rFonts w:hint="default" w:asciiTheme="majorEastAsia" w:hAnsiTheme="majorEastAsia" w:eastAsiaTheme="majorEastAsia" w:cstheme="majorEastAsia"/>
          <w:b/>
          <w:bCs/>
          <w:i w:val="0"/>
          <w:iCs w:val="0"/>
          <w:caps w:val="0"/>
          <w:color w:val="auto"/>
          <w:spacing w:val="0"/>
          <w:kern w:val="44"/>
          <w:sz w:val="42"/>
          <w:szCs w:val="42"/>
          <w:shd w:val="clear" w:fill="FFFFFF"/>
          <w:lang w:val="en-US" w:eastAsia="zh-CN" w:bidi="ar"/>
        </w:rPr>
      </w:pPr>
      <w:r>
        <w:rPr>
          <w:rFonts w:hint="eastAsia" w:asciiTheme="majorEastAsia" w:hAnsiTheme="majorEastAsia" w:eastAsiaTheme="majorEastAsia" w:cstheme="majorEastAsia"/>
          <w:b/>
          <w:bCs/>
          <w:i w:val="0"/>
          <w:iCs w:val="0"/>
          <w:caps w:val="0"/>
          <w:color w:val="auto"/>
          <w:spacing w:val="0"/>
          <w:kern w:val="44"/>
          <w:sz w:val="42"/>
          <w:szCs w:val="42"/>
          <w:shd w:val="clear" w:fill="FFFFFF"/>
          <w:lang w:val="en-US" w:eastAsia="zh-CN" w:bidi="ar"/>
        </w:rPr>
        <w:t>浑源县加油加气加氢站企业基础信息一览表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2702"/>
        <w:gridCol w:w="2493"/>
        <w:gridCol w:w="1254"/>
        <w:gridCol w:w="1444"/>
        <w:gridCol w:w="1264"/>
        <w:gridCol w:w="1505"/>
        <w:gridCol w:w="747"/>
        <w:gridCol w:w="1001"/>
      </w:tblGrid>
      <w:tr w14:paraId="149F6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0" w:type="auto"/>
            <w:vAlign w:val="center"/>
          </w:tcPr>
          <w:p w14:paraId="19A94EB0">
            <w:pPr>
              <w:pStyle w:val="14"/>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序号</w:t>
            </w:r>
          </w:p>
        </w:tc>
        <w:tc>
          <w:tcPr>
            <w:tcW w:w="2702" w:type="dxa"/>
            <w:vAlign w:val="center"/>
          </w:tcPr>
          <w:p w14:paraId="6387FEE3">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企业名称</w:t>
            </w:r>
          </w:p>
        </w:tc>
        <w:tc>
          <w:tcPr>
            <w:tcW w:w="2493" w:type="dxa"/>
            <w:vAlign w:val="center"/>
          </w:tcPr>
          <w:p w14:paraId="312027E7">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详细地址</w:t>
            </w:r>
          </w:p>
        </w:tc>
        <w:tc>
          <w:tcPr>
            <w:tcW w:w="1254" w:type="dxa"/>
            <w:vAlign w:val="center"/>
          </w:tcPr>
          <w:p w14:paraId="3021CCBA">
            <w:pPr>
              <w:pStyle w:val="14"/>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是否</w:t>
            </w:r>
          </w:p>
          <w:p w14:paraId="36E43FED">
            <w:pPr>
              <w:pStyle w:val="14"/>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位于</w:t>
            </w:r>
          </w:p>
          <w:p w14:paraId="37DD2D06">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化工园区</w:t>
            </w:r>
          </w:p>
        </w:tc>
        <w:tc>
          <w:tcPr>
            <w:tcW w:w="1444" w:type="dxa"/>
            <w:vAlign w:val="center"/>
          </w:tcPr>
          <w:p w14:paraId="44DA999A">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企业类型</w:t>
            </w:r>
          </w:p>
        </w:tc>
        <w:tc>
          <w:tcPr>
            <w:tcW w:w="0" w:type="auto"/>
            <w:vAlign w:val="center"/>
          </w:tcPr>
          <w:p w14:paraId="4876B8A2">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安全生产标准化等级</w:t>
            </w:r>
          </w:p>
        </w:tc>
        <w:tc>
          <w:tcPr>
            <w:tcW w:w="1505" w:type="dxa"/>
            <w:vAlign w:val="center"/>
          </w:tcPr>
          <w:p w14:paraId="068B3394">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总容积（量）</w:t>
            </w:r>
          </w:p>
        </w:tc>
        <w:tc>
          <w:tcPr>
            <w:tcW w:w="747" w:type="dxa"/>
            <w:vAlign w:val="center"/>
          </w:tcPr>
          <w:p w14:paraId="38D2C3B2">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储罐类型</w:t>
            </w:r>
          </w:p>
        </w:tc>
        <w:tc>
          <w:tcPr>
            <w:tcW w:w="1001" w:type="dxa"/>
            <w:vAlign w:val="center"/>
          </w:tcPr>
          <w:p w14:paraId="3E3E58AA">
            <w:pPr>
              <w:pStyle w:val="14"/>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单位</w:t>
            </w:r>
          </w:p>
          <w:p w14:paraId="054DF9BC">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负责人</w:t>
            </w:r>
          </w:p>
        </w:tc>
      </w:tr>
      <w:tr w14:paraId="5ABF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0" w:type="auto"/>
            <w:vAlign w:val="center"/>
          </w:tcPr>
          <w:p w14:paraId="3BBE8F12">
            <w:pPr>
              <w:pStyle w:val="14"/>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01</w:t>
            </w:r>
          </w:p>
        </w:tc>
        <w:tc>
          <w:tcPr>
            <w:tcW w:w="2702" w:type="dxa"/>
            <w:vAlign w:val="center"/>
          </w:tcPr>
          <w:p w14:paraId="108BF25D">
            <w:pPr>
              <w:pStyle w:val="14"/>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lang w:val="en-US" w:eastAsia="zh-CN"/>
              </w:rPr>
            </w:pPr>
            <w:r>
              <w:rPr>
                <w:spacing w:val="-1"/>
              </w:rPr>
              <w:t>大同新荣能源开发有限公司</w:t>
            </w:r>
            <w:r>
              <w:rPr>
                <w:spacing w:val="-2"/>
              </w:rPr>
              <w:t>浑源加气站</w:t>
            </w:r>
          </w:p>
        </w:tc>
        <w:tc>
          <w:tcPr>
            <w:tcW w:w="2493" w:type="dxa"/>
            <w:vAlign w:val="center"/>
          </w:tcPr>
          <w:p w14:paraId="2E45444C">
            <w:pPr>
              <w:pStyle w:val="14"/>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lang w:val="en-US" w:eastAsia="zh-CN"/>
              </w:rPr>
            </w:pPr>
            <w:r>
              <w:rPr>
                <w:spacing w:val="-1"/>
              </w:rPr>
              <w:t>浑源县水磨疃村东郭家庄村</w:t>
            </w:r>
            <w:r>
              <w:t>西</w:t>
            </w:r>
          </w:p>
        </w:tc>
        <w:tc>
          <w:tcPr>
            <w:tcW w:w="1254" w:type="dxa"/>
            <w:vAlign w:val="center"/>
          </w:tcPr>
          <w:p w14:paraId="4D88CE4D">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否</w:t>
            </w:r>
          </w:p>
        </w:tc>
        <w:tc>
          <w:tcPr>
            <w:tcW w:w="1444" w:type="dxa"/>
            <w:vAlign w:val="center"/>
          </w:tcPr>
          <w:p w14:paraId="12A409A9">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LNG加气站</w:t>
            </w:r>
          </w:p>
        </w:tc>
        <w:tc>
          <w:tcPr>
            <w:tcW w:w="0" w:type="auto"/>
            <w:vAlign w:val="center"/>
          </w:tcPr>
          <w:p w14:paraId="45D611D8">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二级</w:t>
            </w:r>
          </w:p>
        </w:tc>
        <w:tc>
          <w:tcPr>
            <w:tcW w:w="1505" w:type="dxa"/>
            <w:vAlign w:val="center"/>
          </w:tcPr>
          <w:p w14:paraId="08CFECB2">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spacing w:val="-4"/>
                <w:lang w:val="en-US" w:eastAsia="zh-CN"/>
              </w:rPr>
              <w:t>气罐总容积</w:t>
            </w:r>
            <w:r>
              <w:rPr>
                <w:spacing w:val="-4"/>
              </w:rPr>
              <w:t>120.00m³</w:t>
            </w:r>
          </w:p>
        </w:tc>
        <w:tc>
          <w:tcPr>
            <w:tcW w:w="747" w:type="dxa"/>
            <w:vAlign w:val="center"/>
          </w:tcPr>
          <w:p w14:paraId="3040CFB4">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地上</w:t>
            </w:r>
          </w:p>
        </w:tc>
        <w:tc>
          <w:tcPr>
            <w:tcW w:w="1001" w:type="dxa"/>
            <w:vAlign w:val="center"/>
          </w:tcPr>
          <w:p w14:paraId="659C6839">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周大伟</w:t>
            </w:r>
          </w:p>
        </w:tc>
      </w:tr>
      <w:tr w14:paraId="5EB2A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0" w:type="auto"/>
            <w:vAlign w:val="center"/>
          </w:tcPr>
          <w:p w14:paraId="058EA516">
            <w:pPr>
              <w:pStyle w:val="14"/>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02</w:t>
            </w:r>
          </w:p>
        </w:tc>
        <w:tc>
          <w:tcPr>
            <w:tcW w:w="2702" w:type="dxa"/>
            <w:vAlign w:val="center"/>
          </w:tcPr>
          <w:p w14:paraId="34CB950C">
            <w:pPr>
              <w:pStyle w:val="14"/>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lang w:val="en-US" w:eastAsia="zh-CN"/>
              </w:rPr>
            </w:pPr>
            <w:r>
              <w:rPr>
                <w:spacing w:val="-1"/>
              </w:rPr>
              <w:t>大同华润燃气有限公司浑源县永安镇汽车加气输配站</w:t>
            </w:r>
          </w:p>
        </w:tc>
        <w:tc>
          <w:tcPr>
            <w:tcW w:w="2493" w:type="dxa"/>
            <w:vAlign w:val="center"/>
          </w:tcPr>
          <w:p w14:paraId="415A07C8">
            <w:pPr>
              <w:pStyle w:val="14"/>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lang w:val="en-US" w:eastAsia="zh-CN"/>
              </w:rPr>
            </w:pPr>
            <w:r>
              <w:rPr>
                <w:spacing w:val="-1"/>
              </w:rPr>
              <w:t>浑源县永安镇土桥铺村污水</w:t>
            </w:r>
            <w:r>
              <w:rPr>
                <w:spacing w:val="-2"/>
              </w:rPr>
              <w:t>处理厂东</w:t>
            </w:r>
          </w:p>
        </w:tc>
        <w:tc>
          <w:tcPr>
            <w:tcW w:w="1254" w:type="dxa"/>
            <w:vAlign w:val="center"/>
          </w:tcPr>
          <w:p w14:paraId="3CA5F8C9">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否</w:t>
            </w:r>
          </w:p>
        </w:tc>
        <w:tc>
          <w:tcPr>
            <w:tcW w:w="1444" w:type="dxa"/>
            <w:vAlign w:val="center"/>
          </w:tcPr>
          <w:p w14:paraId="7284CC92">
            <w:pPr>
              <w:pStyle w:val="14"/>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CNG加气站</w:t>
            </w:r>
          </w:p>
        </w:tc>
        <w:tc>
          <w:tcPr>
            <w:tcW w:w="0" w:type="auto"/>
            <w:vAlign w:val="center"/>
          </w:tcPr>
          <w:p w14:paraId="63AE3DD4">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三级</w:t>
            </w:r>
          </w:p>
        </w:tc>
        <w:tc>
          <w:tcPr>
            <w:tcW w:w="1505" w:type="dxa"/>
            <w:vAlign w:val="center"/>
          </w:tcPr>
          <w:p w14:paraId="59440A5F">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spacing w:val="-4"/>
                <w:lang w:val="en-US" w:eastAsia="zh-CN"/>
              </w:rPr>
              <w:t>气罐总容积8</w:t>
            </w:r>
            <w:r>
              <w:rPr>
                <w:spacing w:val="-4"/>
              </w:rPr>
              <w:t>.</w:t>
            </w:r>
            <w:r>
              <w:rPr>
                <w:rFonts w:hint="eastAsia"/>
                <w:spacing w:val="-4"/>
                <w:lang w:val="en-US" w:eastAsia="zh-CN"/>
              </w:rPr>
              <w:t>1</w:t>
            </w:r>
            <w:r>
              <w:rPr>
                <w:spacing w:val="-4"/>
              </w:rPr>
              <w:t>0m³</w:t>
            </w:r>
          </w:p>
        </w:tc>
        <w:tc>
          <w:tcPr>
            <w:tcW w:w="747" w:type="dxa"/>
            <w:vAlign w:val="center"/>
          </w:tcPr>
          <w:p w14:paraId="2CF2E1D7">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埋地</w:t>
            </w:r>
          </w:p>
        </w:tc>
        <w:tc>
          <w:tcPr>
            <w:tcW w:w="1001" w:type="dxa"/>
            <w:vAlign w:val="center"/>
          </w:tcPr>
          <w:p w14:paraId="43B6DBA4">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秦守忠</w:t>
            </w:r>
          </w:p>
        </w:tc>
      </w:tr>
      <w:tr w14:paraId="0073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vAlign w:val="center"/>
          </w:tcPr>
          <w:p w14:paraId="0AD3819A">
            <w:pPr>
              <w:pStyle w:val="14"/>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03</w:t>
            </w:r>
          </w:p>
        </w:tc>
        <w:tc>
          <w:tcPr>
            <w:tcW w:w="2702" w:type="dxa"/>
            <w:vAlign w:val="center"/>
          </w:tcPr>
          <w:p w14:paraId="7B1BCADF">
            <w:pPr>
              <w:pStyle w:val="14"/>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lang w:val="en-US" w:eastAsia="zh-CN"/>
              </w:rPr>
            </w:pPr>
            <w:r>
              <w:rPr>
                <w:spacing w:val="-2"/>
              </w:rPr>
              <w:t>中国石化销售股份有限公司山西大同浑源东城加油站</w:t>
            </w:r>
          </w:p>
        </w:tc>
        <w:tc>
          <w:tcPr>
            <w:tcW w:w="2493" w:type="dxa"/>
            <w:vAlign w:val="center"/>
          </w:tcPr>
          <w:p w14:paraId="1277B86D">
            <w:pPr>
              <w:pStyle w:val="14"/>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lang w:val="en-US" w:eastAsia="zh-CN"/>
              </w:rPr>
            </w:pPr>
            <w:r>
              <w:rPr>
                <w:spacing w:val="-2"/>
              </w:rPr>
              <w:t>山西省大同市浑源县永安镇张庄村路段</w:t>
            </w:r>
          </w:p>
        </w:tc>
        <w:tc>
          <w:tcPr>
            <w:tcW w:w="1254" w:type="dxa"/>
            <w:vAlign w:val="center"/>
          </w:tcPr>
          <w:p w14:paraId="6A2430C1">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否</w:t>
            </w:r>
          </w:p>
        </w:tc>
        <w:tc>
          <w:tcPr>
            <w:tcW w:w="1444" w:type="dxa"/>
            <w:vAlign w:val="center"/>
          </w:tcPr>
          <w:p w14:paraId="36CBBE8A">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加油站</w:t>
            </w:r>
          </w:p>
        </w:tc>
        <w:tc>
          <w:tcPr>
            <w:tcW w:w="0" w:type="auto"/>
            <w:vAlign w:val="center"/>
          </w:tcPr>
          <w:p w14:paraId="31B832EE">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三级</w:t>
            </w:r>
          </w:p>
        </w:tc>
        <w:tc>
          <w:tcPr>
            <w:tcW w:w="1505" w:type="dxa"/>
            <w:vAlign w:val="center"/>
          </w:tcPr>
          <w:p w14:paraId="4D42F5CD">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油罐总容积</w:t>
            </w:r>
            <w:r>
              <w:rPr>
                <w:rFonts w:hint="eastAsia"/>
                <w:spacing w:val="-4"/>
                <w:lang w:val="en-US" w:eastAsia="zh-CN"/>
              </w:rPr>
              <w:t>120.0</w:t>
            </w:r>
            <w:r>
              <w:rPr>
                <w:spacing w:val="-4"/>
              </w:rPr>
              <w:t>0m³</w:t>
            </w:r>
          </w:p>
        </w:tc>
        <w:tc>
          <w:tcPr>
            <w:tcW w:w="747" w:type="dxa"/>
            <w:vAlign w:val="center"/>
          </w:tcPr>
          <w:p w14:paraId="0DE819B8">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埋地</w:t>
            </w:r>
          </w:p>
        </w:tc>
        <w:tc>
          <w:tcPr>
            <w:tcW w:w="1001" w:type="dxa"/>
            <w:vAlign w:val="center"/>
          </w:tcPr>
          <w:p w14:paraId="507F4881">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朱秉峰</w:t>
            </w:r>
          </w:p>
        </w:tc>
      </w:tr>
      <w:tr w14:paraId="68AC6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vAlign w:val="center"/>
          </w:tcPr>
          <w:p w14:paraId="25E05940">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04</w:t>
            </w:r>
          </w:p>
        </w:tc>
        <w:tc>
          <w:tcPr>
            <w:tcW w:w="2702" w:type="dxa"/>
            <w:vAlign w:val="center"/>
          </w:tcPr>
          <w:p w14:paraId="22EB6586">
            <w:pPr>
              <w:pStyle w:val="14"/>
              <w:keepNext w:val="0"/>
              <w:keepLines w:val="0"/>
              <w:pageBreakBefore w:val="0"/>
              <w:widowControl w:val="0"/>
              <w:kinsoku/>
              <w:wordWrap/>
              <w:overflowPunct/>
              <w:topLinePunct w:val="0"/>
              <w:autoSpaceDE/>
              <w:autoSpaceDN/>
              <w:bidi w:val="0"/>
              <w:adjustRightInd/>
              <w:snapToGrid/>
              <w:jc w:val="left"/>
              <w:textAlignment w:val="auto"/>
              <w:rPr>
                <w:spacing w:val="-2"/>
              </w:rPr>
            </w:pPr>
            <w:r>
              <w:rPr>
                <w:spacing w:val="-2"/>
              </w:rPr>
              <w:t>中国石化销售股份有限公司山西大同浑源鑫源加油站</w:t>
            </w:r>
          </w:p>
        </w:tc>
        <w:tc>
          <w:tcPr>
            <w:tcW w:w="2493" w:type="dxa"/>
            <w:vAlign w:val="center"/>
          </w:tcPr>
          <w:p w14:paraId="7E9F53C2">
            <w:pPr>
              <w:pStyle w:val="14"/>
              <w:keepNext w:val="0"/>
              <w:keepLines w:val="0"/>
              <w:pageBreakBefore w:val="0"/>
              <w:widowControl w:val="0"/>
              <w:kinsoku/>
              <w:wordWrap/>
              <w:overflowPunct/>
              <w:topLinePunct w:val="0"/>
              <w:autoSpaceDE/>
              <w:autoSpaceDN/>
              <w:bidi w:val="0"/>
              <w:adjustRightInd/>
              <w:snapToGrid/>
              <w:jc w:val="left"/>
              <w:textAlignment w:val="auto"/>
              <w:rPr>
                <w:spacing w:val="-2"/>
              </w:rPr>
            </w:pPr>
            <w:r>
              <w:rPr>
                <w:spacing w:val="-2"/>
              </w:rPr>
              <w:t>山西省大同市浑源县永安镇</w:t>
            </w:r>
            <w:r>
              <w:rPr>
                <w:spacing w:val="-3"/>
              </w:rPr>
              <w:t>北环路</w:t>
            </w:r>
          </w:p>
        </w:tc>
        <w:tc>
          <w:tcPr>
            <w:tcW w:w="1254" w:type="dxa"/>
            <w:vAlign w:val="center"/>
          </w:tcPr>
          <w:p w14:paraId="249CB018">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否</w:t>
            </w:r>
          </w:p>
        </w:tc>
        <w:tc>
          <w:tcPr>
            <w:tcW w:w="1444" w:type="dxa"/>
            <w:vAlign w:val="center"/>
          </w:tcPr>
          <w:p w14:paraId="24BA20E4">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加油站</w:t>
            </w:r>
          </w:p>
        </w:tc>
        <w:tc>
          <w:tcPr>
            <w:tcW w:w="0" w:type="auto"/>
            <w:vAlign w:val="center"/>
          </w:tcPr>
          <w:p w14:paraId="078F529B">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三级</w:t>
            </w:r>
          </w:p>
        </w:tc>
        <w:tc>
          <w:tcPr>
            <w:tcW w:w="1505" w:type="dxa"/>
            <w:vAlign w:val="center"/>
          </w:tcPr>
          <w:p w14:paraId="02F618A5">
            <w:pPr>
              <w:pStyle w:val="14"/>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油罐总容积</w:t>
            </w:r>
            <w:r>
              <w:rPr>
                <w:rFonts w:hint="eastAsia"/>
                <w:spacing w:val="-4"/>
                <w:lang w:val="en-US" w:eastAsia="zh-CN"/>
              </w:rPr>
              <w:t>120.0</w:t>
            </w:r>
            <w:r>
              <w:rPr>
                <w:spacing w:val="-4"/>
              </w:rPr>
              <w:t>0m³</w:t>
            </w:r>
          </w:p>
        </w:tc>
        <w:tc>
          <w:tcPr>
            <w:tcW w:w="747" w:type="dxa"/>
            <w:vAlign w:val="center"/>
          </w:tcPr>
          <w:p w14:paraId="4364E754">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埋地</w:t>
            </w:r>
          </w:p>
        </w:tc>
        <w:tc>
          <w:tcPr>
            <w:tcW w:w="1001" w:type="dxa"/>
            <w:vAlign w:val="center"/>
          </w:tcPr>
          <w:p w14:paraId="2B87B075">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段继红</w:t>
            </w:r>
          </w:p>
        </w:tc>
      </w:tr>
      <w:tr w14:paraId="3D213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vAlign w:val="center"/>
          </w:tcPr>
          <w:p w14:paraId="173A0A50">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05</w:t>
            </w:r>
          </w:p>
        </w:tc>
        <w:tc>
          <w:tcPr>
            <w:tcW w:w="2702" w:type="dxa"/>
            <w:vAlign w:val="center"/>
          </w:tcPr>
          <w:p w14:paraId="28753862">
            <w:pPr>
              <w:pStyle w:val="14"/>
              <w:keepNext w:val="0"/>
              <w:keepLines w:val="0"/>
              <w:pageBreakBefore w:val="0"/>
              <w:widowControl w:val="0"/>
              <w:kinsoku/>
              <w:wordWrap/>
              <w:overflowPunct/>
              <w:topLinePunct w:val="0"/>
              <w:autoSpaceDE/>
              <w:autoSpaceDN/>
              <w:bidi w:val="0"/>
              <w:adjustRightInd/>
              <w:snapToGrid/>
              <w:jc w:val="left"/>
              <w:textAlignment w:val="auto"/>
              <w:rPr>
                <w:spacing w:val="-2"/>
              </w:rPr>
            </w:pPr>
            <w:r>
              <w:rPr>
                <w:spacing w:val="-2"/>
              </w:rPr>
              <w:t>中国石化销售股份有限公司山西大同浑源下韩加油站</w:t>
            </w:r>
          </w:p>
        </w:tc>
        <w:tc>
          <w:tcPr>
            <w:tcW w:w="2493" w:type="dxa"/>
            <w:vAlign w:val="center"/>
          </w:tcPr>
          <w:p w14:paraId="3DF8BCC4">
            <w:pPr>
              <w:pStyle w:val="14"/>
              <w:keepNext w:val="0"/>
              <w:keepLines w:val="0"/>
              <w:pageBreakBefore w:val="0"/>
              <w:widowControl w:val="0"/>
              <w:kinsoku/>
              <w:wordWrap/>
              <w:overflowPunct/>
              <w:topLinePunct w:val="0"/>
              <w:autoSpaceDE/>
              <w:autoSpaceDN/>
              <w:bidi w:val="0"/>
              <w:adjustRightInd/>
              <w:snapToGrid/>
              <w:jc w:val="left"/>
              <w:textAlignment w:val="auto"/>
              <w:rPr>
                <w:spacing w:val="-2"/>
              </w:rPr>
            </w:pPr>
            <w:r>
              <w:rPr>
                <w:spacing w:val="-1"/>
              </w:rPr>
              <w:t>浑源县下韩村同浑路</w:t>
            </w:r>
          </w:p>
        </w:tc>
        <w:tc>
          <w:tcPr>
            <w:tcW w:w="1254" w:type="dxa"/>
            <w:vAlign w:val="center"/>
          </w:tcPr>
          <w:p w14:paraId="5157F171">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否</w:t>
            </w:r>
          </w:p>
        </w:tc>
        <w:tc>
          <w:tcPr>
            <w:tcW w:w="1444" w:type="dxa"/>
            <w:vAlign w:val="center"/>
          </w:tcPr>
          <w:p w14:paraId="4D7F7472">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加油站</w:t>
            </w:r>
          </w:p>
        </w:tc>
        <w:tc>
          <w:tcPr>
            <w:tcW w:w="0" w:type="auto"/>
            <w:vAlign w:val="center"/>
          </w:tcPr>
          <w:p w14:paraId="411578B3">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三级</w:t>
            </w:r>
          </w:p>
        </w:tc>
        <w:tc>
          <w:tcPr>
            <w:tcW w:w="1505" w:type="dxa"/>
            <w:vAlign w:val="center"/>
          </w:tcPr>
          <w:p w14:paraId="5B278718">
            <w:pPr>
              <w:pStyle w:val="14"/>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油罐总容积</w:t>
            </w:r>
            <w:r>
              <w:rPr>
                <w:rFonts w:hint="eastAsia"/>
                <w:spacing w:val="-4"/>
                <w:lang w:val="en-US" w:eastAsia="zh-CN"/>
              </w:rPr>
              <w:t>90.0</w:t>
            </w:r>
            <w:r>
              <w:rPr>
                <w:spacing w:val="-4"/>
              </w:rPr>
              <w:t>0m³</w:t>
            </w:r>
          </w:p>
        </w:tc>
        <w:tc>
          <w:tcPr>
            <w:tcW w:w="747" w:type="dxa"/>
            <w:vAlign w:val="center"/>
          </w:tcPr>
          <w:p w14:paraId="43C4810C">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埋地</w:t>
            </w:r>
          </w:p>
        </w:tc>
        <w:tc>
          <w:tcPr>
            <w:tcW w:w="1001" w:type="dxa"/>
            <w:vAlign w:val="center"/>
          </w:tcPr>
          <w:p w14:paraId="77ED84BA">
            <w:pPr>
              <w:pStyle w:val="14"/>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朱秉峰</w:t>
            </w:r>
          </w:p>
        </w:tc>
      </w:tr>
      <w:tr w14:paraId="6EC3B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vAlign w:val="center"/>
          </w:tcPr>
          <w:p w14:paraId="15030F4C">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06</w:t>
            </w:r>
          </w:p>
        </w:tc>
        <w:tc>
          <w:tcPr>
            <w:tcW w:w="2702" w:type="dxa"/>
            <w:vAlign w:val="center"/>
          </w:tcPr>
          <w:p w14:paraId="67120A12">
            <w:pPr>
              <w:pStyle w:val="14"/>
              <w:keepNext w:val="0"/>
              <w:keepLines w:val="0"/>
              <w:pageBreakBefore w:val="0"/>
              <w:widowControl w:val="0"/>
              <w:kinsoku/>
              <w:wordWrap/>
              <w:overflowPunct/>
              <w:topLinePunct w:val="0"/>
              <w:autoSpaceDE/>
              <w:autoSpaceDN/>
              <w:bidi w:val="0"/>
              <w:adjustRightInd/>
              <w:snapToGrid/>
              <w:jc w:val="left"/>
              <w:textAlignment w:val="auto"/>
              <w:rPr>
                <w:spacing w:val="-2"/>
              </w:rPr>
            </w:pPr>
            <w:r>
              <w:rPr>
                <w:spacing w:val="-2"/>
              </w:rPr>
              <w:t>中国石化销售股份有限公司山西大同浑源下达枝加油站</w:t>
            </w:r>
          </w:p>
        </w:tc>
        <w:tc>
          <w:tcPr>
            <w:tcW w:w="2493" w:type="dxa"/>
            <w:vAlign w:val="center"/>
          </w:tcPr>
          <w:p w14:paraId="53C279F0">
            <w:pPr>
              <w:pStyle w:val="14"/>
              <w:keepNext w:val="0"/>
              <w:keepLines w:val="0"/>
              <w:pageBreakBefore w:val="0"/>
              <w:widowControl w:val="0"/>
              <w:kinsoku/>
              <w:wordWrap/>
              <w:overflowPunct/>
              <w:topLinePunct w:val="0"/>
              <w:autoSpaceDE/>
              <w:autoSpaceDN/>
              <w:bidi w:val="0"/>
              <w:adjustRightInd/>
              <w:snapToGrid/>
              <w:jc w:val="left"/>
              <w:textAlignment w:val="auto"/>
              <w:rPr>
                <w:spacing w:val="-1"/>
              </w:rPr>
            </w:pPr>
            <w:r>
              <w:rPr>
                <w:spacing w:val="-1"/>
              </w:rPr>
              <w:t>浑源县浑灵公路下达枝段</w:t>
            </w:r>
          </w:p>
        </w:tc>
        <w:tc>
          <w:tcPr>
            <w:tcW w:w="1254" w:type="dxa"/>
            <w:vAlign w:val="center"/>
          </w:tcPr>
          <w:p w14:paraId="2315E72D">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否</w:t>
            </w:r>
          </w:p>
        </w:tc>
        <w:tc>
          <w:tcPr>
            <w:tcW w:w="1444" w:type="dxa"/>
            <w:vAlign w:val="center"/>
          </w:tcPr>
          <w:p w14:paraId="6C9F2A30">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加油站</w:t>
            </w:r>
          </w:p>
        </w:tc>
        <w:tc>
          <w:tcPr>
            <w:tcW w:w="0" w:type="auto"/>
            <w:vAlign w:val="center"/>
          </w:tcPr>
          <w:p w14:paraId="6EF05C53">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三级</w:t>
            </w:r>
          </w:p>
        </w:tc>
        <w:tc>
          <w:tcPr>
            <w:tcW w:w="1505" w:type="dxa"/>
            <w:vAlign w:val="center"/>
          </w:tcPr>
          <w:p w14:paraId="727FA739">
            <w:pPr>
              <w:pStyle w:val="14"/>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油罐总容积</w:t>
            </w:r>
            <w:r>
              <w:rPr>
                <w:rFonts w:hint="eastAsia"/>
                <w:spacing w:val="-4"/>
                <w:lang w:val="en-US" w:eastAsia="zh-CN"/>
              </w:rPr>
              <w:t>45.0</w:t>
            </w:r>
            <w:r>
              <w:rPr>
                <w:spacing w:val="-4"/>
              </w:rPr>
              <w:t>0m³</w:t>
            </w:r>
          </w:p>
        </w:tc>
        <w:tc>
          <w:tcPr>
            <w:tcW w:w="747" w:type="dxa"/>
            <w:vAlign w:val="center"/>
          </w:tcPr>
          <w:p w14:paraId="3C62F01A">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埋地</w:t>
            </w:r>
          </w:p>
        </w:tc>
        <w:tc>
          <w:tcPr>
            <w:tcW w:w="1001" w:type="dxa"/>
            <w:vAlign w:val="center"/>
          </w:tcPr>
          <w:p w14:paraId="53C3CA95">
            <w:pPr>
              <w:pStyle w:val="14"/>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朱秉峰</w:t>
            </w:r>
          </w:p>
        </w:tc>
      </w:tr>
      <w:tr w14:paraId="18DCA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vAlign w:val="center"/>
          </w:tcPr>
          <w:p w14:paraId="68AFF0B9">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07</w:t>
            </w:r>
          </w:p>
        </w:tc>
        <w:tc>
          <w:tcPr>
            <w:tcW w:w="2702" w:type="dxa"/>
            <w:vAlign w:val="center"/>
          </w:tcPr>
          <w:p w14:paraId="3D486765">
            <w:pPr>
              <w:pStyle w:val="14"/>
              <w:keepNext w:val="0"/>
              <w:keepLines w:val="0"/>
              <w:pageBreakBefore w:val="0"/>
              <w:widowControl w:val="0"/>
              <w:kinsoku/>
              <w:wordWrap/>
              <w:overflowPunct/>
              <w:topLinePunct w:val="0"/>
              <w:autoSpaceDE/>
              <w:autoSpaceDN/>
              <w:bidi w:val="0"/>
              <w:adjustRightInd/>
              <w:snapToGrid/>
              <w:jc w:val="left"/>
              <w:textAlignment w:val="auto"/>
              <w:rPr>
                <w:spacing w:val="-2"/>
              </w:rPr>
            </w:pPr>
            <w:r>
              <w:rPr>
                <w:spacing w:val="-1"/>
              </w:rPr>
              <w:t>浑源县恒电加油站</w:t>
            </w:r>
          </w:p>
        </w:tc>
        <w:tc>
          <w:tcPr>
            <w:tcW w:w="2493" w:type="dxa"/>
            <w:vAlign w:val="center"/>
          </w:tcPr>
          <w:p w14:paraId="2D0A6060">
            <w:pPr>
              <w:pStyle w:val="14"/>
              <w:keepNext w:val="0"/>
              <w:keepLines w:val="0"/>
              <w:pageBreakBefore w:val="0"/>
              <w:widowControl w:val="0"/>
              <w:kinsoku/>
              <w:wordWrap/>
              <w:overflowPunct/>
              <w:topLinePunct w:val="0"/>
              <w:autoSpaceDE/>
              <w:autoSpaceDN/>
              <w:bidi w:val="0"/>
              <w:adjustRightInd/>
              <w:snapToGrid/>
              <w:jc w:val="left"/>
              <w:textAlignment w:val="auto"/>
              <w:rPr>
                <w:spacing w:val="-1"/>
              </w:rPr>
            </w:pPr>
            <w:r>
              <w:rPr>
                <w:spacing w:val="-1"/>
              </w:rPr>
              <w:t>浑源县大磁窑村桥南</w:t>
            </w:r>
          </w:p>
        </w:tc>
        <w:tc>
          <w:tcPr>
            <w:tcW w:w="1254" w:type="dxa"/>
            <w:vAlign w:val="center"/>
          </w:tcPr>
          <w:p w14:paraId="57556187">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否</w:t>
            </w:r>
          </w:p>
        </w:tc>
        <w:tc>
          <w:tcPr>
            <w:tcW w:w="1444" w:type="dxa"/>
            <w:vAlign w:val="center"/>
          </w:tcPr>
          <w:p w14:paraId="429D32B5">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加油站</w:t>
            </w:r>
          </w:p>
        </w:tc>
        <w:tc>
          <w:tcPr>
            <w:tcW w:w="0" w:type="auto"/>
            <w:vAlign w:val="center"/>
          </w:tcPr>
          <w:p w14:paraId="18A6DC80">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三级</w:t>
            </w:r>
          </w:p>
        </w:tc>
        <w:tc>
          <w:tcPr>
            <w:tcW w:w="1505" w:type="dxa"/>
            <w:vAlign w:val="center"/>
          </w:tcPr>
          <w:p w14:paraId="35283DE9">
            <w:pPr>
              <w:pStyle w:val="14"/>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油罐总容积</w:t>
            </w:r>
            <w:r>
              <w:rPr>
                <w:rFonts w:hint="eastAsia"/>
                <w:spacing w:val="-4"/>
                <w:lang w:val="en-US" w:eastAsia="zh-CN"/>
              </w:rPr>
              <w:t>45.0</w:t>
            </w:r>
            <w:r>
              <w:rPr>
                <w:spacing w:val="-4"/>
              </w:rPr>
              <w:t>0m³</w:t>
            </w:r>
          </w:p>
        </w:tc>
        <w:tc>
          <w:tcPr>
            <w:tcW w:w="747" w:type="dxa"/>
            <w:vAlign w:val="center"/>
          </w:tcPr>
          <w:p w14:paraId="548927C5">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埋地</w:t>
            </w:r>
          </w:p>
        </w:tc>
        <w:tc>
          <w:tcPr>
            <w:tcW w:w="1001" w:type="dxa"/>
            <w:vAlign w:val="center"/>
          </w:tcPr>
          <w:p w14:paraId="01BEF9FE">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刘景义</w:t>
            </w:r>
          </w:p>
        </w:tc>
      </w:tr>
      <w:tr w14:paraId="3E951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vAlign w:val="center"/>
          </w:tcPr>
          <w:p w14:paraId="785A0F31">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08</w:t>
            </w:r>
          </w:p>
        </w:tc>
        <w:tc>
          <w:tcPr>
            <w:tcW w:w="2702" w:type="dxa"/>
            <w:vAlign w:val="center"/>
          </w:tcPr>
          <w:p w14:paraId="74577AE2">
            <w:pPr>
              <w:pStyle w:val="14"/>
              <w:keepNext w:val="0"/>
              <w:keepLines w:val="0"/>
              <w:pageBreakBefore w:val="0"/>
              <w:widowControl w:val="0"/>
              <w:kinsoku/>
              <w:wordWrap/>
              <w:overflowPunct/>
              <w:topLinePunct w:val="0"/>
              <w:autoSpaceDE/>
              <w:autoSpaceDN/>
              <w:bidi w:val="0"/>
              <w:adjustRightInd/>
              <w:snapToGrid/>
              <w:jc w:val="left"/>
              <w:textAlignment w:val="auto"/>
              <w:rPr>
                <w:spacing w:val="-1"/>
              </w:rPr>
            </w:pPr>
            <w:r>
              <w:rPr>
                <w:spacing w:val="-1"/>
              </w:rPr>
              <w:t>浑源县偏梁加油站有限公司</w:t>
            </w:r>
          </w:p>
        </w:tc>
        <w:tc>
          <w:tcPr>
            <w:tcW w:w="2493" w:type="dxa"/>
            <w:vAlign w:val="center"/>
          </w:tcPr>
          <w:p w14:paraId="444E3877">
            <w:pPr>
              <w:pStyle w:val="14"/>
              <w:keepNext w:val="0"/>
              <w:keepLines w:val="0"/>
              <w:pageBreakBefore w:val="0"/>
              <w:widowControl w:val="0"/>
              <w:kinsoku/>
              <w:wordWrap/>
              <w:overflowPunct/>
              <w:topLinePunct w:val="0"/>
              <w:autoSpaceDE/>
              <w:autoSpaceDN/>
              <w:bidi w:val="0"/>
              <w:adjustRightInd/>
              <w:snapToGrid/>
              <w:jc w:val="left"/>
              <w:textAlignment w:val="auto"/>
              <w:rPr>
                <w:spacing w:val="-1"/>
              </w:rPr>
            </w:pPr>
            <w:r>
              <w:rPr>
                <w:spacing w:val="-2"/>
              </w:rPr>
              <w:t>山西省大同市浑源县王庄堡</w:t>
            </w:r>
            <w:r>
              <w:rPr>
                <w:spacing w:val="-1"/>
              </w:rPr>
              <w:t>镇下达枝村村南</w:t>
            </w:r>
          </w:p>
        </w:tc>
        <w:tc>
          <w:tcPr>
            <w:tcW w:w="1254" w:type="dxa"/>
            <w:vAlign w:val="center"/>
          </w:tcPr>
          <w:p w14:paraId="7673E9B1">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否</w:t>
            </w:r>
          </w:p>
        </w:tc>
        <w:tc>
          <w:tcPr>
            <w:tcW w:w="1444" w:type="dxa"/>
            <w:vAlign w:val="center"/>
          </w:tcPr>
          <w:p w14:paraId="0A16C6B7">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加油站</w:t>
            </w:r>
          </w:p>
        </w:tc>
        <w:tc>
          <w:tcPr>
            <w:tcW w:w="0" w:type="auto"/>
            <w:vAlign w:val="center"/>
          </w:tcPr>
          <w:p w14:paraId="1B232CD2">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三级</w:t>
            </w:r>
          </w:p>
        </w:tc>
        <w:tc>
          <w:tcPr>
            <w:tcW w:w="1505" w:type="dxa"/>
            <w:vAlign w:val="center"/>
          </w:tcPr>
          <w:p w14:paraId="3AB4A8B2">
            <w:pPr>
              <w:pStyle w:val="14"/>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油罐总容积</w:t>
            </w:r>
            <w:r>
              <w:rPr>
                <w:rFonts w:hint="eastAsia"/>
                <w:spacing w:val="-4"/>
                <w:lang w:val="en-US" w:eastAsia="zh-CN"/>
              </w:rPr>
              <w:t>45.0</w:t>
            </w:r>
            <w:r>
              <w:rPr>
                <w:spacing w:val="-4"/>
              </w:rPr>
              <w:t>0m³</w:t>
            </w:r>
          </w:p>
        </w:tc>
        <w:tc>
          <w:tcPr>
            <w:tcW w:w="747" w:type="dxa"/>
            <w:vAlign w:val="center"/>
          </w:tcPr>
          <w:p w14:paraId="56BF5F63">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埋地</w:t>
            </w:r>
          </w:p>
        </w:tc>
        <w:tc>
          <w:tcPr>
            <w:tcW w:w="1001" w:type="dxa"/>
            <w:vAlign w:val="center"/>
          </w:tcPr>
          <w:p w14:paraId="3F48159F">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靳勇</w:t>
            </w:r>
          </w:p>
        </w:tc>
      </w:tr>
      <w:tr w14:paraId="74F40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vAlign w:val="center"/>
          </w:tcPr>
          <w:p w14:paraId="7CB56242">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09</w:t>
            </w:r>
          </w:p>
        </w:tc>
        <w:tc>
          <w:tcPr>
            <w:tcW w:w="2702" w:type="dxa"/>
            <w:vAlign w:val="center"/>
          </w:tcPr>
          <w:p w14:paraId="07B23BA9">
            <w:pPr>
              <w:pStyle w:val="14"/>
              <w:keepNext w:val="0"/>
              <w:keepLines w:val="0"/>
              <w:pageBreakBefore w:val="0"/>
              <w:widowControl w:val="0"/>
              <w:kinsoku/>
              <w:wordWrap/>
              <w:overflowPunct/>
              <w:topLinePunct w:val="0"/>
              <w:autoSpaceDE/>
              <w:autoSpaceDN/>
              <w:bidi w:val="0"/>
              <w:adjustRightInd/>
              <w:snapToGrid/>
              <w:jc w:val="left"/>
              <w:textAlignment w:val="auto"/>
              <w:rPr>
                <w:spacing w:val="-1"/>
              </w:rPr>
            </w:pPr>
            <w:r>
              <w:rPr>
                <w:spacing w:val="-2"/>
              </w:rPr>
              <w:t>中国石油天然气股份有限公司山西大同销售分公司浑源东坊城加油站</w:t>
            </w:r>
          </w:p>
        </w:tc>
        <w:tc>
          <w:tcPr>
            <w:tcW w:w="2493" w:type="dxa"/>
            <w:vAlign w:val="center"/>
          </w:tcPr>
          <w:p w14:paraId="4B6B8A90">
            <w:pPr>
              <w:pStyle w:val="14"/>
              <w:keepNext w:val="0"/>
              <w:keepLines w:val="0"/>
              <w:pageBreakBefore w:val="0"/>
              <w:widowControl w:val="0"/>
              <w:kinsoku/>
              <w:wordWrap/>
              <w:overflowPunct/>
              <w:topLinePunct w:val="0"/>
              <w:autoSpaceDE/>
              <w:autoSpaceDN/>
              <w:bidi w:val="0"/>
              <w:adjustRightInd/>
              <w:snapToGrid/>
              <w:jc w:val="left"/>
              <w:textAlignment w:val="auto"/>
              <w:rPr>
                <w:spacing w:val="-2"/>
              </w:rPr>
            </w:pPr>
            <w:r>
              <w:rPr>
                <w:spacing w:val="-2"/>
              </w:rPr>
              <w:t>山西省大同市浑源县东坊城朔蔚公路南</w:t>
            </w:r>
          </w:p>
        </w:tc>
        <w:tc>
          <w:tcPr>
            <w:tcW w:w="1254" w:type="dxa"/>
            <w:vAlign w:val="center"/>
          </w:tcPr>
          <w:p w14:paraId="7B4A4AD5">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否</w:t>
            </w:r>
          </w:p>
        </w:tc>
        <w:tc>
          <w:tcPr>
            <w:tcW w:w="1444" w:type="dxa"/>
            <w:vAlign w:val="center"/>
          </w:tcPr>
          <w:p w14:paraId="7427DA24">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加油站</w:t>
            </w:r>
          </w:p>
        </w:tc>
        <w:tc>
          <w:tcPr>
            <w:tcW w:w="0" w:type="auto"/>
            <w:vAlign w:val="center"/>
          </w:tcPr>
          <w:p w14:paraId="16C8ACA1">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三级</w:t>
            </w:r>
          </w:p>
        </w:tc>
        <w:tc>
          <w:tcPr>
            <w:tcW w:w="1505" w:type="dxa"/>
            <w:vAlign w:val="center"/>
          </w:tcPr>
          <w:p w14:paraId="775F43A8">
            <w:pPr>
              <w:pStyle w:val="14"/>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油罐总容积</w:t>
            </w:r>
            <w:r>
              <w:rPr>
                <w:rFonts w:hint="eastAsia"/>
                <w:spacing w:val="-4"/>
                <w:lang w:val="en-US" w:eastAsia="zh-CN"/>
              </w:rPr>
              <w:t>105.0</w:t>
            </w:r>
            <w:r>
              <w:rPr>
                <w:spacing w:val="-4"/>
              </w:rPr>
              <w:t>0m³</w:t>
            </w:r>
          </w:p>
        </w:tc>
        <w:tc>
          <w:tcPr>
            <w:tcW w:w="747" w:type="dxa"/>
            <w:vAlign w:val="center"/>
          </w:tcPr>
          <w:p w14:paraId="585F8CA7">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埋地</w:t>
            </w:r>
          </w:p>
        </w:tc>
        <w:tc>
          <w:tcPr>
            <w:tcW w:w="1001" w:type="dxa"/>
            <w:vAlign w:val="center"/>
          </w:tcPr>
          <w:p w14:paraId="4B10E58E">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于文忠</w:t>
            </w:r>
          </w:p>
        </w:tc>
      </w:tr>
      <w:tr w14:paraId="38D6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vAlign w:val="center"/>
          </w:tcPr>
          <w:p w14:paraId="02CCC663">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10</w:t>
            </w:r>
          </w:p>
        </w:tc>
        <w:tc>
          <w:tcPr>
            <w:tcW w:w="2702" w:type="dxa"/>
            <w:vAlign w:val="center"/>
          </w:tcPr>
          <w:p w14:paraId="118CB98C">
            <w:pPr>
              <w:pStyle w:val="14"/>
              <w:keepNext w:val="0"/>
              <w:keepLines w:val="0"/>
              <w:pageBreakBefore w:val="0"/>
              <w:widowControl w:val="0"/>
              <w:kinsoku/>
              <w:wordWrap/>
              <w:overflowPunct/>
              <w:topLinePunct w:val="0"/>
              <w:autoSpaceDE/>
              <w:autoSpaceDN/>
              <w:bidi w:val="0"/>
              <w:adjustRightInd/>
              <w:snapToGrid/>
              <w:jc w:val="left"/>
              <w:textAlignment w:val="auto"/>
              <w:rPr>
                <w:spacing w:val="-2"/>
              </w:rPr>
            </w:pPr>
            <w:r>
              <w:rPr>
                <w:spacing w:val="-2"/>
              </w:rPr>
              <w:t>中国石油天然气股份有限公</w:t>
            </w:r>
            <w:r>
              <w:rPr>
                <w:spacing w:val="-1"/>
              </w:rPr>
              <w:t>司山西大同销售分公司浑源</w:t>
            </w:r>
            <w:r>
              <w:rPr>
                <w:spacing w:val="-2"/>
              </w:rPr>
              <w:t>丰台铺加油站</w:t>
            </w:r>
          </w:p>
        </w:tc>
        <w:tc>
          <w:tcPr>
            <w:tcW w:w="2493" w:type="dxa"/>
            <w:vAlign w:val="center"/>
          </w:tcPr>
          <w:p w14:paraId="3F71577A">
            <w:pPr>
              <w:pStyle w:val="14"/>
              <w:keepNext w:val="0"/>
              <w:keepLines w:val="0"/>
              <w:pageBreakBefore w:val="0"/>
              <w:widowControl w:val="0"/>
              <w:kinsoku/>
              <w:wordWrap/>
              <w:overflowPunct/>
              <w:topLinePunct w:val="0"/>
              <w:autoSpaceDE/>
              <w:autoSpaceDN/>
              <w:bidi w:val="0"/>
              <w:adjustRightInd/>
              <w:snapToGrid/>
              <w:jc w:val="left"/>
              <w:textAlignment w:val="auto"/>
              <w:rPr>
                <w:spacing w:val="-2"/>
              </w:rPr>
            </w:pPr>
            <w:r>
              <w:rPr>
                <w:spacing w:val="-2"/>
              </w:rPr>
              <w:t>山西省大同市浑源县丰台铺</w:t>
            </w:r>
            <w:r>
              <w:rPr>
                <w:spacing w:val="-3"/>
              </w:rPr>
              <w:t>村（朔蔚公路南）</w:t>
            </w:r>
          </w:p>
        </w:tc>
        <w:tc>
          <w:tcPr>
            <w:tcW w:w="1254" w:type="dxa"/>
            <w:vAlign w:val="center"/>
          </w:tcPr>
          <w:p w14:paraId="3AB07D41">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否</w:t>
            </w:r>
          </w:p>
        </w:tc>
        <w:tc>
          <w:tcPr>
            <w:tcW w:w="1444" w:type="dxa"/>
            <w:vAlign w:val="center"/>
          </w:tcPr>
          <w:p w14:paraId="45F8F254">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加油站</w:t>
            </w:r>
          </w:p>
        </w:tc>
        <w:tc>
          <w:tcPr>
            <w:tcW w:w="0" w:type="auto"/>
            <w:vAlign w:val="center"/>
          </w:tcPr>
          <w:p w14:paraId="1BB1136F">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三级</w:t>
            </w:r>
          </w:p>
        </w:tc>
        <w:tc>
          <w:tcPr>
            <w:tcW w:w="1505" w:type="dxa"/>
            <w:vAlign w:val="center"/>
          </w:tcPr>
          <w:p w14:paraId="59E610D4">
            <w:pPr>
              <w:pStyle w:val="14"/>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油罐总容积</w:t>
            </w:r>
            <w:r>
              <w:rPr>
                <w:rFonts w:hint="eastAsia"/>
                <w:spacing w:val="-4"/>
                <w:lang w:val="en-US" w:eastAsia="zh-CN"/>
              </w:rPr>
              <w:t>90.0</w:t>
            </w:r>
            <w:r>
              <w:rPr>
                <w:spacing w:val="-4"/>
              </w:rPr>
              <w:t>0m³</w:t>
            </w:r>
          </w:p>
        </w:tc>
        <w:tc>
          <w:tcPr>
            <w:tcW w:w="747" w:type="dxa"/>
            <w:vAlign w:val="center"/>
          </w:tcPr>
          <w:p w14:paraId="521778FF">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埋地</w:t>
            </w:r>
          </w:p>
        </w:tc>
        <w:tc>
          <w:tcPr>
            <w:tcW w:w="1001" w:type="dxa"/>
            <w:vAlign w:val="center"/>
          </w:tcPr>
          <w:p w14:paraId="4D4D93BC">
            <w:pPr>
              <w:pStyle w:val="14"/>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于文忠</w:t>
            </w:r>
          </w:p>
        </w:tc>
      </w:tr>
      <w:tr w14:paraId="3BC7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vAlign w:val="center"/>
          </w:tcPr>
          <w:p w14:paraId="74F1A697">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11</w:t>
            </w:r>
          </w:p>
        </w:tc>
        <w:tc>
          <w:tcPr>
            <w:tcW w:w="2702" w:type="dxa"/>
            <w:vAlign w:val="center"/>
          </w:tcPr>
          <w:p w14:paraId="7945D9AB">
            <w:pPr>
              <w:pStyle w:val="14"/>
              <w:keepNext w:val="0"/>
              <w:keepLines w:val="0"/>
              <w:pageBreakBefore w:val="0"/>
              <w:widowControl w:val="0"/>
              <w:kinsoku/>
              <w:wordWrap/>
              <w:overflowPunct/>
              <w:topLinePunct w:val="0"/>
              <w:autoSpaceDE/>
              <w:autoSpaceDN/>
              <w:bidi w:val="0"/>
              <w:adjustRightInd/>
              <w:snapToGrid/>
              <w:jc w:val="left"/>
              <w:textAlignment w:val="auto"/>
              <w:rPr>
                <w:spacing w:val="-2"/>
              </w:rPr>
            </w:pPr>
            <w:r>
              <w:rPr>
                <w:spacing w:val="-1"/>
              </w:rPr>
              <w:t>浑源县恒鑫加油站</w:t>
            </w:r>
          </w:p>
        </w:tc>
        <w:tc>
          <w:tcPr>
            <w:tcW w:w="2493" w:type="dxa"/>
            <w:vAlign w:val="center"/>
          </w:tcPr>
          <w:p w14:paraId="6C069781">
            <w:pPr>
              <w:pStyle w:val="14"/>
              <w:keepNext w:val="0"/>
              <w:keepLines w:val="0"/>
              <w:pageBreakBefore w:val="0"/>
              <w:widowControl w:val="0"/>
              <w:kinsoku/>
              <w:wordWrap/>
              <w:overflowPunct/>
              <w:topLinePunct w:val="0"/>
              <w:autoSpaceDE/>
              <w:autoSpaceDN/>
              <w:bidi w:val="0"/>
              <w:adjustRightInd/>
              <w:snapToGrid/>
              <w:jc w:val="left"/>
              <w:textAlignment w:val="auto"/>
              <w:rPr>
                <w:spacing w:val="-2"/>
              </w:rPr>
            </w:pPr>
            <w:r>
              <w:rPr>
                <w:spacing w:val="-1"/>
              </w:rPr>
              <w:t>浑源县水磨町村（大浑高速</w:t>
            </w:r>
            <w:r>
              <w:rPr>
                <w:spacing w:val="-3"/>
              </w:rPr>
              <w:t>入口洗朔线南）</w:t>
            </w:r>
          </w:p>
        </w:tc>
        <w:tc>
          <w:tcPr>
            <w:tcW w:w="1254" w:type="dxa"/>
            <w:vAlign w:val="center"/>
          </w:tcPr>
          <w:p w14:paraId="6D5875C2">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否</w:t>
            </w:r>
          </w:p>
        </w:tc>
        <w:tc>
          <w:tcPr>
            <w:tcW w:w="1444" w:type="dxa"/>
            <w:vAlign w:val="center"/>
          </w:tcPr>
          <w:p w14:paraId="03D51426">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加油站</w:t>
            </w:r>
          </w:p>
        </w:tc>
        <w:tc>
          <w:tcPr>
            <w:tcW w:w="0" w:type="auto"/>
            <w:vAlign w:val="center"/>
          </w:tcPr>
          <w:p w14:paraId="231ABA78">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三级</w:t>
            </w:r>
          </w:p>
        </w:tc>
        <w:tc>
          <w:tcPr>
            <w:tcW w:w="1505" w:type="dxa"/>
            <w:vAlign w:val="center"/>
          </w:tcPr>
          <w:p w14:paraId="0C3A934D">
            <w:pPr>
              <w:pStyle w:val="14"/>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油罐总容积</w:t>
            </w:r>
            <w:r>
              <w:rPr>
                <w:rFonts w:hint="eastAsia"/>
                <w:spacing w:val="-4"/>
                <w:lang w:val="en-US" w:eastAsia="zh-CN"/>
              </w:rPr>
              <w:t>190.0</w:t>
            </w:r>
            <w:r>
              <w:rPr>
                <w:spacing w:val="-4"/>
              </w:rPr>
              <w:t>0m³</w:t>
            </w:r>
          </w:p>
        </w:tc>
        <w:tc>
          <w:tcPr>
            <w:tcW w:w="747" w:type="dxa"/>
            <w:vAlign w:val="center"/>
          </w:tcPr>
          <w:p w14:paraId="253CB90C">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埋地</w:t>
            </w:r>
          </w:p>
        </w:tc>
        <w:tc>
          <w:tcPr>
            <w:tcW w:w="1001" w:type="dxa"/>
            <w:vAlign w:val="center"/>
          </w:tcPr>
          <w:p w14:paraId="660BD6FF">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赵强</w:t>
            </w:r>
          </w:p>
        </w:tc>
      </w:tr>
      <w:tr w14:paraId="40E30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vAlign w:val="center"/>
          </w:tcPr>
          <w:p w14:paraId="59B3D662">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12</w:t>
            </w:r>
          </w:p>
        </w:tc>
        <w:tc>
          <w:tcPr>
            <w:tcW w:w="2702" w:type="dxa"/>
            <w:vAlign w:val="center"/>
          </w:tcPr>
          <w:p w14:paraId="58EC151F">
            <w:pPr>
              <w:pStyle w:val="14"/>
              <w:keepNext w:val="0"/>
              <w:keepLines w:val="0"/>
              <w:pageBreakBefore w:val="0"/>
              <w:widowControl w:val="0"/>
              <w:kinsoku/>
              <w:wordWrap/>
              <w:overflowPunct/>
              <w:topLinePunct w:val="0"/>
              <w:autoSpaceDE/>
              <w:autoSpaceDN/>
              <w:bidi w:val="0"/>
              <w:adjustRightInd/>
              <w:snapToGrid/>
              <w:jc w:val="left"/>
              <w:textAlignment w:val="auto"/>
              <w:rPr>
                <w:spacing w:val="-1"/>
              </w:rPr>
            </w:pPr>
            <w:r>
              <w:rPr>
                <w:spacing w:val="-1"/>
              </w:rPr>
              <w:t>浑源县祥润农业石油有限公</w:t>
            </w:r>
            <w:r>
              <w:t>司</w:t>
            </w:r>
          </w:p>
        </w:tc>
        <w:tc>
          <w:tcPr>
            <w:tcW w:w="2493" w:type="dxa"/>
            <w:vAlign w:val="center"/>
          </w:tcPr>
          <w:p w14:paraId="2C867EC1">
            <w:pPr>
              <w:pStyle w:val="14"/>
              <w:keepNext w:val="0"/>
              <w:keepLines w:val="0"/>
              <w:pageBreakBefore w:val="0"/>
              <w:widowControl w:val="0"/>
              <w:kinsoku/>
              <w:wordWrap/>
              <w:overflowPunct/>
              <w:topLinePunct w:val="0"/>
              <w:autoSpaceDE/>
              <w:autoSpaceDN/>
              <w:bidi w:val="0"/>
              <w:adjustRightInd/>
              <w:snapToGrid/>
              <w:jc w:val="left"/>
              <w:textAlignment w:val="auto"/>
              <w:rPr>
                <w:spacing w:val="-1"/>
              </w:rPr>
            </w:pPr>
            <w:r>
              <w:rPr>
                <w:spacing w:val="-1"/>
              </w:rPr>
              <w:t>浑源县青磁窑乡郝家湾村北</w:t>
            </w:r>
          </w:p>
        </w:tc>
        <w:tc>
          <w:tcPr>
            <w:tcW w:w="1254" w:type="dxa"/>
            <w:vAlign w:val="center"/>
          </w:tcPr>
          <w:p w14:paraId="2900B372">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否</w:t>
            </w:r>
          </w:p>
        </w:tc>
        <w:tc>
          <w:tcPr>
            <w:tcW w:w="1444" w:type="dxa"/>
            <w:vAlign w:val="center"/>
          </w:tcPr>
          <w:p w14:paraId="08EB2729">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加油站</w:t>
            </w:r>
          </w:p>
        </w:tc>
        <w:tc>
          <w:tcPr>
            <w:tcW w:w="0" w:type="auto"/>
            <w:vAlign w:val="center"/>
          </w:tcPr>
          <w:p w14:paraId="168A3D83">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三级</w:t>
            </w:r>
          </w:p>
        </w:tc>
        <w:tc>
          <w:tcPr>
            <w:tcW w:w="1505" w:type="dxa"/>
            <w:vAlign w:val="center"/>
          </w:tcPr>
          <w:p w14:paraId="1D43B227">
            <w:pPr>
              <w:pStyle w:val="14"/>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油罐总容积</w:t>
            </w:r>
            <w:r>
              <w:rPr>
                <w:rFonts w:hint="eastAsia"/>
                <w:spacing w:val="-4"/>
                <w:lang w:val="en-US" w:eastAsia="zh-CN"/>
              </w:rPr>
              <w:t>75.0</w:t>
            </w:r>
            <w:r>
              <w:rPr>
                <w:spacing w:val="-4"/>
              </w:rPr>
              <w:t>0m³</w:t>
            </w:r>
          </w:p>
        </w:tc>
        <w:tc>
          <w:tcPr>
            <w:tcW w:w="747" w:type="dxa"/>
            <w:vAlign w:val="center"/>
          </w:tcPr>
          <w:p w14:paraId="47A71A4E">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埋地</w:t>
            </w:r>
          </w:p>
        </w:tc>
        <w:tc>
          <w:tcPr>
            <w:tcW w:w="1001" w:type="dxa"/>
            <w:vAlign w:val="center"/>
          </w:tcPr>
          <w:p w14:paraId="63C305D6">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苏晓曦</w:t>
            </w:r>
          </w:p>
        </w:tc>
      </w:tr>
      <w:tr w14:paraId="2FC1F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vAlign w:val="center"/>
          </w:tcPr>
          <w:p w14:paraId="3E4F2F28">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13</w:t>
            </w:r>
          </w:p>
        </w:tc>
        <w:tc>
          <w:tcPr>
            <w:tcW w:w="2702" w:type="dxa"/>
            <w:vAlign w:val="center"/>
          </w:tcPr>
          <w:p w14:paraId="574A6140">
            <w:pPr>
              <w:pStyle w:val="14"/>
              <w:keepNext w:val="0"/>
              <w:keepLines w:val="0"/>
              <w:pageBreakBefore w:val="0"/>
              <w:widowControl w:val="0"/>
              <w:kinsoku/>
              <w:wordWrap/>
              <w:overflowPunct/>
              <w:topLinePunct w:val="0"/>
              <w:autoSpaceDE/>
              <w:autoSpaceDN/>
              <w:bidi w:val="0"/>
              <w:adjustRightInd/>
              <w:snapToGrid/>
              <w:jc w:val="left"/>
              <w:textAlignment w:val="auto"/>
              <w:rPr>
                <w:spacing w:val="-1"/>
              </w:rPr>
            </w:pPr>
            <w:r>
              <w:rPr>
                <w:spacing w:val="-1"/>
              </w:rPr>
              <w:t>浑源县晋恒加油站</w:t>
            </w:r>
          </w:p>
        </w:tc>
        <w:tc>
          <w:tcPr>
            <w:tcW w:w="2493" w:type="dxa"/>
            <w:vAlign w:val="center"/>
          </w:tcPr>
          <w:p w14:paraId="64DADC4A">
            <w:pPr>
              <w:pStyle w:val="14"/>
              <w:keepNext w:val="0"/>
              <w:keepLines w:val="0"/>
              <w:pageBreakBefore w:val="0"/>
              <w:widowControl w:val="0"/>
              <w:kinsoku/>
              <w:wordWrap/>
              <w:overflowPunct/>
              <w:topLinePunct w:val="0"/>
              <w:autoSpaceDE/>
              <w:autoSpaceDN/>
              <w:bidi w:val="0"/>
              <w:adjustRightInd/>
              <w:snapToGrid/>
              <w:jc w:val="left"/>
              <w:textAlignment w:val="auto"/>
              <w:rPr>
                <w:spacing w:val="-1"/>
              </w:rPr>
            </w:pPr>
            <w:r>
              <w:rPr>
                <w:spacing w:val="-1"/>
              </w:rPr>
              <w:t>浑源县永安镇柳河滩</w:t>
            </w:r>
          </w:p>
        </w:tc>
        <w:tc>
          <w:tcPr>
            <w:tcW w:w="1254" w:type="dxa"/>
            <w:vAlign w:val="center"/>
          </w:tcPr>
          <w:p w14:paraId="240176B7">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否</w:t>
            </w:r>
          </w:p>
        </w:tc>
        <w:tc>
          <w:tcPr>
            <w:tcW w:w="1444" w:type="dxa"/>
            <w:vAlign w:val="center"/>
          </w:tcPr>
          <w:p w14:paraId="0E20F1E2">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加油站</w:t>
            </w:r>
          </w:p>
        </w:tc>
        <w:tc>
          <w:tcPr>
            <w:tcW w:w="0" w:type="auto"/>
            <w:vAlign w:val="center"/>
          </w:tcPr>
          <w:p w14:paraId="7F778603">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三级</w:t>
            </w:r>
          </w:p>
        </w:tc>
        <w:tc>
          <w:tcPr>
            <w:tcW w:w="1505" w:type="dxa"/>
            <w:vAlign w:val="center"/>
          </w:tcPr>
          <w:p w14:paraId="1C8FF9ED">
            <w:pPr>
              <w:pStyle w:val="14"/>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油罐总容积</w:t>
            </w:r>
            <w:r>
              <w:rPr>
                <w:rFonts w:hint="eastAsia"/>
                <w:spacing w:val="-4"/>
                <w:lang w:val="en-US" w:eastAsia="zh-CN"/>
              </w:rPr>
              <w:t>135.0</w:t>
            </w:r>
            <w:r>
              <w:rPr>
                <w:spacing w:val="-4"/>
              </w:rPr>
              <w:t>0m³</w:t>
            </w:r>
          </w:p>
        </w:tc>
        <w:tc>
          <w:tcPr>
            <w:tcW w:w="747" w:type="dxa"/>
            <w:vAlign w:val="center"/>
          </w:tcPr>
          <w:p w14:paraId="05D74DBC">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埋地</w:t>
            </w:r>
          </w:p>
        </w:tc>
        <w:tc>
          <w:tcPr>
            <w:tcW w:w="1001" w:type="dxa"/>
            <w:vAlign w:val="center"/>
          </w:tcPr>
          <w:p w14:paraId="597D88C9">
            <w:pPr>
              <w:pStyle w:val="14"/>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芦振岗</w:t>
            </w:r>
          </w:p>
        </w:tc>
      </w:tr>
      <w:tr w14:paraId="7BF16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vAlign w:val="center"/>
          </w:tcPr>
          <w:p w14:paraId="2D239CB1">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14</w:t>
            </w:r>
          </w:p>
        </w:tc>
        <w:tc>
          <w:tcPr>
            <w:tcW w:w="2702" w:type="dxa"/>
            <w:vAlign w:val="center"/>
          </w:tcPr>
          <w:p w14:paraId="3ADFA48D">
            <w:pPr>
              <w:pStyle w:val="14"/>
              <w:keepNext w:val="0"/>
              <w:keepLines w:val="0"/>
              <w:pageBreakBefore w:val="0"/>
              <w:widowControl w:val="0"/>
              <w:kinsoku/>
              <w:wordWrap/>
              <w:overflowPunct/>
              <w:topLinePunct w:val="0"/>
              <w:autoSpaceDE/>
              <w:autoSpaceDN/>
              <w:bidi w:val="0"/>
              <w:adjustRightInd/>
              <w:snapToGrid/>
              <w:jc w:val="left"/>
              <w:textAlignment w:val="auto"/>
              <w:rPr>
                <w:spacing w:val="-1"/>
              </w:rPr>
            </w:pPr>
            <w:r>
              <w:rPr>
                <w:spacing w:val="-1"/>
              </w:rPr>
              <w:t>浑源县华联石油加油站</w:t>
            </w:r>
          </w:p>
        </w:tc>
        <w:tc>
          <w:tcPr>
            <w:tcW w:w="2493" w:type="dxa"/>
            <w:vAlign w:val="center"/>
          </w:tcPr>
          <w:p w14:paraId="3E102F7A">
            <w:pPr>
              <w:pStyle w:val="14"/>
              <w:keepNext w:val="0"/>
              <w:keepLines w:val="0"/>
              <w:pageBreakBefore w:val="0"/>
              <w:widowControl w:val="0"/>
              <w:kinsoku/>
              <w:wordWrap/>
              <w:overflowPunct/>
              <w:topLinePunct w:val="0"/>
              <w:autoSpaceDE/>
              <w:autoSpaceDN/>
              <w:bidi w:val="0"/>
              <w:adjustRightInd/>
              <w:snapToGrid/>
              <w:jc w:val="left"/>
              <w:textAlignment w:val="auto"/>
              <w:rPr>
                <w:spacing w:val="-1"/>
              </w:rPr>
            </w:pPr>
            <w:r>
              <w:rPr>
                <w:spacing w:val="-1"/>
              </w:rPr>
              <w:t>浑源县王庄堡镇王庄堡村村</w:t>
            </w:r>
            <w:r>
              <w:t>南</w:t>
            </w:r>
          </w:p>
        </w:tc>
        <w:tc>
          <w:tcPr>
            <w:tcW w:w="1254" w:type="dxa"/>
            <w:vAlign w:val="center"/>
          </w:tcPr>
          <w:p w14:paraId="232CF752">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否</w:t>
            </w:r>
          </w:p>
        </w:tc>
        <w:tc>
          <w:tcPr>
            <w:tcW w:w="1444" w:type="dxa"/>
            <w:vAlign w:val="center"/>
          </w:tcPr>
          <w:p w14:paraId="45CE2981">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加油站</w:t>
            </w:r>
          </w:p>
        </w:tc>
        <w:tc>
          <w:tcPr>
            <w:tcW w:w="0" w:type="auto"/>
            <w:vAlign w:val="center"/>
          </w:tcPr>
          <w:p w14:paraId="5255DF21">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三级</w:t>
            </w:r>
          </w:p>
        </w:tc>
        <w:tc>
          <w:tcPr>
            <w:tcW w:w="1505" w:type="dxa"/>
            <w:vAlign w:val="center"/>
          </w:tcPr>
          <w:p w14:paraId="5D30019C">
            <w:pPr>
              <w:pStyle w:val="14"/>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油罐总容积</w:t>
            </w:r>
            <w:r>
              <w:rPr>
                <w:rFonts w:hint="eastAsia"/>
                <w:spacing w:val="-4"/>
                <w:lang w:val="en-US" w:eastAsia="zh-CN"/>
              </w:rPr>
              <w:t>200.0</w:t>
            </w:r>
            <w:r>
              <w:rPr>
                <w:spacing w:val="-4"/>
              </w:rPr>
              <w:t>0m³</w:t>
            </w:r>
          </w:p>
        </w:tc>
        <w:tc>
          <w:tcPr>
            <w:tcW w:w="747" w:type="dxa"/>
            <w:vAlign w:val="center"/>
          </w:tcPr>
          <w:p w14:paraId="2E4C7029">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埋地</w:t>
            </w:r>
          </w:p>
        </w:tc>
        <w:tc>
          <w:tcPr>
            <w:tcW w:w="1001" w:type="dxa"/>
            <w:vAlign w:val="center"/>
          </w:tcPr>
          <w:p w14:paraId="594E0713">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孙涛</w:t>
            </w:r>
          </w:p>
        </w:tc>
      </w:tr>
      <w:tr w14:paraId="483B7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vAlign w:val="center"/>
          </w:tcPr>
          <w:p w14:paraId="2DA6F31C">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15</w:t>
            </w:r>
          </w:p>
        </w:tc>
        <w:tc>
          <w:tcPr>
            <w:tcW w:w="2702" w:type="dxa"/>
            <w:vAlign w:val="center"/>
          </w:tcPr>
          <w:p w14:paraId="70883DE6">
            <w:pPr>
              <w:pStyle w:val="14"/>
              <w:keepNext w:val="0"/>
              <w:keepLines w:val="0"/>
              <w:pageBreakBefore w:val="0"/>
              <w:widowControl w:val="0"/>
              <w:kinsoku/>
              <w:wordWrap/>
              <w:overflowPunct/>
              <w:topLinePunct w:val="0"/>
              <w:autoSpaceDE/>
              <w:autoSpaceDN/>
              <w:bidi w:val="0"/>
              <w:adjustRightInd/>
              <w:snapToGrid/>
              <w:jc w:val="left"/>
              <w:textAlignment w:val="auto"/>
              <w:rPr>
                <w:spacing w:val="-1"/>
              </w:rPr>
            </w:pPr>
            <w:r>
              <w:rPr>
                <w:spacing w:val="-1"/>
              </w:rPr>
              <w:t>浑源县恒山南路加油站</w:t>
            </w:r>
          </w:p>
        </w:tc>
        <w:tc>
          <w:tcPr>
            <w:tcW w:w="2493" w:type="dxa"/>
            <w:vAlign w:val="center"/>
          </w:tcPr>
          <w:p w14:paraId="1D499CDB">
            <w:pPr>
              <w:pStyle w:val="14"/>
              <w:keepNext w:val="0"/>
              <w:keepLines w:val="0"/>
              <w:pageBreakBefore w:val="0"/>
              <w:widowControl w:val="0"/>
              <w:kinsoku/>
              <w:wordWrap/>
              <w:overflowPunct/>
              <w:topLinePunct w:val="0"/>
              <w:autoSpaceDE/>
              <w:autoSpaceDN/>
              <w:bidi w:val="0"/>
              <w:adjustRightInd/>
              <w:snapToGrid/>
              <w:jc w:val="left"/>
              <w:textAlignment w:val="auto"/>
              <w:rPr>
                <w:spacing w:val="-1"/>
              </w:rPr>
            </w:pPr>
            <w:r>
              <w:rPr>
                <w:spacing w:val="-1"/>
              </w:rPr>
              <w:t>浑源县永安镇恒山南路</w:t>
            </w:r>
          </w:p>
        </w:tc>
        <w:tc>
          <w:tcPr>
            <w:tcW w:w="1254" w:type="dxa"/>
            <w:vAlign w:val="center"/>
          </w:tcPr>
          <w:p w14:paraId="4DC21ACE">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否</w:t>
            </w:r>
          </w:p>
        </w:tc>
        <w:tc>
          <w:tcPr>
            <w:tcW w:w="1444" w:type="dxa"/>
            <w:vAlign w:val="center"/>
          </w:tcPr>
          <w:p w14:paraId="4C12550A">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加油站</w:t>
            </w:r>
          </w:p>
        </w:tc>
        <w:tc>
          <w:tcPr>
            <w:tcW w:w="0" w:type="auto"/>
            <w:vAlign w:val="center"/>
          </w:tcPr>
          <w:p w14:paraId="365EFA87">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三级</w:t>
            </w:r>
          </w:p>
        </w:tc>
        <w:tc>
          <w:tcPr>
            <w:tcW w:w="1505" w:type="dxa"/>
            <w:vAlign w:val="center"/>
          </w:tcPr>
          <w:p w14:paraId="379D5128">
            <w:pPr>
              <w:pStyle w:val="14"/>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油罐总容积</w:t>
            </w:r>
            <w:r>
              <w:rPr>
                <w:rFonts w:hint="eastAsia"/>
                <w:spacing w:val="-4"/>
                <w:lang w:val="en-US" w:eastAsia="zh-CN"/>
              </w:rPr>
              <w:t>53.0</w:t>
            </w:r>
            <w:r>
              <w:rPr>
                <w:spacing w:val="-4"/>
              </w:rPr>
              <w:t>0m³</w:t>
            </w:r>
          </w:p>
        </w:tc>
        <w:tc>
          <w:tcPr>
            <w:tcW w:w="747" w:type="dxa"/>
            <w:vAlign w:val="center"/>
          </w:tcPr>
          <w:p w14:paraId="5706E319">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埋地</w:t>
            </w:r>
          </w:p>
        </w:tc>
        <w:tc>
          <w:tcPr>
            <w:tcW w:w="1001" w:type="dxa"/>
            <w:vAlign w:val="center"/>
          </w:tcPr>
          <w:p w14:paraId="6F741890">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张梁</w:t>
            </w:r>
          </w:p>
        </w:tc>
      </w:tr>
      <w:tr w14:paraId="5BC1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vAlign w:val="center"/>
          </w:tcPr>
          <w:p w14:paraId="7E9369E1">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16</w:t>
            </w:r>
          </w:p>
        </w:tc>
        <w:tc>
          <w:tcPr>
            <w:tcW w:w="2702" w:type="dxa"/>
            <w:vAlign w:val="center"/>
          </w:tcPr>
          <w:p w14:paraId="2C3B9BA2">
            <w:pPr>
              <w:pStyle w:val="14"/>
              <w:keepNext w:val="0"/>
              <w:keepLines w:val="0"/>
              <w:pageBreakBefore w:val="0"/>
              <w:widowControl w:val="0"/>
              <w:kinsoku/>
              <w:wordWrap/>
              <w:overflowPunct/>
              <w:topLinePunct w:val="0"/>
              <w:autoSpaceDE/>
              <w:autoSpaceDN/>
              <w:bidi w:val="0"/>
              <w:adjustRightInd/>
              <w:snapToGrid/>
              <w:jc w:val="left"/>
              <w:textAlignment w:val="auto"/>
              <w:rPr>
                <w:spacing w:val="-1"/>
              </w:rPr>
            </w:pPr>
            <w:r>
              <w:rPr>
                <w:spacing w:val="-1"/>
              </w:rPr>
              <w:t>浑源县大磁窑加油站</w:t>
            </w:r>
          </w:p>
        </w:tc>
        <w:tc>
          <w:tcPr>
            <w:tcW w:w="2493" w:type="dxa"/>
            <w:vAlign w:val="center"/>
          </w:tcPr>
          <w:p w14:paraId="0F1F6844">
            <w:pPr>
              <w:pStyle w:val="14"/>
              <w:keepNext w:val="0"/>
              <w:keepLines w:val="0"/>
              <w:pageBreakBefore w:val="0"/>
              <w:widowControl w:val="0"/>
              <w:kinsoku/>
              <w:wordWrap/>
              <w:overflowPunct/>
              <w:topLinePunct w:val="0"/>
              <w:autoSpaceDE/>
              <w:autoSpaceDN/>
              <w:bidi w:val="0"/>
              <w:adjustRightInd/>
              <w:snapToGrid/>
              <w:jc w:val="left"/>
              <w:textAlignment w:val="auto"/>
              <w:rPr>
                <w:spacing w:val="-1"/>
              </w:rPr>
            </w:pPr>
            <w:r>
              <w:rPr>
                <w:spacing w:val="-1"/>
              </w:rPr>
              <w:t>浑源县大磁窑镇大磁窑村村</w:t>
            </w:r>
            <w:r>
              <w:rPr>
                <w:spacing w:val="-2"/>
              </w:rPr>
              <w:t>南东大线出口处</w:t>
            </w:r>
          </w:p>
        </w:tc>
        <w:tc>
          <w:tcPr>
            <w:tcW w:w="1254" w:type="dxa"/>
            <w:vAlign w:val="center"/>
          </w:tcPr>
          <w:p w14:paraId="2D2468DD">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否</w:t>
            </w:r>
          </w:p>
        </w:tc>
        <w:tc>
          <w:tcPr>
            <w:tcW w:w="1444" w:type="dxa"/>
            <w:vAlign w:val="center"/>
          </w:tcPr>
          <w:p w14:paraId="2723F49E">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加油站</w:t>
            </w:r>
          </w:p>
        </w:tc>
        <w:tc>
          <w:tcPr>
            <w:tcW w:w="0" w:type="auto"/>
            <w:vAlign w:val="center"/>
          </w:tcPr>
          <w:p w14:paraId="452631AE">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三级</w:t>
            </w:r>
          </w:p>
        </w:tc>
        <w:tc>
          <w:tcPr>
            <w:tcW w:w="1505" w:type="dxa"/>
            <w:vAlign w:val="center"/>
          </w:tcPr>
          <w:p w14:paraId="68C31C22">
            <w:pPr>
              <w:pStyle w:val="14"/>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油罐总容积</w:t>
            </w:r>
            <w:r>
              <w:rPr>
                <w:rFonts w:hint="eastAsia"/>
                <w:spacing w:val="-4"/>
                <w:lang w:val="en-US" w:eastAsia="zh-CN"/>
              </w:rPr>
              <w:t>120.0</w:t>
            </w:r>
            <w:r>
              <w:rPr>
                <w:spacing w:val="-4"/>
              </w:rPr>
              <w:t>0m³</w:t>
            </w:r>
          </w:p>
        </w:tc>
        <w:tc>
          <w:tcPr>
            <w:tcW w:w="747" w:type="dxa"/>
            <w:vAlign w:val="center"/>
          </w:tcPr>
          <w:p w14:paraId="57C42885">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埋地</w:t>
            </w:r>
          </w:p>
        </w:tc>
        <w:tc>
          <w:tcPr>
            <w:tcW w:w="1001" w:type="dxa"/>
            <w:vAlign w:val="center"/>
          </w:tcPr>
          <w:p w14:paraId="6365EB8A">
            <w:pPr>
              <w:pStyle w:val="14"/>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靳勇</w:t>
            </w:r>
          </w:p>
        </w:tc>
      </w:tr>
      <w:tr w14:paraId="3ABA2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vAlign w:val="center"/>
          </w:tcPr>
          <w:p w14:paraId="5F495725">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17</w:t>
            </w:r>
          </w:p>
        </w:tc>
        <w:tc>
          <w:tcPr>
            <w:tcW w:w="2702" w:type="dxa"/>
            <w:vAlign w:val="center"/>
          </w:tcPr>
          <w:p w14:paraId="36951E77">
            <w:pPr>
              <w:pStyle w:val="14"/>
              <w:keepNext w:val="0"/>
              <w:keepLines w:val="0"/>
              <w:pageBreakBefore w:val="0"/>
              <w:widowControl w:val="0"/>
              <w:kinsoku/>
              <w:wordWrap/>
              <w:overflowPunct/>
              <w:topLinePunct w:val="0"/>
              <w:autoSpaceDE/>
              <w:autoSpaceDN/>
              <w:bidi w:val="0"/>
              <w:adjustRightInd/>
              <w:snapToGrid/>
              <w:jc w:val="left"/>
              <w:textAlignment w:val="auto"/>
              <w:rPr>
                <w:spacing w:val="-1"/>
              </w:rPr>
            </w:pPr>
            <w:r>
              <w:rPr>
                <w:spacing w:val="-2"/>
              </w:rPr>
              <w:t>中国石化销售股份有限公司山西大同浑源西坊城加油站</w:t>
            </w:r>
          </w:p>
        </w:tc>
        <w:tc>
          <w:tcPr>
            <w:tcW w:w="2493" w:type="dxa"/>
            <w:vAlign w:val="center"/>
          </w:tcPr>
          <w:p w14:paraId="36098C52">
            <w:pPr>
              <w:pStyle w:val="14"/>
              <w:keepNext w:val="0"/>
              <w:keepLines w:val="0"/>
              <w:pageBreakBefore w:val="0"/>
              <w:widowControl w:val="0"/>
              <w:kinsoku/>
              <w:wordWrap/>
              <w:overflowPunct/>
              <w:topLinePunct w:val="0"/>
              <w:autoSpaceDE/>
              <w:autoSpaceDN/>
              <w:bidi w:val="0"/>
              <w:adjustRightInd/>
              <w:snapToGrid/>
              <w:jc w:val="left"/>
              <w:textAlignment w:val="auto"/>
              <w:rPr>
                <w:spacing w:val="-1"/>
              </w:rPr>
            </w:pPr>
            <w:r>
              <w:rPr>
                <w:spacing w:val="-1"/>
              </w:rPr>
              <w:t>浑源县朔蔚公路西坊城路段</w:t>
            </w:r>
          </w:p>
        </w:tc>
        <w:tc>
          <w:tcPr>
            <w:tcW w:w="1254" w:type="dxa"/>
            <w:vAlign w:val="center"/>
          </w:tcPr>
          <w:p w14:paraId="3E94CC36">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否</w:t>
            </w:r>
          </w:p>
        </w:tc>
        <w:tc>
          <w:tcPr>
            <w:tcW w:w="1444" w:type="dxa"/>
            <w:vAlign w:val="center"/>
          </w:tcPr>
          <w:p w14:paraId="6DF95468">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加油站</w:t>
            </w:r>
          </w:p>
        </w:tc>
        <w:tc>
          <w:tcPr>
            <w:tcW w:w="0" w:type="auto"/>
            <w:vAlign w:val="center"/>
          </w:tcPr>
          <w:p w14:paraId="38F3D580">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未创建</w:t>
            </w:r>
          </w:p>
        </w:tc>
        <w:tc>
          <w:tcPr>
            <w:tcW w:w="1505" w:type="dxa"/>
            <w:vAlign w:val="center"/>
          </w:tcPr>
          <w:p w14:paraId="30AF1643">
            <w:pPr>
              <w:pStyle w:val="14"/>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油罐总容积</w:t>
            </w:r>
            <w:r>
              <w:rPr>
                <w:rFonts w:hint="eastAsia"/>
                <w:spacing w:val="-4"/>
                <w:lang w:val="en-US" w:eastAsia="zh-CN"/>
              </w:rPr>
              <w:t>75.0</w:t>
            </w:r>
            <w:r>
              <w:rPr>
                <w:spacing w:val="-4"/>
              </w:rPr>
              <w:t>0m³</w:t>
            </w:r>
          </w:p>
        </w:tc>
        <w:tc>
          <w:tcPr>
            <w:tcW w:w="747" w:type="dxa"/>
            <w:vAlign w:val="center"/>
          </w:tcPr>
          <w:p w14:paraId="7F22639B">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埋地</w:t>
            </w:r>
          </w:p>
        </w:tc>
        <w:tc>
          <w:tcPr>
            <w:tcW w:w="1001" w:type="dxa"/>
            <w:vAlign w:val="center"/>
          </w:tcPr>
          <w:p w14:paraId="6444B89F">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朱秉峰</w:t>
            </w:r>
          </w:p>
        </w:tc>
      </w:tr>
      <w:tr w14:paraId="1A972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vAlign w:val="center"/>
          </w:tcPr>
          <w:p w14:paraId="286CFF4A">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18</w:t>
            </w:r>
          </w:p>
        </w:tc>
        <w:tc>
          <w:tcPr>
            <w:tcW w:w="2702" w:type="dxa"/>
            <w:vAlign w:val="center"/>
          </w:tcPr>
          <w:p w14:paraId="61F496C3">
            <w:pPr>
              <w:pStyle w:val="14"/>
              <w:keepNext w:val="0"/>
              <w:keepLines w:val="0"/>
              <w:pageBreakBefore w:val="0"/>
              <w:widowControl w:val="0"/>
              <w:kinsoku/>
              <w:wordWrap/>
              <w:overflowPunct/>
              <w:topLinePunct w:val="0"/>
              <w:autoSpaceDE/>
              <w:autoSpaceDN/>
              <w:bidi w:val="0"/>
              <w:adjustRightInd/>
              <w:snapToGrid/>
              <w:jc w:val="left"/>
              <w:textAlignment w:val="auto"/>
              <w:rPr>
                <w:spacing w:val="-2"/>
              </w:rPr>
            </w:pPr>
            <w:r>
              <w:rPr>
                <w:spacing w:val="-1"/>
              </w:rPr>
              <w:t>浑源县亿瑞康东方城北加油</w:t>
            </w:r>
            <w:r>
              <w:rPr>
                <w:spacing w:val="-2"/>
              </w:rPr>
              <w:t>站有限公司</w:t>
            </w:r>
          </w:p>
        </w:tc>
        <w:tc>
          <w:tcPr>
            <w:tcW w:w="2493" w:type="dxa"/>
            <w:vAlign w:val="center"/>
          </w:tcPr>
          <w:p w14:paraId="689F84D5">
            <w:pPr>
              <w:pStyle w:val="14"/>
              <w:keepNext w:val="0"/>
              <w:keepLines w:val="0"/>
              <w:pageBreakBefore w:val="0"/>
              <w:widowControl w:val="0"/>
              <w:kinsoku/>
              <w:wordWrap/>
              <w:overflowPunct/>
              <w:topLinePunct w:val="0"/>
              <w:autoSpaceDE/>
              <w:autoSpaceDN/>
              <w:bidi w:val="0"/>
              <w:adjustRightInd/>
              <w:snapToGrid/>
              <w:jc w:val="left"/>
              <w:textAlignment w:val="auto"/>
              <w:rPr>
                <w:spacing w:val="-1"/>
              </w:rPr>
            </w:pPr>
            <w:r>
              <w:rPr>
                <w:spacing w:val="-2"/>
              </w:rPr>
              <w:t>山西省大同市浑源县灵山高</w:t>
            </w:r>
            <w:r>
              <w:rPr>
                <w:spacing w:val="-1"/>
              </w:rPr>
              <w:t>速浑源北服务区</w:t>
            </w:r>
          </w:p>
        </w:tc>
        <w:tc>
          <w:tcPr>
            <w:tcW w:w="1254" w:type="dxa"/>
            <w:vAlign w:val="center"/>
          </w:tcPr>
          <w:p w14:paraId="63AF4F3D">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否</w:t>
            </w:r>
          </w:p>
        </w:tc>
        <w:tc>
          <w:tcPr>
            <w:tcW w:w="1444" w:type="dxa"/>
            <w:vAlign w:val="center"/>
          </w:tcPr>
          <w:p w14:paraId="672CDAF9">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加油站</w:t>
            </w:r>
          </w:p>
        </w:tc>
        <w:tc>
          <w:tcPr>
            <w:tcW w:w="0" w:type="auto"/>
            <w:vAlign w:val="center"/>
          </w:tcPr>
          <w:p w14:paraId="5CB0DB79">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三级</w:t>
            </w:r>
          </w:p>
        </w:tc>
        <w:tc>
          <w:tcPr>
            <w:tcW w:w="1505" w:type="dxa"/>
            <w:vAlign w:val="center"/>
          </w:tcPr>
          <w:p w14:paraId="6C2CA70F">
            <w:pPr>
              <w:pStyle w:val="14"/>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油罐总容积</w:t>
            </w:r>
            <w:r>
              <w:rPr>
                <w:rFonts w:hint="eastAsia"/>
                <w:spacing w:val="-4"/>
                <w:lang w:val="en-US" w:eastAsia="zh-CN"/>
              </w:rPr>
              <w:t>135.0</w:t>
            </w:r>
            <w:r>
              <w:rPr>
                <w:spacing w:val="-4"/>
              </w:rPr>
              <w:t>0m³</w:t>
            </w:r>
          </w:p>
        </w:tc>
        <w:tc>
          <w:tcPr>
            <w:tcW w:w="747" w:type="dxa"/>
            <w:vAlign w:val="center"/>
          </w:tcPr>
          <w:p w14:paraId="28B03630">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埋地</w:t>
            </w:r>
          </w:p>
        </w:tc>
        <w:tc>
          <w:tcPr>
            <w:tcW w:w="1001" w:type="dxa"/>
            <w:vAlign w:val="center"/>
          </w:tcPr>
          <w:p w14:paraId="187FA3AF">
            <w:pPr>
              <w:pStyle w:val="14"/>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朱宇航</w:t>
            </w:r>
          </w:p>
        </w:tc>
      </w:tr>
      <w:tr w14:paraId="69324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vAlign w:val="center"/>
          </w:tcPr>
          <w:p w14:paraId="2E6CD471">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19</w:t>
            </w:r>
          </w:p>
        </w:tc>
        <w:tc>
          <w:tcPr>
            <w:tcW w:w="2702" w:type="dxa"/>
            <w:vAlign w:val="center"/>
          </w:tcPr>
          <w:p w14:paraId="7A3FE9A5">
            <w:pPr>
              <w:pStyle w:val="14"/>
              <w:keepNext w:val="0"/>
              <w:keepLines w:val="0"/>
              <w:pageBreakBefore w:val="0"/>
              <w:widowControl w:val="0"/>
              <w:kinsoku/>
              <w:wordWrap/>
              <w:overflowPunct/>
              <w:topLinePunct w:val="0"/>
              <w:autoSpaceDE/>
              <w:autoSpaceDN/>
              <w:bidi w:val="0"/>
              <w:adjustRightInd/>
              <w:snapToGrid/>
              <w:jc w:val="left"/>
              <w:textAlignment w:val="auto"/>
              <w:rPr>
                <w:spacing w:val="-1"/>
              </w:rPr>
            </w:pPr>
            <w:r>
              <w:rPr>
                <w:spacing w:val="-2"/>
              </w:rPr>
              <w:t>中国石化销售股份有限公司山西大同浑源城西加油站</w:t>
            </w:r>
          </w:p>
        </w:tc>
        <w:tc>
          <w:tcPr>
            <w:tcW w:w="2493" w:type="dxa"/>
            <w:vAlign w:val="center"/>
          </w:tcPr>
          <w:p w14:paraId="7DD50AFE">
            <w:pPr>
              <w:pStyle w:val="14"/>
              <w:keepNext w:val="0"/>
              <w:keepLines w:val="0"/>
              <w:pageBreakBefore w:val="0"/>
              <w:widowControl w:val="0"/>
              <w:kinsoku/>
              <w:wordWrap/>
              <w:overflowPunct/>
              <w:topLinePunct w:val="0"/>
              <w:autoSpaceDE/>
              <w:autoSpaceDN/>
              <w:bidi w:val="0"/>
              <w:adjustRightInd/>
              <w:snapToGrid/>
              <w:jc w:val="left"/>
              <w:textAlignment w:val="auto"/>
              <w:rPr>
                <w:spacing w:val="-2"/>
              </w:rPr>
            </w:pPr>
            <w:r>
              <w:rPr>
                <w:spacing w:val="-1"/>
              </w:rPr>
              <w:t>浑源县裴村乡迁旺村西</w:t>
            </w:r>
          </w:p>
        </w:tc>
        <w:tc>
          <w:tcPr>
            <w:tcW w:w="1254" w:type="dxa"/>
            <w:vAlign w:val="center"/>
          </w:tcPr>
          <w:p w14:paraId="5A331D0B">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否</w:t>
            </w:r>
          </w:p>
        </w:tc>
        <w:tc>
          <w:tcPr>
            <w:tcW w:w="1444" w:type="dxa"/>
            <w:vAlign w:val="center"/>
          </w:tcPr>
          <w:p w14:paraId="23C17B35">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加油站</w:t>
            </w:r>
          </w:p>
        </w:tc>
        <w:tc>
          <w:tcPr>
            <w:tcW w:w="0" w:type="auto"/>
            <w:vAlign w:val="center"/>
          </w:tcPr>
          <w:p w14:paraId="03F3BEA2">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三级</w:t>
            </w:r>
          </w:p>
        </w:tc>
        <w:tc>
          <w:tcPr>
            <w:tcW w:w="1505" w:type="dxa"/>
            <w:vAlign w:val="center"/>
          </w:tcPr>
          <w:p w14:paraId="79E0B974">
            <w:pPr>
              <w:pStyle w:val="14"/>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油罐总容积</w:t>
            </w:r>
            <w:r>
              <w:rPr>
                <w:rFonts w:hint="eastAsia"/>
                <w:spacing w:val="-4"/>
                <w:lang w:val="en-US" w:eastAsia="zh-CN"/>
              </w:rPr>
              <w:t>135.0</w:t>
            </w:r>
            <w:r>
              <w:rPr>
                <w:spacing w:val="-4"/>
              </w:rPr>
              <w:t>0m³</w:t>
            </w:r>
          </w:p>
        </w:tc>
        <w:tc>
          <w:tcPr>
            <w:tcW w:w="747" w:type="dxa"/>
            <w:vAlign w:val="center"/>
          </w:tcPr>
          <w:p w14:paraId="2CAF36F3">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埋地</w:t>
            </w:r>
          </w:p>
        </w:tc>
        <w:tc>
          <w:tcPr>
            <w:tcW w:w="1001" w:type="dxa"/>
            <w:vAlign w:val="center"/>
          </w:tcPr>
          <w:p w14:paraId="4EF9D1BF">
            <w:pPr>
              <w:pStyle w:val="14"/>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朱秉峰</w:t>
            </w:r>
          </w:p>
        </w:tc>
      </w:tr>
      <w:tr w14:paraId="2CF80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vAlign w:val="center"/>
          </w:tcPr>
          <w:p w14:paraId="327B369E">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20</w:t>
            </w:r>
          </w:p>
        </w:tc>
        <w:tc>
          <w:tcPr>
            <w:tcW w:w="2702" w:type="dxa"/>
            <w:vAlign w:val="center"/>
          </w:tcPr>
          <w:p w14:paraId="73B4C2DA">
            <w:pPr>
              <w:pStyle w:val="14"/>
              <w:keepNext w:val="0"/>
              <w:keepLines w:val="0"/>
              <w:pageBreakBefore w:val="0"/>
              <w:widowControl w:val="0"/>
              <w:kinsoku/>
              <w:wordWrap/>
              <w:overflowPunct/>
              <w:topLinePunct w:val="0"/>
              <w:autoSpaceDE/>
              <w:autoSpaceDN/>
              <w:bidi w:val="0"/>
              <w:adjustRightInd/>
              <w:snapToGrid/>
              <w:jc w:val="left"/>
              <w:textAlignment w:val="auto"/>
              <w:rPr>
                <w:spacing w:val="-2"/>
              </w:rPr>
            </w:pPr>
            <w:r>
              <w:rPr>
                <w:spacing w:val="-2"/>
              </w:rPr>
              <w:t>中国石化销售股份有限公司山西大同浑源北环加油站</w:t>
            </w:r>
          </w:p>
        </w:tc>
        <w:tc>
          <w:tcPr>
            <w:tcW w:w="2493" w:type="dxa"/>
            <w:vAlign w:val="center"/>
          </w:tcPr>
          <w:p w14:paraId="5C23D89B">
            <w:pPr>
              <w:pStyle w:val="14"/>
              <w:keepNext w:val="0"/>
              <w:keepLines w:val="0"/>
              <w:pageBreakBefore w:val="0"/>
              <w:widowControl w:val="0"/>
              <w:kinsoku/>
              <w:wordWrap/>
              <w:overflowPunct/>
              <w:topLinePunct w:val="0"/>
              <w:autoSpaceDE/>
              <w:autoSpaceDN/>
              <w:bidi w:val="0"/>
              <w:adjustRightInd/>
              <w:snapToGrid/>
              <w:jc w:val="left"/>
              <w:textAlignment w:val="auto"/>
              <w:rPr>
                <w:spacing w:val="-1"/>
              </w:rPr>
            </w:pPr>
            <w:r>
              <w:rPr>
                <w:spacing w:val="-1"/>
              </w:rPr>
              <w:t>浑源县浑广公路北环路段</w:t>
            </w:r>
          </w:p>
        </w:tc>
        <w:tc>
          <w:tcPr>
            <w:tcW w:w="1254" w:type="dxa"/>
            <w:vAlign w:val="center"/>
          </w:tcPr>
          <w:p w14:paraId="588E05AC">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否</w:t>
            </w:r>
          </w:p>
        </w:tc>
        <w:tc>
          <w:tcPr>
            <w:tcW w:w="1444" w:type="dxa"/>
            <w:vAlign w:val="center"/>
          </w:tcPr>
          <w:p w14:paraId="01D28E37">
            <w:pPr>
              <w:pStyle w:val="14"/>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加油站</w:t>
            </w:r>
          </w:p>
        </w:tc>
        <w:tc>
          <w:tcPr>
            <w:tcW w:w="0" w:type="auto"/>
            <w:vAlign w:val="center"/>
          </w:tcPr>
          <w:p w14:paraId="45293932">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三级</w:t>
            </w:r>
          </w:p>
        </w:tc>
        <w:tc>
          <w:tcPr>
            <w:tcW w:w="1505" w:type="dxa"/>
            <w:vAlign w:val="center"/>
          </w:tcPr>
          <w:p w14:paraId="0F139E08">
            <w:pPr>
              <w:pStyle w:val="14"/>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油罐总容积</w:t>
            </w:r>
            <w:r>
              <w:rPr>
                <w:rFonts w:hint="eastAsia"/>
                <w:spacing w:val="-4"/>
                <w:lang w:val="en-US" w:eastAsia="zh-CN"/>
              </w:rPr>
              <w:t>105.0</w:t>
            </w:r>
            <w:r>
              <w:rPr>
                <w:spacing w:val="-4"/>
              </w:rPr>
              <w:t>0m³</w:t>
            </w:r>
          </w:p>
        </w:tc>
        <w:tc>
          <w:tcPr>
            <w:tcW w:w="747" w:type="dxa"/>
            <w:vAlign w:val="center"/>
          </w:tcPr>
          <w:p w14:paraId="6740A1D9">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埋地</w:t>
            </w:r>
          </w:p>
        </w:tc>
        <w:tc>
          <w:tcPr>
            <w:tcW w:w="1001" w:type="dxa"/>
            <w:vAlign w:val="center"/>
          </w:tcPr>
          <w:p w14:paraId="708B02A5">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段继红</w:t>
            </w:r>
          </w:p>
        </w:tc>
      </w:tr>
      <w:tr w14:paraId="2898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vAlign w:val="center"/>
          </w:tcPr>
          <w:p w14:paraId="7B7FD745">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21</w:t>
            </w:r>
          </w:p>
        </w:tc>
        <w:tc>
          <w:tcPr>
            <w:tcW w:w="2702" w:type="dxa"/>
            <w:vAlign w:val="center"/>
          </w:tcPr>
          <w:p w14:paraId="5E914678">
            <w:pPr>
              <w:pStyle w:val="14"/>
              <w:keepNext w:val="0"/>
              <w:keepLines w:val="0"/>
              <w:pageBreakBefore w:val="0"/>
              <w:widowControl w:val="0"/>
              <w:kinsoku/>
              <w:wordWrap/>
              <w:overflowPunct/>
              <w:topLinePunct w:val="0"/>
              <w:autoSpaceDE/>
              <w:autoSpaceDN/>
              <w:bidi w:val="0"/>
              <w:adjustRightInd/>
              <w:snapToGrid/>
              <w:jc w:val="left"/>
              <w:textAlignment w:val="auto"/>
              <w:rPr>
                <w:spacing w:val="-2"/>
              </w:rPr>
            </w:pPr>
            <w:r>
              <w:rPr>
                <w:spacing w:val="-2"/>
              </w:rPr>
              <w:t>中国石化销售股份有限公司山西大同浑源恒山加油站</w:t>
            </w:r>
          </w:p>
        </w:tc>
        <w:tc>
          <w:tcPr>
            <w:tcW w:w="2493" w:type="dxa"/>
            <w:vAlign w:val="center"/>
          </w:tcPr>
          <w:p w14:paraId="4EFF34BA">
            <w:pPr>
              <w:pStyle w:val="14"/>
              <w:keepNext w:val="0"/>
              <w:keepLines w:val="0"/>
              <w:pageBreakBefore w:val="0"/>
              <w:widowControl w:val="0"/>
              <w:kinsoku/>
              <w:wordWrap/>
              <w:overflowPunct/>
              <w:topLinePunct w:val="0"/>
              <w:autoSpaceDE/>
              <w:autoSpaceDN/>
              <w:bidi w:val="0"/>
              <w:adjustRightInd/>
              <w:snapToGrid/>
              <w:jc w:val="left"/>
              <w:textAlignment w:val="auto"/>
              <w:rPr>
                <w:spacing w:val="-1"/>
              </w:rPr>
            </w:pPr>
            <w:r>
              <w:rPr>
                <w:spacing w:val="-1"/>
              </w:rPr>
              <w:t>浑源县永安镇唐家村路段</w:t>
            </w:r>
          </w:p>
        </w:tc>
        <w:tc>
          <w:tcPr>
            <w:tcW w:w="1254" w:type="dxa"/>
            <w:vAlign w:val="center"/>
          </w:tcPr>
          <w:p w14:paraId="1ECBEC01">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否</w:t>
            </w:r>
          </w:p>
        </w:tc>
        <w:tc>
          <w:tcPr>
            <w:tcW w:w="1444" w:type="dxa"/>
            <w:vAlign w:val="center"/>
          </w:tcPr>
          <w:p w14:paraId="5E4C4177">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加油站</w:t>
            </w:r>
          </w:p>
        </w:tc>
        <w:tc>
          <w:tcPr>
            <w:tcW w:w="0" w:type="auto"/>
            <w:vAlign w:val="center"/>
          </w:tcPr>
          <w:p w14:paraId="2A1B5DB4">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三级</w:t>
            </w:r>
          </w:p>
        </w:tc>
        <w:tc>
          <w:tcPr>
            <w:tcW w:w="1505" w:type="dxa"/>
            <w:vAlign w:val="center"/>
          </w:tcPr>
          <w:p w14:paraId="3C0DB5FE">
            <w:pPr>
              <w:pStyle w:val="14"/>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油罐总容积</w:t>
            </w:r>
            <w:r>
              <w:rPr>
                <w:rFonts w:hint="eastAsia"/>
                <w:spacing w:val="-4"/>
                <w:lang w:val="en-US" w:eastAsia="zh-CN"/>
              </w:rPr>
              <w:t>120.0</w:t>
            </w:r>
            <w:r>
              <w:rPr>
                <w:spacing w:val="-4"/>
              </w:rPr>
              <w:t>0m³</w:t>
            </w:r>
          </w:p>
        </w:tc>
        <w:tc>
          <w:tcPr>
            <w:tcW w:w="747" w:type="dxa"/>
            <w:vAlign w:val="center"/>
          </w:tcPr>
          <w:p w14:paraId="2811F632">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埋地</w:t>
            </w:r>
          </w:p>
        </w:tc>
        <w:tc>
          <w:tcPr>
            <w:tcW w:w="1001" w:type="dxa"/>
            <w:vAlign w:val="center"/>
          </w:tcPr>
          <w:p w14:paraId="04882F6D">
            <w:pPr>
              <w:pStyle w:val="14"/>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段继红</w:t>
            </w:r>
          </w:p>
        </w:tc>
      </w:tr>
      <w:tr w14:paraId="0110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vAlign w:val="center"/>
          </w:tcPr>
          <w:p w14:paraId="6BD92BAE">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22</w:t>
            </w:r>
          </w:p>
        </w:tc>
        <w:tc>
          <w:tcPr>
            <w:tcW w:w="2702" w:type="dxa"/>
            <w:vAlign w:val="center"/>
          </w:tcPr>
          <w:p w14:paraId="2E32739B">
            <w:pPr>
              <w:pStyle w:val="14"/>
              <w:keepNext w:val="0"/>
              <w:keepLines w:val="0"/>
              <w:pageBreakBefore w:val="0"/>
              <w:widowControl w:val="0"/>
              <w:kinsoku/>
              <w:wordWrap/>
              <w:overflowPunct/>
              <w:topLinePunct w:val="0"/>
              <w:autoSpaceDE/>
              <w:autoSpaceDN/>
              <w:bidi w:val="0"/>
              <w:adjustRightInd/>
              <w:snapToGrid/>
              <w:jc w:val="left"/>
              <w:textAlignment w:val="auto"/>
              <w:rPr>
                <w:spacing w:val="-2"/>
              </w:rPr>
            </w:pPr>
            <w:r>
              <w:rPr>
                <w:spacing w:val="-2"/>
              </w:rPr>
              <w:t>中国石化销售股份有限公司山西大同浑源城关加油站</w:t>
            </w:r>
          </w:p>
        </w:tc>
        <w:tc>
          <w:tcPr>
            <w:tcW w:w="2493" w:type="dxa"/>
            <w:vAlign w:val="center"/>
          </w:tcPr>
          <w:p w14:paraId="2282CDE8">
            <w:pPr>
              <w:pStyle w:val="14"/>
              <w:keepNext w:val="0"/>
              <w:keepLines w:val="0"/>
              <w:pageBreakBefore w:val="0"/>
              <w:widowControl w:val="0"/>
              <w:kinsoku/>
              <w:wordWrap/>
              <w:overflowPunct/>
              <w:topLinePunct w:val="0"/>
              <w:autoSpaceDE/>
              <w:autoSpaceDN/>
              <w:bidi w:val="0"/>
              <w:adjustRightInd/>
              <w:snapToGrid/>
              <w:jc w:val="left"/>
              <w:textAlignment w:val="auto"/>
              <w:rPr>
                <w:spacing w:val="-1"/>
              </w:rPr>
            </w:pPr>
            <w:r>
              <w:rPr>
                <w:spacing w:val="-1"/>
              </w:rPr>
              <w:t>浑源县同浑公路城关路段</w:t>
            </w:r>
          </w:p>
        </w:tc>
        <w:tc>
          <w:tcPr>
            <w:tcW w:w="1254" w:type="dxa"/>
            <w:vAlign w:val="center"/>
          </w:tcPr>
          <w:p w14:paraId="4FC6FF93">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否</w:t>
            </w:r>
          </w:p>
        </w:tc>
        <w:tc>
          <w:tcPr>
            <w:tcW w:w="1444" w:type="dxa"/>
            <w:vAlign w:val="center"/>
          </w:tcPr>
          <w:p w14:paraId="4D515676">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加油站</w:t>
            </w:r>
          </w:p>
        </w:tc>
        <w:tc>
          <w:tcPr>
            <w:tcW w:w="0" w:type="auto"/>
            <w:vAlign w:val="center"/>
          </w:tcPr>
          <w:p w14:paraId="318E7F8F">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二级</w:t>
            </w:r>
          </w:p>
        </w:tc>
        <w:tc>
          <w:tcPr>
            <w:tcW w:w="1505" w:type="dxa"/>
            <w:vAlign w:val="center"/>
          </w:tcPr>
          <w:p w14:paraId="7686CD8B">
            <w:pPr>
              <w:pStyle w:val="14"/>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油罐总容积</w:t>
            </w:r>
            <w:r>
              <w:rPr>
                <w:rFonts w:hint="eastAsia"/>
                <w:spacing w:val="-4"/>
                <w:lang w:val="en-US" w:eastAsia="zh-CN"/>
              </w:rPr>
              <w:t>120.0</w:t>
            </w:r>
            <w:r>
              <w:rPr>
                <w:spacing w:val="-4"/>
              </w:rPr>
              <w:t>0m³</w:t>
            </w:r>
          </w:p>
        </w:tc>
        <w:tc>
          <w:tcPr>
            <w:tcW w:w="747" w:type="dxa"/>
            <w:vAlign w:val="center"/>
          </w:tcPr>
          <w:p w14:paraId="111E7DD0">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埋地</w:t>
            </w:r>
          </w:p>
        </w:tc>
        <w:tc>
          <w:tcPr>
            <w:tcW w:w="1001" w:type="dxa"/>
            <w:vAlign w:val="center"/>
          </w:tcPr>
          <w:p w14:paraId="63AC92A3">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朱秉峰</w:t>
            </w:r>
          </w:p>
        </w:tc>
      </w:tr>
      <w:tr w14:paraId="3576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vAlign w:val="center"/>
          </w:tcPr>
          <w:p w14:paraId="72B2ED0A">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23</w:t>
            </w:r>
          </w:p>
        </w:tc>
        <w:tc>
          <w:tcPr>
            <w:tcW w:w="2702" w:type="dxa"/>
            <w:vAlign w:val="center"/>
          </w:tcPr>
          <w:p w14:paraId="60D21001">
            <w:pPr>
              <w:pStyle w:val="14"/>
              <w:keepNext w:val="0"/>
              <w:keepLines w:val="0"/>
              <w:pageBreakBefore w:val="0"/>
              <w:widowControl w:val="0"/>
              <w:kinsoku/>
              <w:wordWrap/>
              <w:overflowPunct/>
              <w:topLinePunct w:val="0"/>
              <w:autoSpaceDE/>
              <w:autoSpaceDN/>
              <w:bidi w:val="0"/>
              <w:adjustRightInd/>
              <w:snapToGrid/>
              <w:jc w:val="left"/>
              <w:textAlignment w:val="auto"/>
              <w:rPr>
                <w:spacing w:val="-2"/>
              </w:rPr>
            </w:pPr>
            <w:r>
              <w:rPr>
                <w:spacing w:val="-1"/>
              </w:rPr>
              <w:t>浑源县亿瑞康东方城南加油</w:t>
            </w:r>
            <w:r>
              <w:rPr>
                <w:spacing w:val="-2"/>
              </w:rPr>
              <w:t>站有限公司</w:t>
            </w:r>
          </w:p>
        </w:tc>
        <w:tc>
          <w:tcPr>
            <w:tcW w:w="2493" w:type="dxa"/>
            <w:vAlign w:val="center"/>
          </w:tcPr>
          <w:p w14:paraId="280997BD">
            <w:pPr>
              <w:pStyle w:val="14"/>
              <w:keepNext w:val="0"/>
              <w:keepLines w:val="0"/>
              <w:pageBreakBefore w:val="0"/>
              <w:widowControl w:val="0"/>
              <w:kinsoku/>
              <w:wordWrap/>
              <w:overflowPunct/>
              <w:topLinePunct w:val="0"/>
              <w:autoSpaceDE/>
              <w:autoSpaceDN/>
              <w:bidi w:val="0"/>
              <w:adjustRightInd/>
              <w:snapToGrid/>
              <w:jc w:val="left"/>
              <w:textAlignment w:val="auto"/>
              <w:rPr>
                <w:spacing w:val="-1"/>
              </w:rPr>
            </w:pPr>
            <w:r>
              <w:rPr>
                <w:spacing w:val="-2"/>
              </w:rPr>
              <w:t>山西省大同市浑源县灵山高</w:t>
            </w:r>
            <w:r>
              <w:rPr>
                <w:spacing w:val="-1"/>
              </w:rPr>
              <w:t>速浑源南服务区</w:t>
            </w:r>
          </w:p>
        </w:tc>
        <w:tc>
          <w:tcPr>
            <w:tcW w:w="1254" w:type="dxa"/>
            <w:vAlign w:val="center"/>
          </w:tcPr>
          <w:p w14:paraId="49816CDF">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否</w:t>
            </w:r>
          </w:p>
        </w:tc>
        <w:tc>
          <w:tcPr>
            <w:tcW w:w="1444" w:type="dxa"/>
            <w:vAlign w:val="center"/>
          </w:tcPr>
          <w:p w14:paraId="33C76F96">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加油站</w:t>
            </w:r>
          </w:p>
        </w:tc>
        <w:tc>
          <w:tcPr>
            <w:tcW w:w="0" w:type="auto"/>
            <w:vAlign w:val="center"/>
          </w:tcPr>
          <w:p w14:paraId="1F47A240">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未创建</w:t>
            </w:r>
          </w:p>
        </w:tc>
        <w:tc>
          <w:tcPr>
            <w:tcW w:w="1505" w:type="dxa"/>
            <w:vAlign w:val="center"/>
          </w:tcPr>
          <w:p w14:paraId="50289322">
            <w:pPr>
              <w:pStyle w:val="14"/>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油罐总容积</w:t>
            </w:r>
            <w:r>
              <w:rPr>
                <w:rFonts w:hint="eastAsia"/>
                <w:spacing w:val="-4"/>
                <w:lang w:val="en-US" w:eastAsia="zh-CN"/>
              </w:rPr>
              <w:t>135.0</w:t>
            </w:r>
            <w:r>
              <w:rPr>
                <w:spacing w:val="-4"/>
              </w:rPr>
              <w:t>0m³</w:t>
            </w:r>
          </w:p>
        </w:tc>
        <w:tc>
          <w:tcPr>
            <w:tcW w:w="747" w:type="dxa"/>
            <w:vAlign w:val="center"/>
          </w:tcPr>
          <w:p w14:paraId="62897AAF">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埋地</w:t>
            </w:r>
          </w:p>
        </w:tc>
        <w:tc>
          <w:tcPr>
            <w:tcW w:w="1001" w:type="dxa"/>
            <w:vAlign w:val="center"/>
          </w:tcPr>
          <w:p w14:paraId="337762F4">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朱宇航</w:t>
            </w:r>
          </w:p>
        </w:tc>
      </w:tr>
      <w:tr w14:paraId="0A965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vAlign w:val="center"/>
          </w:tcPr>
          <w:p w14:paraId="43E832E9">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24</w:t>
            </w:r>
          </w:p>
        </w:tc>
        <w:tc>
          <w:tcPr>
            <w:tcW w:w="2702" w:type="dxa"/>
            <w:vAlign w:val="center"/>
          </w:tcPr>
          <w:p w14:paraId="0E7D5918">
            <w:pPr>
              <w:pStyle w:val="14"/>
              <w:keepNext w:val="0"/>
              <w:keepLines w:val="0"/>
              <w:pageBreakBefore w:val="0"/>
              <w:widowControl w:val="0"/>
              <w:kinsoku/>
              <w:wordWrap/>
              <w:overflowPunct/>
              <w:topLinePunct w:val="0"/>
              <w:autoSpaceDE/>
              <w:autoSpaceDN/>
              <w:bidi w:val="0"/>
              <w:adjustRightInd/>
              <w:snapToGrid/>
              <w:jc w:val="left"/>
              <w:textAlignment w:val="auto"/>
              <w:rPr>
                <w:spacing w:val="-1"/>
              </w:rPr>
            </w:pPr>
            <w:r>
              <w:rPr>
                <w:spacing w:val="-2"/>
              </w:rPr>
              <w:t>中国石油天然气股份有限公</w:t>
            </w:r>
            <w:r>
              <w:rPr>
                <w:spacing w:val="-1"/>
              </w:rPr>
              <w:t>司山西大同销售分公司浑源</w:t>
            </w:r>
            <w:r>
              <w:rPr>
                <w:spacing w:val="-2"/>
              </w:rPr>
              <w:t>张庄加油站</w:t>
            </w:r>
          </w:p>
        </w:tc>
        <w:tc>
          <w:tcPr>
            <w:tcW w:w="2493" w:type="dxa"/>
            <w:vAlign w:val="center"/>
          </w:tcPr>
          <w:p w14:paraId="6276D35D">
            <w:pPr>
              <w:pStyle w:val="14"/>
              <w:keepNext w:val="0"/>
              <w:keepLines w:val="0"/>
              <w:pageBreakBefore w:val="0"/>
              <w:widowControl w:val="0"/>
              <w:kinsoku/>
              <w:wordWrap/>
              <w:overflowPunct/>
              <w:topLinePunct w:val="0"/>
              <w:autoSpaceDE/>
              <w:autoSpaceDN/>
              <w:bidi w:val="0"/>
              <w:adjustRightInd/>
              <w:snapToGrid/>
              <w:jc w:val="left"/>
              <w:textAlignment w:val="auto"/>
              <w:rPr>
                <w:spacing w:val="-2"/>
              </w:rPr>
            </w:pPr>
            <w:r>
              <w:rPr>
                <w:spacing w:val="-2"/>
              </w:rPr>
              <w:t>山西省大同市浑源县浑广路</w:t>
            </w:r>
          </w:p>
        </w:tc>
        <w:tc>
          <w:tcPr>
            <w:tcW w:w="1254" w:type="dxa"/>
            <w:vAlign w:val="center"/>
          </w:tcPr>
          <w:p w14:paraId="0A8AD41B">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否</w:t>
            </w:r>
          </w:p>
        </w:tc>
        <w:tc>
          <w:tcPr>
            <w:tcW w:w="1444" w:type="dxa"/>
            <w:vAlign w:val="center"/>
          </w:tcPr>
          <w:p w14:paraId="3339D514">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加油站</w:t>
            </w:r>
          </w:p>
        </w:tc>
        <w:tc>
          <w:tcPr>
            <w:tcW w:w="0" w:type="auto"/>
            <w:vAlign w:val="center"/>
          </w:tcPr>
          <w:p w14:paraId="55B47E1E">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三级</w:t>
            </w:r>
          </w:p>
        </w:tc>
        <w:tc>
          <w:tcPr>
            <w:tcW w:w="1505" w:type="dxa"/>
            <w:vAlign w:val="center"/>
          </w:tcPr>
          <w:p w14:paraId="2F61D66A">
            <w:pPr>
              <w:pStyle w:val="14"/>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油罐总容积</w:t>
            </w:r>
            <w:r>
              <w:rPr>
                <w:rFonts w:hint="eastAsia"/>
                <w:spacing w:val="-4"/>
                <w:lang w:val="en-US" w:eastAsia="zh-CN"/>
              </w:rPr>
              <w:t>90.0</w:t>
            </w:r>
            <w:r>
              <w:rPr>
                <w:spacing w:val="-4"/>
              </w:rPr>
              <w:t>0m³</w:t>
            </w:r>
          </w:p>
        </w:tc>
        <w:tc>
          <w:tcPr>
            <w:tcW w:w="747" w:type="dxa"/>
            <w:vAlign w:val="center"/>
          </w:tcPr>
          <w:p w14:paraId="622E8784">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埋地</w:t>
            </w:r>
          </w:p>
        </w:tc>
        <w:tc>
          <w:tcPr>
            <w:tcW w:w="1001" w:type="dxa"/>
            <w:vAlign w:val="center"/>
          </w:tcPr>
          <w:p w14:paraId="7725B545">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于文忠</w:t>
            </w:r>
          </w:p>
        </w:tc>
      </w:tr>
      <w:tr w14:paraId="528A4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vAlign w:val="center"/>
          </w:tcPr>
          <w:p w14:paraId="458C1FF1">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25</w:t>
            </w:r>
          </w:p>
        </w:tc>
        <w:tc>
          <w:tcPr>
            <w:tcW w:w="2702" w:type="dxa"/>
            <w:vAlign w:val="center"/>
          </w:tcPr>
          <w:p w14:paraId="3ECD5328">
            <w:pPr>
              <w:pStyle w:val="14"/>
              <w:keepNext w:val="0"/>
              <w:keepLines w:val="0"/>
              <w:pageBreakBefore w:val="0"/>
              <w:widowControl w:val="0"/>
              <w:kinsoku/>
              <w:wordWrap/>
              <w:overflowPunct/>
              <w:topLinePunct w:val="0"/>
              <w:autoSpaceDE/>
              <w:autoSpaceDN/>
              <w:bidi w:val="0"/>
              <w:adjustRightInd/>
              <w:snapToGrid/>
              <w:jc w:val="left"/>
              <w:textAlignment w:val="auto"/>
              <w:rPr>
                <w:spacing w:val="-2"/>
              </w:rPr>
            </w:pPr>
            <w:r>
              <w:rPr>
                <w:spacing w:val="-2"/>
              </w:rPr>
              <w:t>中国石油天然气股份有限公司山西大同销售分公司浑源</w:t>
            </w:r>
            <w:r>
              <w:rPr>
                <w:spacing w:val="-3"/>
              </w:rPr>
              <w:t>中心加油站</w:t>
            </w:r>
          </w:p>
        </w:tc>
        <w:tc>
          <w:tcPr>
            <w:tcW w:w="2493" w:type="dxa"/>
            <w:vAlign w:val="center"/>
          </w:tcPr>
          <w:p w14:paraId="44FE51E7">
            <w:pPr>
              <w:pStyle w:val="14"/>
              <w:keepNext w:val="0"/>
              <w:keepLines w:val="0"/>
              <w:pageBreakBefore w:val="0"/>
              <w:widowControl w:val="0"/>
              <w:kinsoku/>
              <w:wordWrap/>
              <w:overflowPunct/>
              <w:topLinePunct w:val="0"/>
              <w:autoSpaceDE/>
              <w:autoSpaceDN/>
              <w:bidi w:val="0"/>
              <w:adjustRightInd/>
              <w:snapToGrid/>
              <w:jc w:val="left"/>
              <w:textAlignment w:val="auto"/>
              <w:rPr>
                <w:spacing w:val="-2"/>
              </w:rPr>
            </w:pPr>
            <w:r>
              <w:rPr>
                <w:spacing w:val="-2"/>
              </w:rPr>
              <w:t>浑源县大转盘处</w:t>
            </w:r>
          </w:p>
        </w:tc>
        <w:tc>
          <w:tcPr>
            <w:tcW w:w="1254" w:type="dxa"/>
            <w:vAlign w:val="center"/>
          </w:tcPr>
          <w:p w14:paraId="2C0BCEFA">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否</w:t>
            </w:r>
          </w:p>
        </w:tc>
        <w:tc>
          <w:tcPr>
            <w:tcW w:w="1444" w:type="dxa"/>
            <w:vAlign w:val="center"/>
          </w:tcPr>
          <w:p w14:paraId="1A9ACA71">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加油站</w:t>
            </w:r>
          </w:p>
        </w:tc>
        <w:tc>
          <w:tcPr>
            <w:tcW w:w="0" w:type="auto"/>
            <w:vAlign w:val="center"/>
          </w:tcPr>
          <w:p w14:paraId="7D5ADC9F">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三级</w:t>
            </w:r>
          </w:p>
        </w:tc>
        <w:tc>
          <w:tcPr>
            <w:tcW w:w="1505" w:type="dxa"/>
            <w:vAlign w:val="center"/>
          </w:tcPr>
          <w:p w14:paraId="544ECA1A">
            <w:pPr>
              <w:pStyle w:val="14"/>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油罐总容积</w:t>
            </w:r>
            <w:r>
              <w:rPr>
                <w:rFonts w:hint="eastAsia"/>
                <w:spacing w:val="-4"/>
                <w:lang w:val="en-US" w:eastAsia="zh-CN"/>
              </w:rPr>
              <w:t>135.0</w:t>
            </w:r>
            <w:r>
              <w:rPr>
                <w:spacing w:val="-4"/>
              </w:rPr>
              <w:t>0m³</w:t>
            </w:r>
          </w:p>
        </w:tc>
        <w:tc>
          <w:tcPr>
            <w:tcW w:w="747" w:type="dxa"/>
            <w:vAlign w:val="center"/>
          </w:tcPr>
          <w:p w14:paraId="55EBA2A9">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埋地</w:t>
            </w:r>
          </w:p>
        </w:tc>
        <w:tc>
          <w:tcPr>
            <w:tcW w:w="1001" w:type="dxa"/>
            <w:vAlign w:val="center"/>
          </w:tcPr>
          <w:p w14:paraId="45985D40">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于文忠</w:t>
            </w:r>
          </w:p>
        </w:tc>
      </w:tr>
      <w:tr w14:paraId="2CFAB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0" w:type="auto"/>
            <w:vAlign w:val="center"/>
          </w:tcPr>
          <w:p w14:paraId="50BBC511">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26</w:t>
            </w:r>
          </w:p>
        </w:tc>
        <w:tc>
          <w:tcPr>
            <w:tcW w:w="2702" w:type="dxa"/>
            <w:vAlign w:val="center"/>
          </w:tcPr>
          <w:p w14:paraId="6B147CDA">
            <w:pPr>
              <w:pStyle w:val="14"/>
              <w:keepNext w:val="0"/>
              <w:keepLines w:val="0"/>
              <w:pageBreakBefore w:val="0"/>
              <w:widowControl w:val="0"/>
              <w:kinsoku/>
              <w:wordWrap/>
              <w:overflowPunct/>
              <w:topLinePunct w:val="0"/>
              <w:autoSpaceDE/>
              <w:autoSpaceDN/>
              <w:bidi w:val="0"/>
              <w:adjustRightInd/>
              <w:snapToGrid/>
              <w:jc w:val="left"/>
              <w:textAlignment w:val="auto"/>
              <w:rPr>
                <w:spacing w:val="-2"/>
              </w:rPr>
            </w:pPr>
            <w:r>
              <w:rPr>
                <w:spacing w:val="-1"/>
              </w:rPr>
              <w:t>浑源县恒誉液化气站</w:t>
            </w:r>
          </w:p>
        </w:tc>
        <w:tc>
          <w:tcPr>
            <w:tcW w:w="2493" w:type="dxa"/>
            <w:vAlign w:val="center"/>
          </w:tcPr>
          <w:p w14:paraId="420BD6B3">
            <w:pPr>
              <w:pStyle w:val="14"/>
              <w:keepNext w:val="0"/>
              <w:keepLines w:val="0"/>
              <w:pageBreakBefore w:val="0"/>
              <w:widowControl w:val="0"/>
              <w:kinsoku/>
              <w:wordWrap/>
              <w:overflowPunct/>
              <w:topLinePunct w:val="0"/>
              <w:autoSpaceDE/>
              <w:autoSpaceDN/>
              <w:bidi w:val="0"/>
              <w:adjustRightInd/>
              <w:snapToGrid/>
              <w:jc w:val="left"/>
              <w:textAlignment w:val="auto"/>
              <w:rPr>
                <w:spacing w:val="-2"/>
              </w:rPr>
            </w:pPr>
            <w:r>
              <w:rPr>
                <w:spacing w:val="-1"/>
              </w:rPr>
              <w:t>浑源县永安镇土桥铺村村东</w:t>
            </w:r>
          </w:p>
        </w:tc>
        <w:tc>
          <w:tcPr>
            <w:tcW w:w="1254" w:type="dxa"/>
            <w:vAlign w:val="center"/>
          </w:tcPr>
          <w:p w14:paraId="0A30B154">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否</w:t>
            </w:r>
          </w:p>
        </w:tc>
        <w:tc>
          <w:tcPr>
            <w:tcW w:w="1444" w:type="dxa"/>
            <w:vAlign w:val="center"/>
          </w:tcPr>
          <w:p w14:paraId="4D4EAE49">
            <w:pPr>
              <w:pStyle w:val="14"/>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2312" w:hAnsi="方正仿宋_GB2312" w:eastAsia="方正仿宋_GB2312" w:cs="方正仿宋_GB2312"/>
                <w:lang w:val="en-US" w:eastAsia="zh-CN"/>
              </w:rPr>
            </w:pPr>
            <w:r>
              <w:rPr>
                <w:spacing w:val="-5"/>
              </w:rPr>
              <w:t>LPG加气站</w:t>
            </w:r>
          </w:p>
        </w:tc>
        <w:tc>
          <w:tcPr>
            <w:tcW w:w="0" w:type="auto"/>
            <w:vAlign w:val="center"/>
          </w:tcPr>
          <w:p w14:paraId="7F1A8ACF">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二级</w:t>
            </w:r>
          </w:p>
        </w:tc>
        <w:tc>
          <w:tcPr>
            <w:tcW w:w="1505" w:type="dxa"/>
            <w:vAlign w:val="center"/>
          </w:tcPr>
          <w:p w14:paraId="4658F6A8">
            <w:pPr>
              <w:pStyle w:val="14"/>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2312" w:hAnsi="方正仿宋_GB2312" w:eastAsia="方正仿宋_GB2312" w:cs="方正仿宋_GB2312"/>
                <w:lang w:val="en-US" w:eastAsia="zh-CN"/>
              </w:rPr>
            </w:pPr>
            <w:r>
              <w:rPr>
                <w:spacing w:val="-5"/>
              </w:rPr>
              <w:t>气罐总</w:t>
            </w:r>
            <w:r>
              <w:rPr>
                <w:spacing w:val="-4"/>
              </w:rPr>
              <w:t>容积100.00m³</w:t>
            </w:r>
          </w:p>
        </w:tc>
        <w:tc>
          <w:tcPr>
            <w:tcW w:w="747" w:type="dxa"/>
            <w:vAlign w:val="center"/>
          </w:tcPr>
          <w:p w14:paraId="01A2DD01">
            <w:pPr>
              <w:pStyle w:val="14"/>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地上</w:t>
            </w:r>
          </w:p>
        </w:tc>
        <w:tc>
          <w:tcPr>
            <w:tcW w:w="1001" w:type="dxa"/>
            <w:vAlign w:val="center"/>
          </w:tcPr>
          <w:p w14:paraId="7EB07B99">
            <w:pPr>
              <w:pStyle w:val="14"/>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贺启富</w:t>
            </w:r>
          </w:p>
        </w:tc>
      </w:tr>
    </w:tbl>
    <w:p w14:paraId="42D3AD85">
      <w:pPr>
        <w:pStyle w:val="2"/>
        <w:rPr>
          <w:rFonts w:hint="eastAsia"/>
        </w:rPr>
      </w:pPr>
    </w:p>
    <w:sectPr>
      <w:pgSz w:w="16838" w:h="11906" w:orient="landscape"/>
      <w:pgMar w:top="1587" w:right="2098" w:bottom="1474" w:left="198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8019B6-FD99-4C8E-933A-23900A1BFD3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embedRegular r:id="rId2" w:fontKey="{B6E7C8F6-FD70-41B5-BCAC-CBD32BE2E825}"/>
  </w:font>
  <w:font w:name="仿宋_GB2312">
    <w:panose1 w:val="02010609030101010101"/>
    <w:charset w:val="86"/>
    <w:family w:val="auto"/>
    <w:pitch w:val="default"/>
    <w:sig w:usb0="00000001" w:usb1="080E0000" w:usb2="00000000" w:usb3="00000000" w:csb0="00040000" w:csb1="00000000"/>
    <w:embedRegular r:id="rId3" w:fontKey="{3A12CC37-964C-4101-B31E-9C17BAF52A44}"/>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4" w:fontKey="{BDBBE20C-9F05-438A-ABF2-EAE0D4F59EA6}"/>
  </w:font>
  <w:font w:name="方正仿宋_GB2312">
    <w:panose1 w:val="02000000000000000000"/>
    <w:charset w:val="86"/>
    <w:family w:val="auto"/>
    <w:pitch w:val="default"/>
    <w:sig w:usb0="A00002BF" w:usb1="184F6CFA" w:usb2="00000012" w:usb3="00000000" w:csb0="00040001" w:csb1="00000000"/>
    <w:embedRegular r:id="rId5" w:fontKey="{FF2A57EF-2226-4636-8203-CDAEB5761A1B}"/>
  </w:font>
  <w:font w:name="微软雅黑">
    <w:panose1 w:val="020B0503020204020204"/>
    <w:charset w:val="86"/>
    <w:family w:val="auto"/>
    <w:pitch w:val="default"/>
    <w:sig w:usb0="80000287" w:usb1="280F3C52" w:usb2="00000016" w:usb3="00000000" w:csb0="0004001F" w:csb1="00000000"/>
    <w:embedRegular r:id="rId6" w:fontKey="{3721C36C-7227-446F-B7B2-381CC7FCAE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11723">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CD0EF">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A6C56">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FB9789">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62FB9789">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YWIyNDk4ZmE5YTliOGIyYTg0NDIwZTExN2RiYTMifQ=="/>
  </w:docVars>
  <w:rsids>
    <w:rsidRoot w:val="7A05592F"/>
    <w:rsid w:val="016245C6"/>
    <w:rsid w:val="027219B7"/>
    <w:rsid w:val="047B14FB"/>
    <w:rsid w:val="05B11678"/>
    <w:rsid w:val="07596A04"/>
    <w:rsid w:val="08D03411"/>
    <w:rsid w:val="0B5111E3"/>
    <w:rsid w:val="0C882A07"/>
    <w:rsid w:val="0D2D6455"/>
    <w:rsid w:val="0D305579"/>
    <w:rsid w:val="10A6550C"/>
    <w:rsid w:val="114B6489"/>
    <w:rsid w:val="11A958FA"/>
    <w:rsid w:val="13FB7F63"/>
    <w:rsid w:val="14076907"/>
    <w:rsid w:val="165A18B8"/>
    <w:rsid w:val="17490946"/>
    <w:rsid w:val="186B56B7"/>
    <w:rsid w:val="192F4936"/>
    <w:rsid w:val="1BAF3A03"/>
    <w:rsid w:val="1DD12460"/>
    <w:rsid w:val="219F63D1"/>
    <w:rsid w:val="262B2929"/>
    <w:rsid w:val="281D69A3"/>
    <w:rsid w:val="294C6E3F"/>
    <w:rsid w:val="2B02634F"/>
    <w:rsid w:val="2CB74F17"/>
    <w:rsid w:val="2CEC4386"/>
    <w:rsid w:val="2DB31B82"/>
    <w:rsid w:val="2DFB0E33"/>
    <w:rsid w:val="2E165B81"/>
    <w:rsid w:val="2F745341"/>
    <w:rsid w:val="32D103B5"/>
    <w:rsid w:val="351F3659"/>
    <w:rsid w:val="36F56D67"/>
    <w:rsid w:val="37A10C9D"/>
    <w:rsid w:val="37B0020F"/>
    <w:rsid w:val="38B642D4"/>
    <w:rsid w:val="38DF7CCF"/>
    <w:rsid w:val="398B39B3"/>
    <w:rsid w:val="39904B26"/>
    <w:rsid w:val="3B806E1C"/>
    <w:rsid w:val="3FDBABF5"/>
    <w:rsid w:val="43D16E80"/>
    <w:rsid w:val="454D4212"/>
    <w:rsid w:val="458A4B1F"/>
    <w:rsid w:val="460F3276"/>
    <w:rsid w:val="46B300A5"/>
    <w:rsid w:val="471A45C8"/>
    <w:rsid w:val="4843579C"/>
    <w:rsid w:val="4A983168"/>
    <w:rsid w:val="4BB46D99"/>
    <w:rsid w:val="4F263D18"/>
    <w:rsid w:val="4FE6259D"/>
    <w:rsid w:val="53B535B2"/>
    <w:rsid w:val="54BF625C"/>
    <w:rsid w:val="55CB6443"/>
    <w:rsid w:val="589C308F"/>
    <w:rsid w:val="5CC109B0"/>
    <w:rsid w:val="5D885990"/>
    <w:rsid w:val="5DBE5856"/>
    <w:rsid w:val="5E211319"/>
    <w:rsid w:val="5F954A3C"/>
    <w:rsid w:val="5FDCBBD7"/>
    <w:rsid w:val="60AF1486"/>
    <w:rsid w:val="6122434D"/>
    <w:rsid w:val="62004239"/>
    <w:rsid w:val="635D4018"/>
    <w:rsid w:val="637F5A87"/>
    <w:rsid w:val="659D21F5"/>
    <w:rsid w:val="65F75DA9"/>
    <w:rsid w:val="66901C8E"/>
    <w:rsid w:val="67112E9A"/>
    <w:rsid w:val="684623EA"/>
    <w:rsid w:val="686879EC"/>
    <w:rsid w:val="6DB1376B"/>
    <w:rsid w:val="6DCF760B"/>
    <w:rsid w:val="6E3851B0"/>
    <w:rsid w:val="6FA70B4D"/>
    <w:rsid w:val="71693DF3"/>
    <w:rsid w:val="71EC253A"/>
    <w:rsid w:val="728E02AA"/>
    <w:rsid w:val="72F507A3"/>
    <w:rsid w:val="74F71921"/>
    <w:rsid w:val="75BE4962"/>
    <w:rsid w:val="76EE465E"/>
    <w:rsid w:val="781400F4"/>
    <w:rsid w:val="7A05592F"/>
    <w:rsid w:val="7AAA11E4"/>
    <w:rsid w:val="7B6C46EB"/>
    <w:rsid w:val="7C042B76"/>
    <w:rsid w:val="7C184FB7"/>
    <w:rsid w:val="7CBD1EDB"/>
    <w:rsid w:val="7DED6109"/>
    <w:rsid w:val="BD116AD5"/>
    <w:rsid w:val="E6FBBB19"/>
    <w:rsid w:val="EF7102A5"/>
    <w:rsid w:val="FD73B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autoRedefine/>
    <w:qFormat/>
    <w:uiPriority w:val="0"/>
    <w:pPr>
      <w:spacing w:before="0" w:beforeAutospacing="1" w:after="0" w:afterAutospacing="1"/>
      <w:jc w:val="left"/>
      <w:outlineLvl w:val="0"/>
    </w:pPr>
    <w:rPr>
      <w:rFonts w:hint="eastAsia" w:ascii="宋体" w:hAnsi="宋体" w:eastAsia="黑体" w:cs="宋体"/>
      <w:bCs/>
      <w:kern w:val="44"/>
      <w:sz w:val="32"/>
      <w:szCs w:val="48"/>
      <w:lang w:bidi="ar"/>
    </w:rPr>
  </w:style>
  <w:style w:type="paragraph" w:styleId="6">
    <w:name w:val="heading 2"/>
    <w:basedOn w:val="1"/>
    <w:next w:val="1"/>
    <w:unhideWhenUsed/>
    <w:qFormat/>
    <w:uiPriority w:val="0"/>
    <w:pPr>
      <w:keepNext/>
      <w:keepLines/>
      <w:spacing w:before="20" w:beforeLines="0" w:after="20" w:afterLines="0"/>
      <w:ind w:firstLine="640" w:firstLineChars="200"/>
      <w:outlineLvl w:val="1"/>
    </w:pPr>
    <w:rPr>
      <w:rFonts w:ascii="Arial" w:hAnsi="Arial" w:eastAsia="楷体_GB2312"/>
      <w:sz w:val="32"/>
    </w:rPr>
  </w:style>
  <w:style w:type="character" w:default="1" w:styleId="13">
    <w:name w:val="Default Paragraph Font"/>
    <w:autoRedefine/>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4"/>
    <w:autoRedefine/>
    <w:qFormat/>
    <w:uiPriority w:val="0"/>
    <w:pPr>
      <w:widowControl/>
      <w:ind w:firstLine="200" w:firstLineChars="200"/>
      <w:jc w:val="left"/>
    </w:pPr>
    <w:rPr>
      <w:rFonts w:ascii="Calibri" w:hAnsi="Calibri" w:eastAsia="仿宋_GB2312" w:cs="Calibri"/>
      <w:kern w:val="0"/>
      <w:sz w:val="24"/>
      <w:szCs w:val="24"/>
    </w:rPr>
  </w:style>
  <w:style w:type="paragraph" w:customStyle="1" w:styleId="3">
    <w:name w:val="正文文本缩进1"/>
    <w:basedOn w:val="1"/>
    <w:qFormat/>
    <w:uiPriority w:val="0"/>
    <w:pPr>
      <w:ind w:left="200" w:leftChars="200"/>
    </w:pPr>
    <w:rPr>
      <w:rFonts w:ascii="Calibri" w:hAnsi="Calibri" w:eastAsia="宋体" w:cs="Times New Roman"/>
    </w:rPr>
  </w:style>
  <w:style w:type="paragraph" w:styleId="4">
    <w:name w:val="Normal (Web)"/>
    <w:basedOn w:val="1"/>
    <w:next w:val="1"/>
    <w:qFormat/>
    <w:uiPriority w:val="0"/>
    <w:pPr>
      <w:spacing w:before="0" w:beforeAutospacing="1" w:after="0" w:afterAutospacing="1"/>
      <w:ind w:left="0" w:right="0"/>
      <w:jc w:val="left"/>
    </w:pPr>
    <w:rPr>
      <w:kern w:val="0"/>
      <w:sz w:val="24"/>
      <w:lang w:val="en-US" w:eastAsia="zh-CN" w:bidi="ar"/>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table" w:styleId="12">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Table Text"/>
    <w:semiHidden/>
    <w:qFormat/>
    <w:uiPriority w:val="0"/>
    <w:pPr>
      <w:widowControl w:val="0"/>
      <w:jc w:val="both"/>
    </w:pPr>
    <w:rPr>
      <w:rFonts w:ascii="仿宋" w:hAnsi="仿宋" w:eastAsia="仿宋" w:cs="仿宋"/>
      <w:kern w:val="2"/>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16456</Words>
  <Characters>16746</Characters>
  <Lines>0</Lines>
  <Paragraphs>0</Paragraphs>
  <TotalTime>5</TotalTime>
  <ScaleCrop>false</ScaleCrop>
  <LinksUpToDate>false</LinksUpToDate>
  <CharactersWithSpaces>17042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2024-07-24T08:16:00Z</dcterms:created>
  <dc:creator>Administrator</dc:creator>
  <cp:lastModifiedBy>刘萍</cp:lastModifiedBy>
  <dcterms:modified xsi:type="dcterms:W3CDTF">2025-07-18T01:48:51Z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BDE222EBD7084F7DA8E0A914CF874658_13</vt:lpwstr>
  </property>
  <property fmtid="{D5CDD505-2E9C-101B-9397-08002B2CF9AE}" pid="4" name="KSOTemplateDocerSaveRecord">
    <vt:lpwstr>eyJoZGlkIjoiODM2MGQ5OTA4MzQzODIzZGFjMzUzMjljNzgyYTQ3NTMiLCJ1c2VySWQiOiIzNjcyOTAzODIifQ==</vt:lpwstr>
  </property>
</Properties>
</file>