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color w:val="auto"/>
          <w:sz w:val="36"/>
          <w:szCs w:val="36"/>
          <w:shd w:val="clear" w:color="auto" w:fill="auto"/>
        </w:rPr>
        <w:t>大同市浑源县</w:t>
      </w:r>
      <w:r>
        <w:rPr>
          <w:rFonts w:hint="eastAsia" w:ascii="黑体" w:hAnsi="黑体" w:eastAsia="黑体"/>
          <w:color w:val="auto"/>
          <w:sz w:val="36"/>
          <w:szCs w:val="36"/>
          <w:shd w:val="clear" w:color="auto" w:fill="auto"/>
          <w:lang w:val="en-US" w:eastAsia="zh-CN"/>
        </w:rPr>
        <w:t>治理非法超载超限车辆工作服务中心</w:t>
      </w:r>
      <w:r>
        <w:rPr>
          <w:rFonts w:hint="eastAsia" w:ascii="黑体" w:hAnsi="黑体" w:eastAsia="黑体"/>
          <w:sz w:val="36"/>
          <w:szCs w:val="36"/>
        </w:rPr>
        <w:t>2020年度部门决算公开说明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hint="eastAsia" w:ascii="仿宋" w:hAnsi="仿宋" w:eastAsia="仿宋" w:cs="仿宋"/>
          <w:b/>
          <w:color w:val="333333"/>
          <w:kern w:val="0"/>
          <w:sz w:val="32"/>
          <w:szCs w:val="32"/>
        </w:rPr>
      </w:pP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内容</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第一部分：大同市浑源县</w:t>
      </w:r>
      <w:r>
        <w:rPr>
          <w:rFonts w:hint="eastAsia" w:ascii="仿宋" w:hAnsi="仿宋" w:eastAsia="仿宋" w:cs="仿宋"/>
          <w:color w:val="auto"/>
          <w:sz w:val="32"/>
          <w:szCs w:val="32"/>
          <w:highlight w:val="none"/>
          <w:shd w:val="clear" w:color="auto" w:fill="auto"/>
          <w:lang w:val="en-US" w:eastAsia="zh-CN"/>
        </w:rPr>
        <w:t>治理非法超载超限车辆工作服务中心</w:t>
      </w:r>
      <w:r>
        <w:rPr>
          <w:rFonts w:hint="eastAsia" w:ascii="仿宋" w:hAnsi="仿宋" w:eastAsia="仿宋" w:cs="仿宋"/>
          <w:color w:val="auto"/>
          <w:kern w:val="0"/>
          <w:sz w:val="32"/>
          <w:szCs w:val="32"/>
          <w:highlight w:val="none"/>
        </w:rPr>
        <w:t>概况</w:t>
      </w:r>
    </w:p>
    <w:p>
      <w:pPr>
        <w:numPr>
          <w:ilvl w:val="0"/>
          <w:numId w:val="1"/>
        </w:num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部门职责</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、负责超限超载检测站点、称重设备、卸载机具的配备和卸载场地的建设。</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、负责对超超载车辆进行检测;</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、负责对检测属实的超限超载车辆，按照规定卸载、处罚、纠正其违法行为，对当事出具相应的法律文书，同时在车辆营运证上登记车辆违章信息;</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、负责对每天超限超载车辆的处理情况进行汇总，并向其上级主管部门报告;</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、负责将《实施方案》规定的鲜活农产品、化学危险品等不能在运输途中实施载处罚的超限超载车辆的违章信息通报车辆源头地省级交通主管部门;</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6</w:t>
      </w:r>
      <w:r>
        <w:rPr>
          <w:rFonts w:hint="eastAsia" w:ascii="仿宋" w:hAnsi="仿宋" w:eastAsia="仿宋" w:cs="仿宋"/>
          <w:color w:val="auto"/>
          <w:kern w:val="0"/>
          <w:sz w:val="32"/>
          <w:szCs w:val="32"/>
          <w:highlight w:val="none"/>
        </w:rPr>
        <w:t xml:space="preserve">、负责承办《实施方案》规定的其他事项。 </w:t>
      </w:r>
    </w:p>
    <w:p>
      <w:pPr>
        <w:numPr>
          <w:ilvl w:val="0"/>
          <w:numId w:val="0"/>
        </w:numP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五不准规定</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 没有执法资格的人员，不准上路执法</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 上路执法人员，不难不开费票据和乱收费、乱罚款</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、车辆没有称重检测的，不准认定超限超载</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、车辆没有卸载消除违章行为的，不准放行</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、同一违章行为已被处罚的，不准再次处罚。</w:t>
      </w:r>
    </w:p>
    <w:p>
      <w:pPr>
        <w:numPr>
          <w:ilvl w:val="0"/>
          <w:numId w:val="0"/>
        </w:numP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执法行为十不准纪律</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1、不准刁难、辱骂、欧打驾驶员</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2、不准在治理车辆超限超载工作期间饮酒</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3、不准接受与超限超载正常执法有关的吃请或馈赠</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4、不准对同一超限超载违违章行为进行重复处罚</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5、不准利用职权参与或让其亲属朋友参与超限超载车辆实施卸载的经济行为</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6、不准以约定形式收取一定费用而允许车辆进行超限超运输</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7、不准对超限超载车不卸载而单纯实施处罚和收费的行政处罚</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8、不准将罚款和收取的公路补偿费纳入单位的小金库或中包私襄</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9、不准将超限超载车辆长时问扣留而不处理</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10、不准违法扣留运输车辆、车辆营运证、车辆行驶证。</w:t>
      </w:r>
    </w:p>
    <w:p>
      <w:pPr>
        <w:numPr>
          <w:ilvl w:val="0"/>
          <w:numId w:val="0"/>
        </w:numPr>
        <w:rPr>
          <w:rFonts w:hint="eastAsia" w:ascii="仿宋" w:hAnsi="仿宋" w:eastAsia="仿宋" w:cs="仿宋"/>
          <w:color w:val="auto"/>
          <w:kern w:val="0"/>
          <w:sz w:val="32"/>
          <w:szCs w:val="32"/>
          <w:highlight w:val="none"/>
        </w:rPr>
      </w:pPr>
    </w:p>
    <w:p>
      <w:pPr>
        <w:numPr>
          <w:ilvl w:val="0"/>
          <w:numId w:val="1"/>
        </w:numPr>
        <w:ind w:left="0" w:leftChars="0"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机构设置</w:t>
      </w:r>
    </w:p>
    <w:p>
      <w:pPr>
        <w:numPr>
          <w:ilvl w:val="0"/>
          <w:numId w:val="0"/>
        </w:numPr>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本单位内设两个科室</w:t>
      </w:r>
    </w:p>
    <w:p>
      <w:pPr>
        <w:numPr>
          <w:ilvl w:val="0"/>
          <w:numId w:val="2"/>
        </w:numPr>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办公室；</w:t>
      </w:r>
    </w:p>
    <w:p>
      <w:pPr>
        <w:numPr>
          <w:ilvl w:val="0"/>
          <w:numId w:val="2"/>
        </w:numPr>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治超业务股室。</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第二部分：2020年度部门决算公开报表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附件：大同市浑源县</w:t>
      </w:r>
      <w:r>
        <w:rPr>
          <w:rFonts w:hint="eastAsia" w:ascii="仿宋" w:hAnsi="仿宋" w:eastAsia="仿宋" w:cs="仿宋"/>
          <w:color w:val="auto"/>
          <w:sz w:val="32"/>
          <w:szCs w:val="32"/>
          <w:highlight w:val="none"/>
          <w:shd w:val="clear" w:color="auto" w:fill="auto"/>
          <w:lang w:val="en-US" w:eastAsia="zh-CN"/>
        </w:rPr>
        <w:t>治理非法超载超限车辆工作服务中心</w:t>
      </w:r>
      <w:bookmarkStart w:id="0" w:name="_GoBack"/>
      <w:bookmarkEnd w:id="0"/>
      <w:r>
        <w:rPr>
          <w:rFonts w:hint="eastAsia" w:ascii="仿宋" w:hAnsi="仿宋" w:eastAsia="仿宋" w:cs="仿宋"/>
          <w:color w:val="auto"/>
          <w:kern w:val="0"/>
          <w:sz w:val="32"/>
          <w:szCs w:val="32"/>
          <w:highlight w:val="none"/>
        </w:rPr>
        <w:t>2020年度部门决算公开报表.xls</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第三部分：2020年度部门决算情况说明</w:t>
      </w:r>
    </w:p>
    <w:p>
      <w:pPr>
        <w:pStyle w:val="4"/>
        <w:numPr>
          <w:ilvl w:val="0"/>
          <w:numId w:val="3"/>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决算收入情况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收入为6433.88万元，上年度总收入为19491.73万元，增减-66.99 %。其中：一般公共预算财政拨款本年度收入为5393.74万元，上年度收入为18779.86万元，增减-71.28 %；政府性基金预算财政拨款本年度收入为1040.15万元，上年度收入为710.85万元，增减46.32 %；事业收入本年度收入为0万元，上年度收入为0万元，增减0 %；其他收入本年度收入为0万元，上年度收入为1.02万元，增减-100%。</w:t>
      </w:r>
    </w:p>
    <w:p>
      <w:pPr>
        <w:pStyle w:val="4"/>
        <w:numPr>
          <w:ilvl w:val="0"/>
          <w:numId w:val="3"/>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决算支出情况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支出为13271.84万元，上年度总支出为13447.26万元，增减-1.3 %。其中：基本支出本年度支出为725.48万元，上年度支出为761.35万元，增减-4.71 %；项目支出本年度支出为12546.36万元，上年度支出为12685.91万元，增减-1.1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本单位本年度机关运行经费总支出为8.32万元，上年度支出为10.42万元，增减-20.15 %；主要为日常办公费、水电、差旅、印刷、委托业务费等费用。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本单位本年度政府采购总价为292.98万元，其中：货物采购0万元，工程采购0万元，服务采购292.98万元。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（1）房屋情况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截止2020年12月31日， 我单位产权房屋面积为0平方米，价值0万元。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（2）车辆情况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单位账面车辆为0辆，价值0万元。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2020年度，本单位实行绩效目标管理的项目</w:t>
      </w: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个。</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第四部分 部门名词解释</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三、支出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四、“三公”经费：一般公共预算安排的因公出国（境）费、公务用车购置及运行费和公务接待费。</w:t>
      </w:r>
    </w:p>
    <w:p>
      <w:pPr>
        <w:rPr>
          <w:rFonts w:hint="eastAsia" w:ascii="仿宋" w:hAnsi="仿宋" w:eastAsia="仿宋" w:cs="仿宋"/>
          <w:color w:val="auto"/>
          <w:sz w:val="32"/>
          <w:szCs w:val="32"/>
        </w:rPr>
      </w:pPr>
    </w:p>
    <w:p>
      <w:pPr>
        <w:rPr>
          <w:rFonts w:hint="eastAsia" w:ascii="仿宋" w:hAnsi="仿宋" w:eastAsia="仿宋" w:cs="仿宋"/>
          <w:color w:val="auto"/>
          <w:sz w:val="32"/>
          <w:szCs w:val="32"/>
        </w:rPr>
      </w:pPr>
    </w:p>
    <w:p>
      <w:pPr>
        <w:rPr>
          <w:rFonts w:hint="eastAsia" w:ascii="仿宋" w:hAnsi="仿宋" w:eastAsia="仿宋" w:cs="仿宋"/>
          <w:color w:val="auto"/>
          <w:sz w:val="32"/>
          <w:szCs w:val="32"/>
        </w:rPr>
      </w:pPr>
    </w:p>
    <w:p>
      <w:pPr>
        <w:jc w:val="right"/>
        <w:rPr>
          <w:rFonts w:hint="eastAsia" w:ascii="仿宋" w:hAnsi="仿宋" w:eastAsia="仿宋" w:cs="仿宋"/>
          <w:color w:val="auto"/>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auto"/>
          <w:sz w:val="32"/>
          <w:szCs w:val="32"/>
        </w:rPr>
        <w:t xml:space="preserve">                                                         2021年8月9日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12F09"/>
    <w:multiLevelType w:val="singleLevel"/>
    <w:tmpl w:val="83D12F09"/>
    <w:lvl w:ilvl="0" w:tentative="0">
      <w:start w:val="1"/>
      <w:numFmt w:val="chineseCounting"/>
      <w:suff w:val="nothing"/>
      <w:lvlText w:val="%1、"/>
      <w:lvlJc w:val="left"/>
      <w:rPr>
        <w:rFonts w:hint="eastAsia"/>
      </w:rPr>
    </w:lvl>
  </w:abstractNum>
  <w:abstractNum w:abstractNumId="1">
    <w:nsid w:val="8CD880A1"/>
    <w:multiLevelType w:val="singleLevel"/>
    <w:tmpl w:val="8CD880A1"/>
    <w:lvl w:ilvl="0" w:tentative="0">
      <w:start w:val="1"/>
      <w:numFmt w:val="decimal"/>
      <w:suff w:val="nothing"/>
      <w:lvlText w:val="%1、"/>
      <w:lvlJc w:val="left"/>
    </w:lvl>
  </w:abstractNum>
  <w:abstractNum w:abstractNumId="2">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F3EF3"/>
    <w:rsid w:val="1A7158C2"/>
    <w:rsid w:val="254F1318"/>
    <w:rsid w:val="69BE532A"/>
    <w:rsid w:val="75AE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2021-08-31T01:29:00Z</dcterms:created>
  <dc:creator>lenovo</dc:creator>
  <cp:lastModifiedBy>伱o1419137008</cp:lastModifiedBy>
  <dcterms:modified xsi:type="dcterms:W3CDTF">2021-08-31T02:06:03Z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