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FEA" w:rsidRDefault="00A36FEA">
      <w:pPr>
        <w:jc w:val="center"/>
        <w:rPr>
          <w:rFonts w:ascii="黑体" w:eastAsia="黑体" w:hAnsi="黑体" w:cs="黑体"/>
          <w:sz w:val="36"/>
          <w:szCs w:val="36"/>
        </w:rPr>
      </w:pPr>
      <w:r>
        <w:rPr>
          <w:rFonts w:ascii="黑体" w:eastAsia="黑体" w:hAnsi="黑体" w:cs="黑体" w:hint="eastAsia"/>
          <w:sz w:val="36"/>
          <w:szCs w:val="36"/>
        </w:rPr>
        <w:t>大同市中国共产党浑源委员会统一战线工作部</w:t>
      </w:r>
    </w:p>
    <w:p w:rsidR="00150DDC" w:rsidRDefault="00A36FEA">
      <w:pPr>
        <w:jc w:val="center"/>
        <w:rPr>
          <w:rFonts w:ascii="黑体" w:eastAsia="黑体" w:hAnsi="黑体" w:cs="黑体"/>
          <w:sz w:val="36"/>
          <w:szCs w:val="36"/>
        </w:rPr>
      </w:pPr>
      <w:bookmarkStart w:id="0" w:name="_GoBack"/>
      <w:bookmarkEnd w:id="0"/>
      <w:r>
        <w:rPr>
          <w:rFonts w:ascii="黑体" w:eastAsia="黑体" w:hAnsi="黑体" w:cs="黑体" w:hint="eastAsia"/>
          <w:sz w:val="36"/>
          <w:szCs w:val="36"/>
        </w:rPr>
        <w:t>2020</w:t>
      </w:r>
      <w:r>
        <w:rPr>
          <w:rFonts w:ascii="黑体" w:eastAsia="黑体" w:hAnsi="黑体" w:cs="黑体" w:hint="eastAsia"/>
          <w:sz w:val="36"/>
          <w:szCs w:val="36"/>
        </w:rPr>
        <w:t>年度部门决算公开说明</w:t>
      </w:r>
    </w:p>
    <w:p w:rsidR="00150DDC" w:rsidRDefault="00A36FEA">
      <w:pPr>
        <w:rPr>
          <w:rFonts w:ascii="仿宋" w:eastAsia="仿宋" w:hAnsi="仿宋" w:cs="仿宋"/>
          <w:b/>
          <w:kern w:val="0"/>
          <w:sz w:val="32"/>
          <w:szCs w:val="32"/>
        </w:rPr>
      </w:pPr>
      <w:r>
        <w:rPr>
          <w:rFonts w:ascii="仿宋" w:eastAsia="仿宋" w:hAnsi="仿宋" w:cs="仿宋" w:hint="eastAsia"/>
          <w:b/>
          <w:kern w:val="0"/>
          <w:sz w:val="32"/>
          <w:szCs w:val="32"/>
        </w:rPr>
        <w:t>目录</w:t>
      </w:r>
    </w:p>
    <w:p w:rsidR="00150DDC" w:rsidRDefault="00A36FEA">
      <w:pPr>
        <w:rPr>
          <w:rFonts w:ascii="仿宋" w:eastAsia="仿宋" w:hAnsi="仿宋" w:cs="仿宋"/>
          <w:b/>
          <w:kern w:val="0"/>
          <w:sz w:val="32"/>
          <w:szCs w:val="32"/>
        </w:rPr>
      </w:pPr>
      <w:r>
        <w:rPr>
          <w:rFonts w:ascii="仿宋" w:eastAsia="仿宋" w:hAnsi="仿宋" w:cs="仿宋" w:hint="eastAsia"/>
          <w:b/>
          <w:kern w:val="0"/>
          <w:sz w:val="32"/>
          <w:szCs w:val="32"/>
        </w:rPr>
        <w:t>第一部分</w:t>
      </w:r>
      <w:r>
        <w:rPr>
          <w:rFonts w:ascii="仿宋" w:eastAsia="仿宋" w:hAnsi="仿宋" w:cs="仿宋" w:hint="eastAsia"/>
          <w:b/>
          <w:kern w:val="0"/>
          <w:sz w:val="32"/>
          <w:szCs w:val="32"/>
        </w:rPr>
        <w:t xml:space="preserve"> </w:t>
      </w:r>
      <w:r>
        <w:rPr>
          <w:rFonts w:ascii="仿宋" w:eastAsia="仿宋" w:hAnsi="仿宋" w:cs="仿宋" w:hint="eastAsia"/>
          <w:b/>
          <w:kern w:val="0"/>
          <w:sz w:val="32"/>
          <w:szCs w:val="32"/>
        </w:rPr>
        <w:t>部门及单位概况</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一、部门职责</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二、机构设置</w:t>
      </w:r>
    </w:p>
    <w:p w:rsidR="00150DDC" w:rsidRDefault="00A36FEA">
      <w:pPr>
        <w:rPr>
          <w:rFonts w:ascii="仿宋" w:eastAsia="仿宋" w:hAnsi="仿宋" w:cs="仿宋"/>
          <w:b/>
          <w:kern w:val="0"/>
          <w:sz w:val="32"/>
          <w:szCs w:val="32"/>
        </w:rPr>
      </w:pPr>
      <w:r>
        <w:rPr>
          <w:rFonts w:ascii="仿宋" w:eastAsia="仿宋" w:hAnsi="仿宋" w:cs="仿宋" w:hint="eastAsia"/>
          <w:b/>
          <w:kern w:val="0"/>
          <w:sz w:val="32"/>
          <w:szCs w:val="32"/>
        </w:rPr>
        <w:t>第二部分</w:t>
      </w:r>
      <w:r>
        <w:rPr>
          <w:rFonts w:ascii="仿宋" w:eastAsia="仿宋" w:hAnsi="仿宋" w:cs="仿宋" w:hint="eastAsia"/>
          <w:b/>
          <w:kern w:val="0"/>
          <w:sz w:val="32"/>
          <w:szCs w:val="32"/>
        </w:rPr>
        <w:t xml:space="preserve"> 2020</w:t>
      </w:r>
      <w:r>
        <w:rPr>
          <w:rFonts w:ascii="仿宋" w:eastAsia="仿宋" w:hAnsi="仿宋" w:cs="仿宋" w:hint="eastAsia"/>
          <w:b/>
          <w:kern w:val="0"/>
          <w:sz w:val="32"/>
          <w:szCs w:val="32"/>
        </w:rPr>
        <w:t>年度部门决算公开报表</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w:t>
      </w:r>
      <w:r>
        <w:rPr>
          <w:rFonts w:ascii="仿宋" w:eastAsia="仿宋" w:hAnsi="仿宋" w:cs="仿宋" w:hint="eastAsia"/>
          <w:kern w:val="0"/>
          <w:sz w:val="32"/>
          <w:szCs w:val="32"/>
        </w:rPr>
        <w:t xml:space="preserve">GK01 </w:t>
      </w:r>
      <w:r>
        <w:rPr>
          <w:rFonts w:ascii="仿宋" w:eastAsia="仿宋" w:hAnsi="仿宋" w:cs="仿宋" w:hint="eastAsia"/>
          <w:kern w:val="0"/>
          <w:sz w:val="32"/>
          <w:szCs w:val="32"/>
        </w:rPr>
        <w:t>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01</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表二：</w:t>
      </w:r>
      <w:r>
        <w:rPr>
          <w:rFonts w:ascii="仿宋" w:eastAsia="仿宋" w:hAnsi="仿宋" w:cs="仿宋" w:hint="eastAsia"/>
          <w:kern w:val="0"/>
          <w:sz w:val="32"/>
          <w:szCs w:val="32"/>
        </w:rPr>
        <w:t xml:space="preserve">GK02 </w:t>
      </w:r>
      <w:r>
        <w:rPr>
          <w:rFonts w:ascii="仿宋" w:eastAsia="仿宋" w:hAnsi="仿宋" w:cs="仿宋" w:hint="eastAsia"/>
          <w:kern w:val="0"/>
          <w:sz w:val="32"/>
          <w:szCs w:val="32"/>
        </w:rPr>
        <w:t>收入决算表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02</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表三：</w:t>
      </w:r>
      <w:r>
        <w:rPr>
          <w:rFonts w:ascii="仿宋" w:eastAsia="仿宋" w:hAnsi="仿宋" w:cs="仿宋" w:hint="eastAsia"/>
          <w:kern w:val="0"/>
          <w:sz w:val="32"/>
          <w:szCs w:val="32"/>
        </w:rPr>
        <w:t xml:space="preserve">GK03 </w:t>
      </w:r>
      <w:r>
        <w:rPr>
          <w:rFonts w:ascii="仿宋" w:eastAsia="仿宋" w:hAnsi="仿宋" w:cs="仿宋" w:hint="eastAsia"/>
          <w:kern w:val="0"/>
          <w:sz w:val="32"/>
          <w:szCs w:val="32"/>
        </w:rPr>
        <w:t>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03</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表四：</w:t>
      </w:r>
      <w:r>
        <w:rPr>
          <w:rFonts w:ascii="仿宋" w:eastAsia="仿宋" w:hAnsi="仿宋" w:cs="仿宋" w:hint="eastAsia"/>
          <w:kern w:val="0"/>
          <w:sz w:val="32"/>
          <w:szCs w:val="32"/>
        </w:rPr>
        <w:t xml:space="preserve">GK04 </w:t>
      </w:r>
      <w:r>
        <w:rPr>
          <w:rFonts w:ascii="仿宋" w:eastAsia="仿宋" w:hAnsi="仿宋" w:cs="仿宋" w:hint="eastAsia"/>
          <w:kern w:val="0"/>
          <w:sz w:val="32"/>
          <w:szCs w:val="32"/>
        </w:rPr>
        <w:t>财政拨款收入支出决算总表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04</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表五：</w:t>
      </w:r>
      <w:r>
        <w:rPr>
          <w:rFonts w:ascii="仿宋" w:eastAsia="仿宋" w:hAnsi="仿宋" w:cs="仿宋" w:hint="eastAsia"/>
          <w:kern w:val="0"/>
          <w:sz w:val="32"/>
          <w:szCs w:val="32"/>
        </w:rPr>
        <w:t xml:space="preserve">GK05 </w:t>
      </w:r>
      <w:r>
        <w:rPr>
          <w:rFonts w:ascii="仿宋" w:eastAsia="仿宋" w:hAnsi="仿宋" w:cs="仿宋" w:hint="eastAsia"/>
          <w:kern w:val="0"/>
          <w:sz w:val="32"/>
          <w:szCs w:val="32"/>
        </w:rPr>
        <w:t>一般公共预算财政拨款支出决算表（一）</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05</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表六：</w:t>
      </w:r>
      <w:r>
        <w:rPr>
          <w:rFonts w:ascii="仿宋" w:eastAsia="仿宋" w:hAnsi="仿宋" w:cs="仿宋" w:hint="eastAsia"/>
          <w:kern w:val="0"/>
          <w:sz w:val="32"/>
          <w:szCs w:val="32"/>
        </w:rPr>
        <w:t xml:space="preserve">GK06 </w:t>
      </w:r>
      <w:r>
        <w:rPr>
          <w:rFonts w:ascii="仿宋" w:eastAsia="仿宋" w:hAnsi="仿宋" w:cs="仿宋" w:hint="eastAsia"/>
          <w:kern w:val="0"/>
          <w:sz w:val="32"/>
          <w:szCs w:val="32"/>
        </w:rPr>
        <w:t>一般公共预算财政拨款支出决算表（二）</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06</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表七：</w:t>
      </w:r>
      <w:r>
        <w:rPr>
          <w:rFonts w:ascii="仿宋" w:eastAsia="仿宋" w:hAnsi="仿宋" w:cs="仿宋" w:hint="eastAsia"/>
          <w:kern w:val="0"/>
          <w:sz w:val="32"/>
          <w:szCs w:val="32"/>
        </w:rPr>
        <w:t xml:space="preserve">GK07 </w:t>
      </w:r>
      <w:r>
        <w:rPr>
          <w:rFonts w:ascii="仿宋" w:eastAsia="仿宋" w:hAnsi="仿宋" w:cs="仿宋" w:hint="eastAsia"/>
          <w:kern w:val="0"/>
          <w:sz w:val="32"/>
          <w:szCs w:val="32"/>
        </w:rPr>
        <w:t>一般公共预算财政拨款“三公”经费支出决算表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07)</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表八：</w:t>
      </w:r>
      <w:r>
        <w:rPr>
          <w:rFonts w:ascii="仿宋" w:eastAsia="仿宋" w:hAnsi="仿宋" w:cs="仿宋" w:hint="eastAsia"/>
          <w:kern w:val="0"/>
          <w:sz w:val="32"/>
          <w:szCs w:val="32"/>
        </w:rPr>
        <w:t xml:space="preserve">GK08 </w:t>
      </w:r>
      <w:r>
        <w:rPr>
          <w:rFonts w:ascii="仿宋" w:eastAsia="仿宋" w:hAnsi="仿宋" w:cs="仿宋" w:hint="eastAsia"/>
          <w:kern w:val="0"/>
          <w:sz w:val="32"/>
          <w:szCs w:val="32"/>
        </w:rPr>
        <w:t>政府性基金预算财政拨款收入支出决算表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08</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表九：</w:t>
      </w:r>
      <w:r>
        <w:rPr>
          <w:rFonts w:ascii="仿宋" w:eastAsia="仿宋" w:hAnsi="仿宋" w:cs="仿宋" w:hint="eastAsia"/>
          <w:kern w:val="0"/>
          <w:sz w:val="32"/>
          <w:szCs w:val="32"/>
        </w:rPr>
        <w:t xml:space="preserve">GK09 </w:t>
      </w:r>
      <w:r>
        <w:rPr>
          <w:rFonts w:ascii="仿宋" w:eastAsia="仿宋" w:hAnsi="仿宋" w:cs="仿宋" w:hint="eastAsia"/>
          <w:kern w:val="0"/>
          <w:sz w:val="32"/>
          <w:szCs w:val="32"/>
        </w:rPr>
        <w:t>国有资本经营预算财政拨款支出决算表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09</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表十：</w:t>
      </w:r>
      <w:r>
        <w:rPr>
          <w:rFonts w:ascii="仿宋" w:eastAsia="仿宋" w:hAnsi="仿宋" w:cs="仿宋" w:hint="eastAsia"/>
          <w:kern w:val="0"/>
          <w:sz w:val="32"/>
          <w:szCs w:val="32"/>
        </w:rPr>
        <w:t xml:space="preserve">GK10 </w:t>
      </w:r>
      <w:r>
        <w:rPr>
          <w:rFonts w:ascii="仿宋" w:eastAsia="仿宋" w:hAnsi="仿宋" w:cs="仿宋" w:hint="eastAsia"/>
          <w:kern w:val="0"/>
          <w:sz w:val="32"/>
          <w:szCs w:val="32"/>
        </w:rPr>
        <w:t>部门决算公开相关信息统计表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10</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150DDC" w:rsidRDefault="00A36FEA">
      <w:pPr>
        <w:rPr>
          <w:rFonts w:ascii="仿宋" w:eastAsia="仿宋" w:hAnsi="仿宋" w:cs="仿宋"/>
          <w:b/>
          <w:kern w:val="0"/>
          <w:sz w:val="32"/>
          <w:szCs w:val="32"/>
        </w:rPr>
      </w:pPr>
      <w:r>
        <w:rPr>
          <w:rFonts w:ascii="仿宋" w:eastAsia="仿宋" w:hAnsi="仿宋" w:cs="仿宋" w:hint="eastAsia"/>
          <w:b/>
          <w:kern w:val="0"/>
          <w:sz w:val="32"/>
          <w:szCs w:val="32"/>
        </w:rPr>
        <w:lastRenderedPageBreak/>
        <w:t>第三部分</w:t>
      </w:r>
      <w:r>
        <w:rPr>
          <w:rFonts w:ascii="仿宋" w:eastAsia="仿宋" w:hAnsi="仿宋" w:cs="仿宋" w:hint="eastAsia"/>
          <w:b/>
          <w:kern w:val="0"/>
          <w:sz w:val="32"/>
          <w:szCs w:val="32"/>
        </w:rPr>
        <w:t xml:space="preserve"> 2020</w:t>
      </w:r>
      <w:r>
        <w:rPr>
          <w:rFonts w:ascii="仿宋" w:eastAsia="仿宋" w:hAnsi="仿宋" w:cs="仿宋" w:hint="eastAsia"/>
          <w:b/>
          <w:kern w:val="0"/>
          <w:sz w:val="32"/>
          <w:szCs w:val="32"/>
        </w:rPr>
        <w:t>年度部门决算情况说明</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一、决算收入情况</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二、决算支出情况</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三、“三公”经费情况</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七、绩效情况说明</w:t>
      </w:r>
    </w:p>
    <w:p w:rsidR="00150DDC" w:rsidRDefault="00A36FEA">
      <w:pPr>
        <w:rPr>
          <w:rFonts w:ascii="仿宋" w:eastAsia="仿宋" w:hAnsi="仿宋" w:cs="仿宋"/>
          <w:b/>
          <w:kern w:val="0"/>
          <w:sz w:val="32"/>
          <w:szCs w:val="32"/>
        </w:rPr>
      </w:pPr>
      <w:r>
        <w:rPr>
          <w:rFonts w:ascii="仿宋" w:eastAsia="仿宋" w:hAnsi="仿宋" w:cs="仿宋" w:hint="eastAsia"/>
          <w:b/>
          <w:kern w:val="0"/>
          <w:sz w:val="32"/>
          <w:szCs w:val="32"/>
        </w:rPr>
        <w:t>第四部分</w:t>
      </w:r>
      <w:r>
        <w:rPr>
          <w:rFonts w:ascii="仿宋" w:eastAsia="仿宋" w:hAnsi="仿宋" w:cs="仿宋" w:hint="eastAsia"/>
          <w:b/>
          <w:kern w:val="0"/>
          <w:sz w:val="32"/>
          <w:szCs w:val="32"/>
        </w:rPr>
        <w:t xml:space="preserve"> </w:t>
      </w:r>
      <w:r>
        <w:rPr>
          <w:rFonts w:ascii="仿宋" w:eastAsia="仿宋" w:hAnsi="仿宋" w:cs="仿宋" w:hint="eastAsia"/>
          <w:b/>
          <w:kern w:val="0"/>
          <w:sz w:val="32"/>
          <w:szCs w:val="32"/>
        </w:rPr>
        <w:t>部门名词解释</w:t>
      </w:r>
    </w:p>
    <w:p w:rsidR="00150DDC" w:rsidRDefault="00150DDC">
      <w:pPr>
        <w:rPr>
          <w:rFonts w:ascii="仿宋" w:eastAsia="仿宋" w:hAnsi="仿宋" w:cs="仿宋"/>
          <w:b/>
          <w:kern w:val="0"/>
          <w:sz w:val="32"/>
          <w:szCs w:val="32"/>
        </w:rPr>
      </w:pPr>
    </w:p>
    <w:p w:rsidR="00150DDC" w:rsidRDefault="00A36FEA">
      <w:pPr>
        <w:rPr>
          <w:rFonts w:ascii="仿宋" w:eastAsia="仿宋" w:hAnsi="仿宋" w:cs="仿宋"/>
          <w:b/>
          <w:kern w:val="0"/>
          <w:sz w:val="32"/>
          <w:szCs w:val="32"/>
        </w:rPr>
      </w:pPr>
      <w:r>
        <w:rPr>
          <w:rFonts w:ascii="仿宋" w:eastAsia="仿宋" w:hAnsi="仿宋" w:cs="仿宋" w:hint="eastAsia"/>
          <w:b/>
          <w:kern w:val="0"/>
          <w:sz w:val="32"/>
          <w:szCs w:val="32"/>
        </w:rPr>
        <w:t>内容</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第一部分：大同市中国共产党浑源委员会统一战</w:t>
      </w:r>
      <w:r>
        <w:rPr>
          <w:rFonts w:ascii="仿宋" w:eastAsia="仿宋" w:hAnsi="仿宋" w:cs="仿宋" w:hint="eastAsia"/>
          <w:kern w:val="0"/>
          <w:sz w:val="32"/>
          <w:szCs w:val="32"/>
        </w:rPr>
        <w:t>线工作部概况</w:t>
      </w:r>
    </w:p>
    <w:p w:rsidR="00150DDC" w:rsidRDefault="00A36FEA">
      <w:pPr>
        <w:numPr>
          <w:ilvl w:val="0"/>
          <w:numId w:val="1"/>
        </w:numPr>
        <w:ind w:firstLineChars="200" w:firstLine="640"/>
        <w:rPr>
          <w:rFonts w:ascii="仿宋" w:eastAsia="仿宋" w:hAnsi="仿宋" w:cs="仿宋"/>
          <w:kern w:val="0"/>
          <w:sz w:val="32"/>
          <w:szCs w:val="32"/>
        </w:rPr>
      </w:pPr>
      <w:r>
        <w:rPr>
          <w:rFonts w:ascii="仿宋" w:eastAsia="仿宋" w:hAnsi="仿宋" w:cs="仿宋" w:hint="eastAsia"/>
          <w:kern w:val="0"/>
          <w:sz w:val="32"/>
          <w:szCs w:val="32"/>
        </w:rPr>
        <w:t>部门职责</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（一）深入贯彻习近平新时代中国特色社会主义思想，深入贯彻党的路线方针政策和决策部署，统一思想和行动，坚持党的绝对领导，坚决维护习近平总书记的核心地位，坚</w:t>
      </w:r>
      <w:proofErr w:type="gramStart"/>
      <w:r>
        <w:rPr>
          <w:rFonts w:ascii="仿宋" w:eastAsia="仿宋" w:hAnsi="仿宋" w:cs="仿宋" w:hint="eastAsia"/>
          <w:kern w:val="0"/>
          <w:sz w:val="32"/>
          <w:szCs w:val="32"/>
        </w:rPr>
        <w:t>决维护</w:t>
      </w:r>
      <w:proofErr w:type="gramEnd"/>
      <w:r>
        <w:rPr>
          <w:rFonts w:ascii="仿宋" w:eastAsia="仿宋" w:hAnsi="仿宋" w:cs="仿宋" w:hint="eastAsia"/>
          <w:kern w:val="0"/>
          <w:sz w:val="32"/>
          <w:szCs w:val="32"/>
        </w:rPr>
        <w:t>党中央权威和集中统一领导。</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（二）贯彻执行中央、省、市统一战线的方针、政策，开展调查研究，向县委反映情况，提出开展统战工作的意见、建议</w:t>
      </w:r>
      <w:r>
        <w:rPr>
          <w:rFonts w:ascii="仿宋" w:eastAsia="仿宋" w:hAnsi="仿宋" w:cs="仿宋" w:hint="eastAsia"/>
          <w:kern w:val="0"/>
          <w:sz w:val="32"/>
          <w:szCs w:val="32"/>
        </w:rPr>
        <w:t>。</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三</w:t>
      </w:r>
      <w:r>
        <w:rPr>
          <w:rFonts w:ascii="仿宋" w:eastAsia="仿宋" w:hAnsi="仿宋" w:cs="仿宋" w:hint="eastAsia"/>
          <w:kern w:val="0"/>
          <w:sz w:val="32"/>
          <w:szCs w:val="32"/>
        </w:rPr>
        <w:t>）研究贯彻党领导的多党合作和政治协商制度以及</w:t>
      </w:r>
      <w:r>
        <w:rPr>
          <w:rFonts w:ascii="仿宋" w:eastAsia="仿宋" w:hAnsi="仿宋" w:cs="仿宋" w:hint="eastAsia"/>
          <w:kern w:val="0"/>
          <w:sz w:val="32"/>
          <w:szCs w:val="32"/>
        </w:rPr>
        <w:lastRenderedPageBreak/>
        <w:t>对民主党派的方针、政策</w:t>
      </w:r>
      <w:r>
        <w:rPr>
          <w:rFonts w:ascii="仿宋" w:eastAsia="仿宋" w:hAnsi="仿宋" w:cs="仿宋" w:hint="eastAsia"/>
          <w:kern w:val="0"/>
          <w:sz w:val="32"/>
          <w:szCs w:val="32"/>
        </w:rPr>
        <w:t>。</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四</w:t>
      </w:r>
      <w:r>
        <w:rPr>
          <w:rFonts w:ascii="仿宋" w:eastAsia="仿宋" w:hAnsi="仿宋" w:cs="仿宋" w:hint="eastAsia"/>
          <w:kern w:val="0"/>
          <w:sz w:val="32"/>
          <w:szCs w:val="32"/>
        </w:rPr>
        <w:t>）开展以祖国完全统一为重点的海外工作，贯彻执行对台方针、政策，开展对台情况调研</w:t>
      </w:r>
      <w:r>
        <w:rPr>
          <w:rFonts w:ascii="仿宋" w:eastAsia="仿宋" w:hAnsi="仿宋" w:cs="仿宋" w:hint="eastAsia"/>
          <w:kern w:val="0"/>
          <w:sz w:val="32"/>
          <w:szCs w:val="32"/>
        </w:rPr>
        <w:t>。</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五</w:t>
      </w:r>
      <w:r>
        <w:rPr>
          <w:rFonts w:ascii="仿宋" w:eastAsia="仿宋" w:hAnsi="仿宋" w:cs="仿宋" w:hint="eastAsia"/>
          <w:kern w:val="0"/>
          <w:sz w:val="32"/>
          <w:szCs w:val="32"/>
        </w:rPr>
        <w:t>）负责党外人士的政治安排，联系县内外的工商界社团和代表人士，指导县工商联工作</w:t>
      </w:r>
      <w:r>
        <w:rPr>
          <w:rFonts w:ascii="仿宋" w:eastAsia="仿宋" w:hAnsi="仿宋" w:cs="仿宋" w:hint="eastAsia"/>
          <w:kern w:val="0"/>
          <w:sz w:val="32"/>
          <w:szCs w:val="32"/>
        </w:rPr>
        <w:t>。</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六</w:t>
      </w:r>
      <w:r>
        <w:rPr>
          <w:rFonts w:ascii="仿宋" w:eastAsia="仿宋" w:hAnsi="仿宋" w:cs="仿宋" w:hint="eastAsia"/>
          <w:kern w:val="0"/>
          <w:sz w:val="32"/>
          <w:szCs w:val="32"/>
        </w:rPr>
        <w:t>）贯彻执行党的民族宗教政策，依法管理宗教事业，加强民主团结，维护社会稳定，引导宗教与社会主义相适应。</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二、机构设置</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（一）对应机构的相关情况介绍</w:t>
      </w:r>
      <w:r>
        <w:rPr>
          <w:rFonts w:ascii="仿宋" w:eastAsia="仿宋" w:hAnsi="仿宋" w:cs="仿宋" w:hint="eastAsia"/>
          <w:kern w:val="0"/>
          <w:sz w:val="32"/>
          <w:szCs w:val="32"/>
        </w:rPr>
        <w:t>：</w:t>
      </w:r>
      <w:r>
        <w:rPr>
          <w:rFonts w:ascii="仿宋" w:eastAsia="仿宋" w:hAnsi="仿宋" w:cs="仿宋" w:hint="eastAsia"/>
          <w:kern w:val="0"/>
          <w:sz w:val="32"/>
          <w:szCs w:val="32"/>
        </w:rPr>
        <w:t>统战部内设办公室、民族宗教股、非公经济调查股、党外干部和港澳台统战</w:t>
      </w:r>
      <w:proofErr w:type="gramStart"/>
      <w:r>
        <w:rPr>
          <w:rFonts w:ascii="仿宋" w:eastAsia="仿宋" w:hAnsi="仿宋" w:cs="仿宋" w:hint="eastAsia"/>
          <w:kern w:val="0"/>
          <w:sz w:val="32"/>
          <w:szCs w:val="32"/>
        </w:rPr>
        <w:t>工作股</w:t>
      </w:r>
      <w:proofErr w:type="gramEnd"/>
      <w:r>
        <w:rPr>
          <w:rFonts w:ascii="仿宋" w:eastAsia="仿宋" w:hAnsi="仿宋" w:cs="仿宋" w:hint="eastAsia"/>
          <w:kern w:val="0"/>
          <w:sz w:val="32"/>
          <w:szCs w:val="32"/>
        </w:rPr>
        <w:t>4</w:t>
      </w:r>
      <w:r>
        <w:rPr>
          <w:rFonts w:ascii="仿宋" w:eastAsia="仿宋" w:hAnsi="仿宋" w:cs="仿宋" w:hint="eastAsia"/>
          <w:kern w:val="0"/>
          <w:sz w:val="32"/>
          <w:szCs w:val="32"/>
        </w:rPr>
        <w:t>个内设机构。</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二</w:t>
      </w:r>
      <w:r>
        <w:rPr>
          <w:rFonts w:ascii="仿宋" w:eastAsia="仿宋" w:hAnsi="仿宋" w:cs="仿宋" w:hint="eastAsia"/>
          <w:kern w:val="0"/>
          <w:sz w:val="32"/>
          <w:szCs w:val="32"/>
        </w:rPr>
        <w:t>）</w:t>
      </w:r>
      <w:r>
        <w:rPr>
          <w:rFonts w:ascii="仿宋" w:eastAsia="仿宋" w:hAnsi="仿宋" w:cs="仿宋" w:hint="eastAsia"/>
          <w:kern w:val="0"/>
          <w:sz w:val="32"/>
          <w:szCs w:val="32"/>
        </w:rPr>
        <w:t>统战部</w:t>
      </w:r>
      <w:proofErr w:type="gramStart"/>
      <w:r>
        <w:rPr>
          <w:rFonts w:ascii="仿宋" w:eastAsia="仿宋" w:hAnsi="仿宋" w:cs="仿宋" w:hint="eastAsia"/>
          <w:kern w:val="0"/>
          <w:sz w:val="32"/>
          <w:szCs w:val="32"/>
        </w:rPr>
        <w:t>设部长</w:t>
      </w:r>
      <w:proofErr w:type="gramEnd"/>
      <w:r>
        <w:rPr>
          <w:rFonts w:ascii="仿宋" w:eastAsia="仿宋" w:hAnsi="仿宋" w:cs="仿宋" w:hint="eastAsia"/>
          <w:kern w:val="0"/>
          <w:sz w:val="32"/>
          <w:szCs w:val="32"/>
        </w:rPr>
        <w:t>1</w:t>
      </w:r>
      <w:r>
        <w:rPr>
          <w:rFonts w:ascii="仿宋" w:eastAsia="仿宋" w:hAnsi="仿宋" w:cs="仿宋" w:hint="eastAsia"/>
          <w:kern w:val="0"/>
          <w:sz w:val="32"/>
          <w:szCs w:val="32"/>
        </w:rPr>
        <w:t>名（由县委常委兼任），副部长</w:t>
      </w:r>
      <w:r>
        <w:rPr>
          <w:rFonts w:ascii="仿宋" w:eastAsia="仿宋" w:hAnsi="仿宋" w:cs="仿宋" w:hint="eastAsia"/>
          <w:kern w:val="0"/>
          <w:sz w:val="32"/>
          <w:szCs w:val="32"/>
        </w:rPr>
        <w:t>3</w:t>
      </w:r>
      <w:r>
        <w:rPr>
          <w:rFonts w:ascii="仿宋" w:eastAsia="仿宋" w:hAnsi="仿宋" w:cs="仿宋" w:hint="eastAsia"/>
          <w:kern w:val="0"/>
          <w:sz w:val="32"/>
          <w:szCs w:val="32"/>
        </w:rPr>
        <w:t>名（不含兼职），其中主持日常工作的副部长为正科级。</w:t>
      </w:r>
      <w:r>
        <w:rPr>
          <w:rFonts w:ascii="仿宋" w:eastAsia="仿宋" w:hAnsi="仿宋" w:cs="仿宋" w:hint="eastAsia"/>
          <w:kern w:val="0"/>
          <w:sz w:val="32"/>
          <w:szCs w:val="32"/>
        </w:rPr>
        <w:t>2020</w:t>
      </w:r>
      <w:r>
        <w:rPr>
          <w:rFonts w:ascii="仿宋" w:eastAsia="仿宋" w:hAnsi="仿宋" w:cs="仿宋" w:hint="eastAsia"/>
          <w:kern w:val="0"/>
          <w:sz w:val="32"/>
          <w:szCs w:val="32"/>
        </w:rPr>
        <w:t>年，在编人员</w:t>
      </w:r>
      <w:r>
        <w:rPr>
          <w:rFonts w:ascii="仿宋" w:eastAsia="仿宋" w:hAnsi="仿宋" w:cs="仿宋" w:hint="eastAsia"/>
          <w:kern w:val="0"/>
          <w:sz w:val="32"/>
          <w:szCs w:val="32"/>
        </w:rPr>
        <w:t>5</w:t>
      </w:r>
      <w:r>
        <w:rPr>
          <w:rFonts w:ascii="仿宋" w:eastAsia="仿宋" w:hAnsi="仿宋" w:cs="仿宋" w:hint="eastAsia"/>
          <w:kern w:val="0"/>
          <w:sz w:val="32"/>
          <w:szCs w:val="32"/>
        </w:rPr>
        <w:t>人。</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第二部分：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附件：大同市中国共产党浑源</w:t>
      </w:r>
      <w:r>
        <w:rPr>
          <w:rFonts w:ascii="仿宋" w:eastAsia="仿宋" w:hAnsi="仿宋" w:cs="仿宋" w:hint="eastAsia"/>
          <w:kern w:val="0"/>
          <w:sz w:val="32"/>
          <w:szCs w:val="32"/>
        </w:rPr>
        <w:t>委员会统一战线工作部</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r>
        <w:rPr>
          <w:rFonts w:ascii="仿宋" w:eastAsia="仿宋" w:hAnsi="仿宋" w:cs="仿宋" w:hint="eastAsia"/>
          <w:kern w:val="0"/>
          <w:sz w:val="32"/>
          <w:szCs w:val="32"/>
        </w:rPr>
        <w:t>.</w:t>
      </w:r>
      <w:proofErr w:type="spellStart"/>
      <w:proofErr w:type="gramStart"/>
      <w:r>
        <w:rPr>
          <w:rFonts w:ascii="仿宋" w:eastAsia="仿宋" w:hAnsi="仿宋" w:cs="仿宋" w:hint="eastAsia"/>
          <w:kern w:val="0"/>
          <w:sz w:val="32"/>
          <w:szCs w:val="32"/>
        </w:rPr>
        <w:t>xls</w:t>
      </w:r>
      <w:proofErr w:type="spellEnd"/>
      <w:proofErr w:type="gramEnd"/>
    </w:p>
    <w:p w:rsidR="00150DDC" w:rsidRDefault="00A36FEA">
      <w:pPr>
        <w:rPr>
          <w:rFonts w:ascii="仿宋" w:eastAsia="仿宋" w:hAnsi="仿宋" w:cs="仿宋"/>
          <w:kern w:val="0"/>
          <w:sz w:val="32"/>
          <w:szCs w:val="32"/>
        </w:rPr>
      </w:pPr>
      <w:r>
        <w:rPr>
          <w:rFonts w:ascii="仿宋" w:eastAsia="仿宋" w:hAnsi="仿宋" w:cs="仿宋" w:hint="eastAsia"/>
          <w:kern w:val="0"/>
          <w:sz w:val="32"/>
          <w:szCs w:val="32"/>
        </w:rPr>
        <w:t>第三部分：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年度部门决算情况说明</w:t>
      </w:r>
    </w:p>
    <w:p w:rsidR="00150DDC" w:rsidRDefault="00A36FEA">
      <w:pPr>
        <w:pStyle w:val="a3"/>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t>决算收入情况</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本单位本年度总收入为</w:t>
      </w:r>
      <w:r>
        <w:rPr>
          <w:rFonts w:ascii="仿宋" w:eastAsia="仿宋" w:hAnsi="仿宋" w:cs="仿宋" w:hint="eastAsia"/>
          <w:kern w:val="0"/>
          <w:sz w:val="32"/>
          <w:szCs w:val="32"/>
        </w:rPr>
        <w:t>110.3</w:t>
      </w:r>
      <w:r>
        <w:rPr>
          <w:rFonts w:ascii="仿宋" w:eastAsia="仿宋" w:hAnsi="仿宋" w:cs="仿宋" w:hint="eastAsia"/>
          <w:kern w:val="0"/>
          <w:sz w:val="32"/>
          <w:szCs w:val="32"/>
        </w:rPr>
        <w:t>万元，上年度总收入为</w:t>
      </w:r>
      <w:r>
        <w:rPr>
          <w:rFonts w:ascii="仿宋" w:eastAsia="仿宋" w:hAnsi="仿宋" w:cs="仿宋" w:hint="eastAsia"/>
          <w:kern w:val="0"/>
          <w:sz w:val="32"/>
          <w:szCs w:val="32"/>
        </w:rPr>
        <w:t>123.93</w:t>
      </w:r>
      <w:r>
        <w:rPr>
          <w:rFonts w:ascii="仿宋" w:eastAsia="仿宋" w:hAnsi="仿宋" w:cs="仿宋" w:hint="eastAsia"/>
          <w:kern w:val="0"/>
          <w:sz w:val="32"/>
          <w:szCs w:val="32"/>
        </w:rPr>
        <w:t>万元，增减</w:t>
      </w:r>
      <w:r>
        <w:rPr>
          <w:rFonts w:ascii="仿宋" w:eastAsia="仿宋" w:hAnsi="仿宋" w:cs="仿宋" w:hint="eastAsia"/>
          <w:kern w:val="0"/>
          <w:sz w:val="32"/>
          <w:szCs w:val="32"/>
        </w:rPr>
        <w:t>-10.99 %</w:t>
      </w:r>
      <w:r>
        <w:rPr>
          <w:rFonts w:ascii="仿宋" w:eastAsia="仿宋" w:hAnsi="仿宋" w:cs="仿宋" w:hint="eastAsia"/>
          <w:kern w:val="0"/>
          <w:sz w:val="32"/>
          <w:szCs w:val="32"/>
        </w:rPr>
        <w:t>。其中：一般公共预算财政拨款本年度收入为</w:t>
      </w:r>
      <w:r>
        <w:rPr>
          <w:rFonts w:ascii="仿宋" w:eastAsia="仿宋" w:hAnsi="仿宋" w:cs="仿宋" w:hint="eastAsia"/>
          <w:kern w:val="0"/>
          <w:sz w:val="32"/>
          <w:szCs w:val="32"/>
        </w:rPr>
        <w:t>110.3</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123.92</w:t>
      </w:r>
      <w:r>
        <w:rPr>
          <w:rFonts w:ascii="仿宋" w:eastAsia="仿宋" w:hAnsi="仿宋" w:cs="仿宋" w:hint="eastAsia"/>
          <w:kern w:val="0"/>
          <w:sz w:val="32"/>
          <w:szCs w:val="32"/>
        </w:rPr>
        <w:t>万元，增</w:t>
      </w:r>
      <w:r>
        <w:rPr>
          <w:rFonts w:ascii="仿宋" w:eastAsia="仿宋" w:hAnsi="仿宋" w:cs="仿宋" w:hint="eastAsia"/>
          <w:kern w:val="0"/>
          <w:sz w:val="32"/>
          <w:szCs w:val="32"/>
        </w:rPr>
        <w:lastRenderedPageBreak/>
        <w:t>减</w:t>
      </w:r>
      <w:r>
        <w:rPr>
          <w:rFonts w:ascii="仿宋" w:eastAsia="仿宋" w:hAnsi="仿宋" w:cs="仿宋" w:hint="eastAsia"/>
          <w:kern w:val="0"/>
          <w:sz w:val="32"/>
          <w:szCs w:val="32"/>
        </w:rPr>
        <w:t>-10.99 %</w:t>
      </w:r>
      <w:r>
        <w:rPr>
          <w:rFonts w:ascii="仿宋" w:eastAsia="仿宋" w:hAnsi="仿宋" w:cs="仿宋" w:hint="eastAsia"/>
          <w:kern w:val="0"/>
          <w:sz w:val="32"/>
          <w:szCs w:val="32"/>
        </w:rPr>
        <w:t>；政府性基金预算财政拨款本年度收入为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；事业收入本年度收入为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；其他收入本年度收入为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-35.52%</w:t>
      </w:r>
      <w:r>
        <w:rPr>
          <w:rFonts w:ascii="仿宋" w:eastAsia="仿宋" w:hAnsi="仿宋" w:cs="仿宋" w:hint="eastAsia"/>
          <w:kern w:val="0"/>
          <w:sz w:val="32"/>
          <w:szCs w:val="32"/>
        </w:rPr>
        <w:t>。</w:t>
      </w:r>
    </w:p>
    <w:p w:rsidR="00150DDC" w:rsidRDefault="00A36FEA">
      <w:pPr>
        <w:pStyle w:val="a3"/>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t>决算支出情况</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本单位本年度总支出为</w:t>
      </w:r>
      <w:r>
        <w:rPr>
          <w:rFonts w:ascii="仿宋" w:eastAsia="仿宋" w:hAnsi="仿宋" w:cs="仿宋" w:hint="eastAsia"/>
          <w:kern w:val="0"/>
          <w:sz w:val="32"/>
          <w:szCs w:val="32"/>
        </w:rPr>
        <w:t>110.3</w:t>
      </w:r>
      <w:r>
        <w:rPr>
          <w:rFonts w:ascii="仿宋" w:eastAsia="仿宋" w:hAnsi="仿宋" w:cs="仿宋" w:hint="eastAsia"/>
          <w:kern w:val="0"/>
          <w:sz w:val="32"/>
          <w:szCs w:val="32"/>
        </w:rPr>
        <w:t>万元，上年度总支出为</w:t>
      </w:r>
      <w:r>
        <w:rPr>
          <w:rFonts w:ascii="仿宋" w:eastAsia="仿宋" w:hAnsi="仿宋" w:cs="仿宋" w:hint="eastAsia"/>
          <w:kern w:val="0"/>
          <w:sz w:val="32"/>
          <w:szCs w:val="32"/>
        </w:rPr>
        <w:t>123.92</w:t>
      </w:r>
      <w:r>
        <w:rPr>
          <w:rFonts w:ascii="仿宋" w:eastAsia="仿宋" w:hAnsi="仿宋" w:cs="仿宋" w:hint="eastAsia"/>
          <w:kern w:val="0"/>
          <w:sz w:val="32"/>
          <w:szCs w:val="32"/>
        </w:rPr>
        <w:t>万元，增减</w:t>
      </w:r>
      <w:r>
        <w:rPr>
          <w:rFonts w:ascii="仿宋" w:eastAsia="仿宋" w:hAnsi="仿宋" w:cs="仿宋" w:hint="eastAsia"/>
          <w:kern w:val="0"/>
          <w:sz w:val="32"/>
          <w:szCs w:val="32"/>
        </w:rPr>
        <w:t>-10.99 %</w:t>
      </w:r>
      <w:r>
        <w:rPr>
          <w:rFonts w:ascii="仿宋" w:eastAsia="仿宋" w:hAnsi="仿宋" w:cs="仿宋" w:hint="eastAsia"/>
          <w:kern w:val="0"/>
          <w:sz w:val="32"/>
          <w:szCs w:val="32"/>
        </w:rPr>
        <w:t>。其中：基本支出本年度支出为</w:t>
      </w:r>
      <w:r>
        <w:rPr>
          <w:rFonts w:ascii="仿宋" w:eastAsia="仿宋" w:hAnsi="仿宋" w:cs="仿宋" w:hint="eastAsia"/>
          <w:kern w:val="0"/>
          <w:sz w:val="32"/>
          <w:szCs w:val="32"/>
        </w:rPr>
        <w:t>100.3</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108.92</w:t>
      </w:r>
      <w:r>
        <w:rPr>
          <w:rFonts w:ascii="仿宋" w:eastAsia="仿宋" w:hAnsi="仿宋" w:cs="仿宋" w:hint="eastAsia"/>
          <w:kern w:val="0"/>
          <w:sz w:val="32"/>
          <w:szCs w:val="32"/>
        </w:rPr>
        <w:t>万元，增减</w:t>
      </w:r>
      <w:r>
        <w:rPr>
          <w:rFonts w:ascii="仿宋" w:eastAsia="仿宋" w:hAnsi="仿宋" w:cs="仿宋" w:hint="eastAsia"/>
          <w:kern w:val="0"/>
          <w:sz w:val="32"/>
          <w:szCs w:val="32"/>
        </w:rPr>
        <w:t>-7.92 %</w:t>
      </w:r>
      <w:r>
        <w:rPr>
          <w:rFonts w:ascii="仿宋" w:eastAsia="仿宋" w:hAnsi="仿宋" w:cs="仿宋" w:hint="eastAsia"/>
          <w:kern w:val="0"/>
          <w:sz w:val="32"/>
          <w:szCs w:val="32"/>
        </w:rPr>
        <w:t>；项目支出本年度支出为</w:t>
      </w:r>
      <w:r>
        <w:rPr>
          <w:rFonts w:ascii="仿宋" w:eastAsia="仿宋" w:hAnsi="仿宋" w:cs="仿宋" w:hint="eastAsia"/>
          <w:kern w:val="0"/>
          <w:sz w:val="32"/>
          <w:szCs w:val="32"/>
        </w:rPr>
        <w:t>10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15</w:t>
      </w:r>
      <w:r>
        <w:rPr>
          <w:rFonts w:ascii="仿宋" w:eastAsia="仿宋" w:hAnsi="仿宋" w:cs="仿宋" w:hint="eastAsia"/>
          <w:kern w:val="0"/>
          <w:sz w:val="32"/>
          <w:szCs w:val="32"/>
        </w:rPr>
        <w:t>万元，增减</w:t>
      </w:r>
      <w:r>
        <w:rPr>
          <w:rFonts w:ascii="仿宋" w:eastAsia="仿宋" w:hAnsi="仿宋" w:cs="仿宋" w:hint="eastAsia"/>
          <w:kern w:val="0"/>
          <w:sz w:val="32"/>
          <w:szCs w:val="32"/>
        </w:rPr>
        <w:t>-33.33 %</w:t>
      </w:r>
      <w:r>
        <w:rPr>
          <w:rFonts w:ascii="仿宋" w:eastAsia="仿宋" w:hAnsi="仿宋" w:cs="仿宋" w:hint="eastAsia"/>
          <w:kern w:val="0"/>
          <w:sz w:val="32"/>
          <w:szCs w:val="32"/>
        </w:rPr>
        <w:t>。</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三、“三公”经费情况</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本单位本年度“三公”经费总支出为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；其中：因公出国（境）费本年度支出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；公务用车购置及运行维护费支出为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w:t>
      </w:r>
      <w:r>
        <w:rPr>
          <w:rFonts w:ascii="仿宋" w:eastAsia="仿宋" w:hAnsi="仿宋" w:cs="仿宋" w:hint="eastAsia"/>
          <w:kern w:val="0"/>
          <w:sz w:val="32"/>
          <w:szCs w:val="32"/>
        </w:rPr>
        <w:t>接待费支出为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本单位本年度机关运行经费总支出为</w:t>
      </w:r>
      <w:r>
        <w:rPr>
          <w:rFonts w:ascii="仿宋" w:eastAsia="仿宋" w:hAnsi="仿宋" w:cs="仿宋" w:hint="eastAsia"/>
          <w:kern w:val="0"/>
          <w:sz w:val="32"/>
          <w:szCs w:val="32"/>
        </w:rPr>
        <w:t>24.72</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30.86</w:t>
      </w:r>
      <w:r>
        <w:rPr>
          <w:rFonts w:ascii="仿宋" w:eastAsia="仿宋" w:hAnsi="仿宋" w:cs="仿宋" w:hint="eastAsia"/>
          <w:kern w:val="0"/>
          <w:sz w:val="32"/>
          <w:szCs w:val="32"/>
        </w:rPr>
        <w:t>万元，增减</w:t>
      </w:r>
      <w:r>
        <w:rPr>
          <w:rFonts w:ascii="仿宋" w:eastAsia="仿宋" w:hAnsi="仿宋" w:cs="仿宋" w:hint="eastAsia"/>
          <w:kern w:val="0"/>
          <w:sz w:val="32"/>
          <w:szCs w:val="32"/>
        </w:rPr>
        <w:t>-19.91 %</w:t>
      </w:r>
      <w:r>
        <w:rPr>
          <w:rFonts w:ascii="仿宋" w:eastAsia="仿宋" w:hAnsi="仿宋" w:cs="仿宋" w:hint="eastAsia"/>
          <w:kern w:val="0"/>
          <w:sz w:val="32"/>
          <w:szCs w:val="32"/>
        </w:rPr>
        <w:t>；主要为日常办公费、水电、差旅、印刷、委托业务费等费用。</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本单位本年度政府采购总价为</w:t>
      </w:r>
      <w:r>
        <w:rPr>
          <w:rFonts w:ascii="仿宋" w:eastAsia="仿宋" w:hAnsi="仿宋" w:cs="仿宋" w:hint="eastAsia"/>
          <w:kern w:val="0"/>
          <w:sz w:val="32"/>
          <w:szCs w:val="32"/>
        </w:rPr>
        <w:t>3.9</w:t>
      </w:r>
      <w:r>
        <w:rPr>
          <w:rFonts w:ascii="仿宋" w:eastAsia="仿宋" w:hAnsi="仿宋" w:cs="仿宋" w:hint="eastAsia"/>
          <w:kern w:val="0"/>
          <w:sz w:val="32"/>
          <w:szCs w:val="32"/>
        </w:rPr>
        <w:t>万元，其中：货物采</w:t>
      </w:r>
      <w:r>
        <w:rPr>
          <w:rFonts w:ascii="仿宋" w:eastAsia="仿宋" w:hAnsi="仿宋" w:cs="仿宋" w:hint="eastAsia"/>
          <w:kern w:val="0"/>
          <w:sz w:val="32"/>
          <w:szCs w:val="32"/>
        </w:rPr>
        <w:lastRenderedPageBreak/>
        <w:t>购</w:t>
      </w:r>
      <w:r>
        <w:rPr>
          <w:rFonts w:ascii="仿宋" w:eastAsia="仿宋" w:hAnsi="仿宋" w:cs="仿宋" w:hint="eastAsia"/>
          <w:kern w:val="0"/>
          <w:sz w:val="32"/>
          <w:szCs w:val="32"/>
        </w:rPr>
        <w:t>3.9</w:t>
      </w:r>
      <w:r>
        <w:rPr>
          <w:rFonts w:ascii="仿宋" w:eastAsia="仿宋" w:hAnsi="仿宋" w:cs="仿宋" w:hint="eastAsia"/>
          <w:kern w:val="0"/>
          <w:sz w:val="32"/>
          <w:szCs w:val="32"/>
        </w:rPr>
        <w:t>万元，工程采购</w:t>
      </w:r>
      <w:r>
        <w:rPr>
          <w:rFonts w:ascii="仿宋" w:eastAsia="仿宋" w:hAnsi="仿宋" w:cs="仿宋" w:hint="eastAsia"/>
          <w:kern w:val="0"/>
          <w:sz w:val="32"/>
          <w:szCs w:val="32"/>
        </w:rPr>
        <w:t>0</w:t>
      </w:r>
      <w:r>
        <w:rPr>
          <w:rFonts w:ascii="仿宋" w:eastAsia="仿宋" w:hAnsi="仿宋" w:cs="仿宋" w:hint="eastAsia"/>
          <w:kern w:val="0"/>
          <w:sz w:val="32"/>
          <w:szCs w:val="32"/>
        </w:rPr>
        <w:t>万元，服务采购</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）房屋情况</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截止</w:t>
      </w:r>
      <w:r>
        <w:rPr>
          <w:rFonts w:ascii="仿宋" w:eastAsia="仿宋" w:hAnsi="仿宋" w:cs="仿宋" w:hint="eastAsia"/>
          <w:kern w:val="0"/>
          <w:sz w:val="32"/>
          <w:szCs w:val="32"/>
        </w:rPr>
        <w:t>2020</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我单位产权房屋面积为</w:t>
      </w:r>
      <w:r>
        <w:rPr>
          <w:rFonts w:ascii="仿宋" w:eastAsia="仿宋" w:hAnsi="仿宋" w:cs="仿宋" w:hint="eastAsia"/>
          <w:kern w:val="0"/>
          <w:sz w:val="32"/>
          <w:szCs w:val="32"/>
        </w:rPr>
        <w:t>161</w:t>
      </w:r>
      <w:r>
        <w:rPr>
          <w:rFonts w:ascii="仿宋" w:eastAsia="仿宋" w:hAnsi="仿宋" w:cs="仿宋" w:hint="eastAsia"/>
          <w:kern w:val="0"/>
          <w:sz w:val="32"/>
          <w:szCs w:val="32"/>
        </w:rPr>
        <w:t>平方米，价值</w:t>
      </w:r>
      <w:r>
        <w:rPr>
          <w:rFonts w:ascii="仿宋" w:eastAsia="仿宋" w:hAnsi="仿宋" w:cs="仿宋" w:hint="eastAsia"/>
          <w:kern w:val="0"/>
          <w:sz w:val="32"/>
          <w:szCs w:val="32"/>
        </w:rPr>
        <w:t>10.64</w:t>
      </w:r>
      <w:r>
        <w:rPr>
          <w:rFonts w:ascii="仿宋" w:eastAsia="仿宋" w:hAnsi="仿宋" w:cs="仿宋" w:hint="eastAsia"/>
          <w:kern w:val="0"/>
          <w:sz w:val="32"/>
          <w:szCs w:val="32"/>
        </w:rPr>
        <w:t>万元。</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）车辆情况</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单位账面车辆为</w:t>
      </w:r>
      <w:r>
        <w:rPr>
          <w:rFonts w:ascii="仿宋" w:eastAsia="仿宋" w:hAnsi="仿宋" w:cs="仿宋" w:hint="eastAsia"/>
          <w:kern w:val="0"/>
          <w:sz w:val="32"/>
          <w:szCs w:val="32"/>
        </w:rPr>
        <w:t>0</w:t>
      </w:r>
      <w:r>
        <w:rPr>
          <w:rFonts w:ascii="仿宋" w:eastAsia="仿宋" w:hAnsi="仿宋" w:cs="仿宋" w:hint="eastAsia"/>
          <w:kern w:val="0"/>
          <w:sz w:val="32"/>
          <w:szCs w:val="32"/>
        </w:rPr>
        <w:t>辆，价值</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七、绩效情况说明</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2020</w:t>
      </w:r>
      <w:r>
        <w:rPr>
          <w:rFonts w:ascii="仿宋" w:eastAsia="仿宋" w:hAnsi="仿宋" w:cs="仿宋" w:hint="eastAsia"/>
          <w:kern w:val="0"/>
          <w:sz w:val="32"/>
          <w:szCs w:val="32"/>
        </w:rPr>
        <w:t>年度，本单位实行绩效目标管理的项目</w:t>
      </w:r>
      <w:r>
        <w:rPr>
          <w:rFonts w:ascii="仿宋" w:eastAsia="仿宋" w:hAnsi="仿宋" w:cs="仿宋" w:hint="eastAsia"/>
          <w:kern w:val="0"/>
          <w:sz w:val="32"/>
          <w:szCs w:val="32"/>
        </w:rPr>
        <w:t>0</w:t>
      </w:r>
      <w:r>
        <w:rPr>
          <w:rFonts w:ascii="仿宋" w:eastAsia="仿宋" w:hAnsi="仿宋" w:cs="仿宋" w:hint="eastAsia"/>
          <w:kern w:val="0"/>
          <w:sz w:val="32"/>
          <w:szCs w:val="32"/>
        </w:rPr>
        <w:t>个。</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第四部分</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部门名词解释</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一、财政拨款：财政拨款包括一般公共预算财政拨款、政府性基金预算财政拨款和国有资本经营预算财政拨款。</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、政府性基金预算。是指国家对依照法律、行政法规的规定</w:t>
      </w:r>
      <w:r>
        <w:rPr>
          <w:rFonts w:ascii="仿宋" w:eastAsia="仿宋" w:hAnsi="仿宋" w:cs="仿宋" w:hint="eastAsia"/>
          <w:kern w:val="0"/>
          <w:sz w:val="32"/>
          <w:szCs w:val="32"/>
        </w:rPr>
        <w:t>在一定期限内向特定对象征收、收取或者以出让土地、发行彩票等其他方式筹集的资金，专项用于特定公共事业发展的收支预算。其收入归属政府，不归属任何部门。</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、国有资本经营预算。是国家以所有者身份依法取得</w:t>
      </w:r>
      <w:r>
        <w:rPr>
          <w:rFonts w:ascii="仿宋" w:eastAsia="仿宋" w:hAnsi="仿宋" w:cs="仿宋" w:hint="eastAsia"/>
          <w:kern w:val="0"/>
          <w:sz w:val="32"/>
          <w:szCs w:val="32"/>
        </w:rPr>
        <w:lastRenderedPageBreak/>
        <w:t>国有资本收益，并对所得收益进行分配而发生的各项收支预算。国有资本经营预算应当按照收支平衡原则编制，不列赤字，并安排资金调入一般公共预算。</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二、收入</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、财政拨款收入：单位本年度从本级财政部门取得的财政拨款，包括一般公共预算财政拨款、政府性基金预算财政拨款和国有资本经营预算财政拨款。</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一级预算单位收到的应拨给下级单位</w:t>
      </w:r>
      <w:r>
        <w:rPr>
          <w:rFonts w:ascii="仿宋" w:eastAsia="仿宋" w:hAnsi="仿宋" w:cs="仿宋" w:hint="eastAsia"/>
          <w:kern w:val="0"/>
          <w:sz w:val="32"/>
          <w:szCs w:val="32"/>
        </w:rPr>
        <w:t>使用的款项，年终决算时尚未拨出的，在编报时列为本单位财政拨款。</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、上级补助收入：填列事业单位从主管部门和上级单位取得的非财政补助收入。</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、事业收入：填列事业单位开展专业业务活动及其辅助活动取得的收入；事业单位收到的财政专户实际核拨的教育收费等资金在此反映。</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、经营收入：填列事业单位在专业业务活动及其辅助活动之外开展非独立核算经营活动取得的收入。</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、附属单位上缴收入：填列事业单位附独立核算单位按照有关规定上缴的收入。</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、其他收入：填列单位取得的除上述收入以外的各项收入，包括未纳入财政预算的投资收益、</w:t>
      </w:r>
      <w:r>
        <w:rPr>
          <w:rFonts w:ascii="仿宋" w:eastAsia="仿宋" w:hAnsi="仿宋" w:cs="仿宋" w:hint="eastAsia"/>
          <w:kern w:val="0"/>
          <w:sz w:val="32"/>
          <w:szCs w:val="32"/>
        </w:rPr>
        <w:t>银行存款利息收入、租金收入、捐赠收入、事业单位固定资产出租收入等。各单位从本级财政部门以外的同级单位取得的经费、从非本级财</w:t>
      </w:r>
      <w:r>
        <w:rPr>
          <w:rFonts w:ascii="仿宋" w:eastAsia="仿宋" w:hAnsi="仿宋" w:cs="仿宋" w:hint="eastAsia"/>
          <w:kern w:val="0"/>
          <w:sz w:val="32"/>
          <w:szCs w:val="32"/>
        </w:rPr>
        <w:lastRenderedPageBreak/>
        <w:t>政部门取得的经费，以及行政单位收到的财政专户管理资金填列在本项内。</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事业单位开展专业业务活动及辅助活动并以合同形式从本级财政部门以外的同级单位取得的经费，不在本项反映，应填列在“事业收入”栏。</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三、支出</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、基本支出：填列单位为保障机构正常运转、完成日常工作任务而发生的各项支出。</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、项目支出：填列单位为完成特定的行政工作任务或事业发展目标，在基本支出之外发生的各项支出。</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、上缴上级支</w:t>
      </w:r>
      <w:r>
        <w:rPr>
          <w:rFonts w:ascii="仿宋" w:eastAsia="仿宋" w:hAnsi="仿宋" w:cs="仿宋" w:hint="eastAsia"/>
          <w:kern w:val="0"/>
          <w:sz w:val="32"/>
          <w:szCs w:val="32"/>
        </w:rPr>
        <w:t>出：填列事业单位按照财政部门和主管部门的规定上缴上级单位的支出。</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、经营支出：填列事业单位在专业活动及辅助活动之外开展非独立核算经营活动发生的支出。</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、附属单位补助支出：填列事业单位用财政补助收入之外的收入对附属单位补助发生的支出。</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、主管部门在汇总决算时，应使用调整表对“上缴上级支出”“对附属单位补助支出”与收入表中“附属单位上缴收入”“上级补助收入”进行冲抵。</w:t>
      </w:r>
    </w:p>
    <w:p w:rsidR="00150DDC" w:rsidRDefault="00A36FEA">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四、“三公”经费：一般公共预算安排的因公出国（境）费、公务用车购置及运行费和公务接待费。</w:t>
      </w:r>
    </w:p>
    <w:p w:rsidR="00150DDC" w:rsidRDefault="00A36FEA">
      <w:pPr>
        <w:rPr>
          <w:rFonts w:ascii="仿宋" w:eastAsia="仿宋" w:hAnsi="仿宋" w:cs="仿宋"/>
          <w:sz w:val="32"/>
          <w:szCs w:val="32"/>
        </w:rPr>
        <w:sectPr w:rsidR="00150DDC">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w:t>
      </w: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150DDC" w:rsidRDefault="00150DDC"/>
    <w:sectPr w:rsidR="00150D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BCB73F6"/>
    <w:multiLevelType w:val="singleLevel"/>
    <w:tmpl w:val="CBCB73F6"/>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CE4110"/>
    <w:rsid w:val="00150DDC"/>
    <w:rsid w:val="00A36FEA"/>
    <w:rsid w:val="3FCE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30AC97-156B-4D1D-A115-BE9DF1FEC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cz</cp:lastModifiedBy>
  <cp:revision>2</cp:revision>
  <dcterms:created xsi:type="dcterms:W3CDTF">2021-08-24T08:14:00Z</dcterms:created>
  <dcterms:modified xsi:type="dcterms:W3CDTF">2021-08-26T08:25:00Z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AD890284CCB34E98970B12FFA039A5BC</vt:lpwstr>
  </property>
</Properties>
</file>