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986" w:rsidRDefault="00CE05B8">
      <w:pPr>
        <w:jc w:val="center"/>
        <w:rPr>
          <w:rFonts w:ascii="黑体" w:eastAsia="黑体" w:hAnsi="黑体" w:cs="黑体"/>
          <w:sz w:val="36"/>
          <w:szCs w:val="36"/>
        </w:rPr>
      </w:pPr>
      <w:r>
        <w:rPr>
          <w:rFonts w:ascii="黑体" w:eastAsia="黑体" w:hAnsi="黑体" w:cs="黑体" w:hint="eastAsia"/>
          <w:sz w:val="36"/>
          <w:szCs w:val="36"/>
        </w:rPr>
        <w:t>大同市</w:t>
      </w:r>
      <w:r>
        <w:rPr>
          <w:rFonts w:ascii="黑体" w:eastAsia="黑体" w:hAnsi="黑体" w:cs="黑体" w:hint="eastAsia"/>
          <w:sz w:val="36"/>
          <w:szCs w:val="36"/>
        </w:rPr>
        <w:t>浑源县审计局</w:t>
      </w:r>
    </w:p>
    <w:p w:rsidR="00393CDF" w:rsidRDefault="00CE05B8">
      <w:pPr>
        <w:jc w:val="center"/>
        <w:rPr>
          <w:rFonts w:ascii="黑体" w:eastAsia="黑体" w:hAnsi="黑体" w:cs="黑体"/>
          <w:sz w:val="36"/>
          <w:szCs w:val="36"/>
        </w:rPr>
      </w:pPr>
      <w:r>
        <w:rPr>
          <w:rFonts w:ascii="黑体" w:eastAsia="黑体" w:hAnsi="黑体" w:cs="黑体" w:hint="eastAsia"/>
          <w:sz w:val="36"/>
          <w:szCs w:val="36"/>
        </w:rPr>
        <w:t>2020</w:t>
      </w:r>
      <w:r>
        <w:rPr>
          <w:rFonts w:ascii="黑体" w:eastAsia="黑体" w:hAnsi="黑体" w:cs="黑体" w:hint="eastAsia"/>
          <w:sz w:val="36"/>
          <w:szCs w:val="36"/>
        </w:rPr>
        <w:t>年度部门决算公开说明</w:t>
      </w:r>
    </w:p>
    <w:p w:rsidR="00393CDF" w:rsidRDefault="00CE05B8" w:rsidP="002D7986">
      <w:pPr>
        <w:rPr>
          <w:rFonts w:ascii="黑体" w:eastAsia="黑体" w:hAnsi="黑体" w:cs="黑体"/>
          <w:sz w:val="36"/>
          <w:szCs w:val="36"/>
        </w:rPr>
      </w:pPr>
      <w:r>
        <w:rPr>
          <w:rFonts w:ascii="黑体" w:eastAsia="黑体" w:hAnsi="黑体" w:cs="黑体" w:hint="eastAsia"/>
          <w:sz w:val="36"/>
          <w:szCs w:val="36"/>
        </w:rPr>
        <w:t>目</w:t>
      </w:r>
      <w:r>
        <w:rPr>
          <w:rFonts w:ascii="黑体" w:eastAsia="黑体" w:hAnsi="黑体" w:cs="黑体" w:hint="eastAsia"/>
          <w:sz w:val="36"/>
          <w:szCs w:val="36"/>
        </w:rPr>
        <w:t>录</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部门及单位概况</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 xml:space="preserve"> 2020</w:t>
      </w:r>
      <w:r>
        <w:rPr>
          <w:rFonts w:ascii="仿宋" w:eastAsia="仿宋" w:hAnsi="仿宋" w:cs="仿宋" w:hint="eastAsia"/>
          <w:color w:val="333333"/>
          <w:kern w:val="0"/>
          <w:sz w:val="32"/>
          <w:szCs w:val="32"/>
        </w:rPr>
        <w:t>年度部门决算公开报表</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第三部分</w:t>
      </w:r>
      <w:r>
        <w:rPr>
          <w:rFonts w:ascii="仿宋" w:eastAsia="仿宋" w:hAnsi="仿宋" w:cs="仿宋" w:hint="eastAsia"/>
          <w:color w:val="333333"/>
          <w:kern w:val="0"/>
          <w:sz w:val="32"/>
          <w:szCs w:val="32"/>
        </w:rPr>
        <w:t xml:space="preserve"> 2020</w:t>
      </w:r>
      <w:r>
        <w:rPr>
          <w:rFonts w:ascii="仿宋" w:eastAsia="仿宋" w:hAnsi="仿宋" w:cs="仿宋" w:hint="eastAsia"/>
          <w:color w:val="333333"/>
          <w:kern w:val="0"/>
          <w:sz w:val="32"/>
          <w:szCs w:val="32"/>
        </w:rPr>
        <w:t>年度部门决算情况说明</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部门名词解释内容</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color w:val="333333"/>
          <w:kern w:val="0"/>
          <w:sz w:val="32"/>
          <w:szCs w:val="32"/>
        </w:rPr>
        <w:t>大同市</w:t>
      </w:r>
      <w:r>
        <w:rPr>
          <w:rFonts w:ascii="仿宋" w:eastAsia="仿宋" w:hAnsi="仿宋" w:cs="仿宋" w:hint="eastAsia"/>
          <w:color w:val="333333"/>
          <w:kern w:val="0"/>
          <w:sz w:val="32"/>
          <w:szCs w:val="32"/>
        </w:rPr>
        <w:t>浑源县审计局概况</w:t>
      </w:r>
    </w:p>
    <w:p w:rsidR="00393CDF" w:rsidRDefault="00CE05B8" w:rsidP="00CE05B8">
      <w:pPr>
        <w:ind w:firstLineChars="250" w:firstLine="800"/>
        <w:rPr>
          <w:rFonts w:ascii="仿宋" w:eastAsia="仿宋" w:hAnsi="仿宋" w:cs="仿宋"/>
          <w:color w:val="333333"/>
          <w:kern w:val="0"/>
          <w:sz w:val="32"/>
          <w:szCs w:val="32"/>
        </w:rPr>
      </w:pPr>
      <w:r>
        <w:rPr>
          <w:rFonts w:ascii="仿宋" w:eastAsia="仿宋" w:hAnsi="仿宋" w:cs="仿宋" w:hint="eastAsia"/>
          <w:color w:val="333333"/>
          <w:kern w:val="0"/>
          <w:sz w:val="32"/>
          <w:szCs w:val="32"/>
        </w:rPr>
        <w:t>一、</w:t>
      </w:r>
      <w:r>
        <w:rPr>
          <w:rFonts w:ascii="仿宋" w:eastAsia="仿宋" w:hAnsi="仿宋" w:cs="仿宋" w:hint="eastAsia"/>
          <w:color w:val="333333"/>
          <w:kern w:val="0"/>
          <w:sz w:val="32"/>
          <w:szCs w:val="32"/>
        </w:rPr>
        <w:t>部门职责</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深入贯彻习近平新时代中国特色社会主义思想，深入贯彻党的路线方针政策和决策部署，统一思想和行动，坚持党的绝对领导，坚决维护习近平总书记的核心地位，坚决维护党中央权威和集中统一领导；</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二</w:t>
      </w:r>
      <w:r>
        <w:rPr>
          <w:rFonts w:ascii="仿宋" w:eastAsia="仿宋" w:hAnsi="仿宋" w:cs="仿宋" w:hint="eastAsia"/>
          <w:color w:val="333333"/>
          <w:kern w:val="0"/>
          <w:sz w:val="32"/>
          <w:szCs w:val="32"/>
        </w:rPr>
        <w:t>）主管全县审计工作。贯彻执行国家有关审计法律、法规、政策，负责对县财政收支和法律、法规规定属于审计监督范围的财务收支的真实、合法和效益进行审计监督，对公共资金、国有资产、国有资源和领导干部履行经济责任情况实行审计全覆盖，对领导干部实行自然资源资产离任审计，对国家和省、市、县有关重大政策措施贯彻落实情况进行跟踪审计</w:t>
      </w:r>
      <w:r>
        <w:rPr>
          <w:rFonts w:ascii="仿宋" w:eastAsia="仿宋" w:hAnsi="仿宋" w:cs="仿宋" w:hint="eastAsia"/>
          <w:color w:val="333333"/>
          <w:kern w:val="0"/>
          <w:sz w:val="32"/>
          <w:szCs w:val="32"/>
        </w:rPr>
        <w:t>；</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w:t>
      </w:r>
      <w:r>
        <w:rPr>
          <w:rFonts w:ascii="仿宋" w:eastAsia="仿宋" w:hAnsi="仿宋" w:cs="仿宋" w:hint="eastAsia"/>
          <w:color w:val="333333"/>
          <w:kern w:val="0"/>
          <w:sz w:val="32"/>
          <w:szCs w:val="32"/>
        </w:rPr>
        <w:t>三</w:t>
      </w:r>
      <w:r>
        <w:rPr>
          <w:rFonts w:ascii="仿宋" w:eastAsia="仿宋" w:hAnsi="仿宋" w:cs="仿宋" w:hint="eastAsia"/>
          <w:color w:val="333333"/>
          <w:kern w:val="0"/>
          <w:sz w:val="32"/>
          <w:szCs w:val="32"/>
        </w:rPr>
        <w:t>）制定并组织实施全县审计工作发展规划和专业领域审计工作规划，制定并组织实施年度审计计划</w:t>
      </w:r>
      <w:r>
        <w:rPr>
          <w:rFonts w:ascii="仿宋" w:eastAsia="仿宋" w:hAnsi="仿宋" w:cs="仿宋" w:hint="eastAsia"/>
          <w:color w:val="333333"/>
          <w:kern w:val="0"/>
          <w:sz w:val="32"/>
          <w:szCs w:val="32"/>
        </w:rPr>
        <w:t>；</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四</w:t>
      </w:r>
      <w:r>
        <w:rPr>
          <w:rFonts w:ascii="仿宋" w:eastAsia="仿宋" w:hAnsi="仿宋" w:cs="仿宋" w:hint="eastAsia"/>
          <w:color w:val="333333"/>
          <w:kern w:val="0"/>
          <w:sz w:val="32"/>
          <w:szCs w:val="32"/>
        </w:rPr>
        <w:t>）向县委审计委员会提出年度县级预算执行和其他财政支出情况的审计报告</w:t>
      </w:r>
      <w:r>
        <w:rPr>
          <w:rFonts w:ascii="仿宋" w:eastAsia="仿宋" w:hAnsi="仿宋" w:cs="仿宋" w:hint="eastAsia"/>
          <w:color w:val="333333"/>
          <w:kern w:val="0"/>
          <w:sz w:val="32"/>
          <w:szCs w:val="32"/>
        </w:rPr>
        <w:t>；</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五</w:t>
      </w:r>
      <w:r>
        <w:rPr>
          <w:rFonts w:ascii="仿宋" w:eastAsia="仿宋" w:hAnsi="仿宋" w:cs="仿宋" w:hint="eastAsia"/>
          <w:color w:val="333333"/>
          <w:kern w:val="0"/>
          <w:sz w:val="32"/>
          <w:szCs w:val="32"/>
        </w:rPr>
        <w:t>）按规定对县管党政主要领导干部及其他单位主要负责人实施经济责任审计和自然资源资产离任审计</w:t>
      </w:r>
      <w:r>
        <w:rPr>
          <w:rFonts w:ascii="仿宋" w:eastAsia="仿宋" w:hAnsi="仿宋" w:cs="仿宋" w:hint="eastAsia"/>
          <w:color w:val="333333"/>
          <w:kern w:val="0"/>
          <w:sz w:val="32"/>
          <w:szCs w:val="32"/>
        </w:rPr>
        <w:t>；</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六</w:t>
      </w:r>
      <w:r>
        <w:rPr>
          <w:rFonts w:ascii="仿宋" w:eastAsia="仿宋" w:hAnsi="仿宋" w:cs="仿宋" w:hint="eastAsia"/>
          <w:color w:val="333333"/>
          <w:kern w:val="0"/>
          <w:sz w:val="32"/>
          <w:szCs w:val="32"/>
        </w:rPr>
        <w:t>）依法检查审计决定执行情况，督促整改审计查出的问题，依法办理被审计单位对审计决定提请行政复议、行政诉讼或县人民政府裁决中的有关事项，协助配合有关部门查处相关重大案件。</w:t>
      </w:r>
    </w:p>
    <w:p w:rsidR="00393CDF" w:rsidRDefault="00CE05B8" w:rsidP="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财政行政审计股、事业企业审计股、法规督查</w:t>
      </w:r>
      <w:proofErr w:type="gramStart"/>
      <w:r>
        <w:rPr>
          <w:rFonts w:ascii="仿宋" w:eastAsia="仿宋" w:hAnsi="仿宋" w:cs="仿宋" w:hint="eastAsia"/>
          <w:color w:val="333333"/>
          <w:kern w:val="0"/>
          <w:sz w:val="32"/>
          <w:szCs w:val="32"/>
        </w:rPr>
        <w:t>审计股</w:t>
      </w:r>
      <w:proofErr w:type="gramEnd"/>
      <w:r>
        <w:rPr>
          <w:rFonts w:ascii="仿宋" w:eastAsia="仿宋" w:hAnsi="仿宋" w:cs="仿宋" w:hint="eastAsia"/>
          <w:color w:val="333333"/>
          <w:kern w:val="0"/>
          <w:sz w:val="32"/>
          <w:szCs w:val="32"/>
        </w:rPr>
        <w:t>和办公室。</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w:t>
      </w:r>
      <w:r>
        <w:rPr>
          <w:rFonts w:ascii="仿宋" w:eastAsia="仿宋" w:hAnsi="仿宋" w:cs="仿宋" w:hint="eastAsia"/>
          <w:color w:val="333333"/>
          <w:kern w:val="0"/>
          <w:sz w:val="32"/>
          <w:szCs w:val="32"/>
        </w:rPr>
        <w:t>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附件：大同市浑源县审计局</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393CDF" w:rsidRDefault="00CE05B8" w:rsidP="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w:t>
      </w:r>
      <w:r>
        <w:rPr>
          <w:rFonts w:ascii="仿宋" w:eastAsia="仿宋" w:hAnsi="仿宋" w:cs="仿宋" w:hint="eastAsia"/>
          <w:color w:val="333333"/>
          <w:kern w:val="0"/>
          <w:sz w:val="32"/>
          <w:szCs w:val="32"/>
        </w:rPr>
        <w:t>决算收入情况</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197.21</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186.92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5.5 %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197.15</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186.89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5.49 %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w:t>
      </w:r>
      <w:r>
        <w:rPr>
          <w:rFonts w:ascii="仿宋" w:eastAsia="仿宋" w:hAnsi="仿宋" w:cs="仿宋" w:hint="eastAsia"/>
          <w:color w:val="333333"/>
          <w:kern w:val="0"/>
          <w:sz w:val="32"/>
          <w:szCs w:val="32"/>
        </w:rPr>
        <w:lastRenderedPageBreak/>
        <w:t>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0.06</w:t>
      </w:r>
      <w:r>
        <w:rPr>
          <w:rFonts w:ascii="仿宋" w:eastAsia="仿宋" w:hAnsi="仿宋" w:cs="仿宋" w:hint="eastAsia"/>
          <w:color w:val="333333"/>
          <w:kern w:val="0"/>
          <w:sz w:val="32"/>
          <w:szCs w:val="32"/>
        </w:rPr>
        <w:t>万元，</w:t>
      </w:r>
      <w:r>
        <w:rPr>
          <w:rFonts w:ascii="仿宋" w:eastAsia="仿宋" w:hAnsi="仿宋" w:cs="仿宋" w:hint="eastAsia"/>
          <w:color w:val="333333"/>
          <w:kern w:val="0"/>
          <w:sz w:val="32"/>
          <w:szCs w:val="32"/>
        </w:rPr>
        <w:t>上年度收入为</w:t>
      </w:r>
      <w:r>
        <w:rPr>
          <w:rFonts w:ascii="仿宋" w:eastAsia="仿宋" w:hAnsi="仿宋" w:cs="仿宋" w:hint="eastAsia"/>
          <w:color w:val="333333"/>
          <w:kern w:val="0"/>
          <w:sz w:val="32"/>
          <w:szCs w:val="32"/>
        </w:rPr>
        <w:t>0.04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53.9%</w:t>
      </w:r>
      <w:r>
        <w:rPr>
          <w:rFonts w:ascii="仿宋" w:eastAsia="仿宋" w:hAnsi="仿宋" w:cs="仿宋" w:hint="eastAsia"/>
          <w:color w:val="333333"/>
          <w:kern w:val="0"/>
          <w:sz w:val="32"/>
          <w:szCs w:val="32"/>
        </w:rPr>
        <w:t>。</w:t>
      </w:r>
    </w:p>
    <w:p w:rsidR="00393CDF" w:rsidRDefault="00CE05B8" w:rsidP="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w:t>
      </w:r>
      <w:r>
        <w:rPr>
          <w:rFonts w:ascii="仿宋" w:eastAsia="仿宋" w:hAnsi="仿宋" w:cs="仿宋" w:hint="eastAsia"/>
          <w:color w:val="333333"/>
          <w:kern w:val="0"/>
          <w:sz w:val="32"/>
          <w:szCs w:val="32"/>
        </w:rPr>
        <w:t>决算支出情况</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197.15</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186.9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5.49 %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168.52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185.56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-9.18 %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28.63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1.33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2051 %</w:t>
      </w:r>
      <w:r>
        <w:rPr>
          <w:rFonts w:ascii="仿宋" w:eastAsia="仿宋" w:hAnsi="仿宋" w:cs="仿宋" w:hint="eastAsia"/>
          <w:color w:val="333333"/>
          <w:kern w:val="0"/>
          <w:sz w:val="32"/>
          <w:szCs w:val="32"/>
        </w:rPr>
        <w:t>。</w:t>
      </w:r>
    </w:p>
    <w:p w:rsidR="00393CDF" w:rsidRDefault="00CE05B8" w:rsidP="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w:t>
      </w:r>
      <w:r>
        <w:rPr>
          <w:rFonts w:ascii="仿宋" w:eastAsia="仿宋" w:hAnsi="仿宋" w:cs="仿宋" w:hint="eastAsia"/>
          <w:color w:val="333333"/>
          <w:kern w:val="0"/>
          <w:sz w:val="32"/>
          <w:szCs w:val="32"/>
        </w:rPr>
        <w:t>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393CDF" w:rsidRDefault="00CE05B8" w:rsidP="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13.3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14.23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-6.55 %</w:t>
      </w:r>
      <w:r>
        <w:rPr>
          <w:rFonts w:ascii="仿宋" w:eastAsia="仿宋" w:hAnsi="仿宋" w:cs="仿宋" w:hint="eastAsia"/>
          <w:color w:val="333333"/>
          <w:kern w:val="0"/>
          <w:sz w:val="32"/>
          <w:szCs w:val="32"/>
        </w:rPr>
        <w:t>；主要为日常办公费、水电、差旅、印刷、委托业务费等费用。</w:t>
      </w:r>
    </w:p>
    <w:p w:rsidR="00393CDF" w:rsidRDefault="00CE05B8" w:rsidP="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393CDF" w:rsidRDefault="00CE05B8" w:rsidP="00CE05B8">
      <w:pPr>
        <w:ind w:firstLineChars="100" w:firstLine="32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六、国有资产占有使用情况</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35.29</w:t>
      </w:r>
      <w:r>
        <w:rPr>
          <w:rFonts w:ascii="仿宋" w:eastAsia="仿宋" w:hAnsi="仿宋" w:cs="仿宋" w:hint="eastAsia"/>
          <w:color w:val="333333"/>
          <w:kern w:val="0"/>
          <w:sz w:val="32"/>
          <w:szCs w:val="32"/>
        </w:rPr>
        <w:t>万元。</w:t>
      </w:r>
    </w:p>
    <w:p w:rsidR="00393CDF" w:rsidRDefault="00CE05B8" w:rsidP="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393CDF" w:rsidRDefault="00CE05B8" w:rsidP="00CE05B8">
      <w:pPr>
        <w:ind w:firstLineChars="250" w:firstLine="80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w:t>
      </w:r>
      <w:r>
        <w:rPr>
          <w:rFonts w:ascii="仿宋" w:eastAsia="仿宋" w:hAnsi="仿宋" w:cs="仿宋" w:hint="eastAsia"/>
          <w:color w:val="333333"/>
          <w:kern w:val="0"/>
          <w:sz w:val="32"/>
          <w:szCs w:val="32"/>
        </w:rPr>
        <w:lastRenderedPageBreak/>
        <w:t>算。国有资本经营预算应当按照收支平衡原则编制，不列赤字，并安排资金调入一般公共预算。</w:t>
      </w:r>
    </w:p>
    <w:p w:rsidR="00393CDF" w:rsidRDefault="00CE05B8" w:rsidP="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w:t>
      </w:r>
      <w:r>
        <w:rPr>
          <w:rFonts w:ascii="仿宋" w:eastAsia="仿宋" w:hAnsi="仿宋" w:cs="仿宋" w:hint="eastAsia"/>
          <w:color w:val="333333"/>
          <w:kern w:val="0"/>
          <w:sz w:val="32"/>
          <w:szCs w:val="32"/>
        </w:rPr>
        <w:t>本经营预算财政拨款。</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w:t>
      </w:r>
      <w:r>
        <w:rPr>
          <w:rFonts w:ascii="仿宋" w:eastAsia="仿宋" w:hAnsi="仿宋" w:cs="仿宋" w:hint="eastAsia"/>
          <w:color w:val="333333"/>
          <w:kern w:val="0"/>
          <w:sz w:val="32"/>
          <w:szCs w:val="32"/>
        </w:rPr>
        <w:t>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w:t>
      </w:r>
      <w:r>
        <w:rPr>
          <w:rFonts w:ascii="仿宋" w:eastAsia="仿宋" w:hAnsi="仿宋" w:cs="仿宋" w:hint="eastAsia"/>
          <w:color w:val="333333"/>
          <w:kern w:val="0"/>
          <w:sz w:val="32"/>
          <w:szCs w:val="32"/>
        </w:rPr>
        <w:lastRenderedPageBreak/>
        <w:t>填列在本项内。</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393CDF" w:rsidRDefault="00CE05B8" w:rsidP="00CE05B8">
      <w:pPr>
        <w:ind w:firstLineChars="200" w:firstLine="640"/>
        <w:rPr>
          <w:rFonts w:ascii="仿宋" w:eastAsia="仿宋" w:hAnsi="仿宋" w:cs="仿宋"/>
          <w:color w:val="333333"/>
          <w:kern w:val="0"/>
          <w:sz w:val="32"/>
          <w:szCs w:val="32"/>
        </w:rPr>
      </w:pPr>
      <w:bookmarkStart w:id="0" w:name="_GoBack"/>
      <w:bookmarkEnd w:id="0"/>
      <w:r>
        <w:rPr>
          <w:rFonts w:ascii="仿宋" w:eastAsia="仿宋" w:hAnsi="仿宋" w:cs="仿宋" w:hint="eastAsia"/>
          <w:color w:val="333333"/>
          <w:kern w:val="0"/>
          <w:sz w:val="32"/>
          <w:szCs w:val="32"/>
        </w:rPr>
        <w:t>三、支出</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w:t>
      </w:r>
      <w:r>
        <w:rPr>
          <w:rFonts w:ascii="仿宋" w:eastAsia="仿宋" w:hAnsi="仿宋" w:cs="仿宋" w:hint="eastAsia"/>
          <w:color w:val="333333"/>
          <w:kern w:val="0"/>
          <w:sz w:val="32"/>
          <w:szCs w:val="32"/>
        </w:rPr>
        <w:t>展目标，在基本支出之外发生的各项支出。</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393CDF" w:rsidRDefault="00CE05B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393CDF" w:rsidRDefault="00CE05B8">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w:t>
      </w:r>
      <w:r>
        <w:rPr>
          <w:rFonts w:ascii="仿宋" w:eastAsia="仿宋" w:hAnsi="仿宋" w:cs="仿宋" w:hint="eastAsia"/>
          <w:color w:val="333333"/>
          <w:kern w:val="0"/>
          <w:sz w:val="32"/>
          <w:szCs w:val="32"/>
        </w:rPr>
        <w:t>费。</w:t>
      </w:r>
    </w:p>
    <w:p w:rsidR="00393CDF" w:rsidRDefault="00393CDF">
      <w:pPr>
        <w:rPr>
          <w:rFonts w:ascii="仿宋" w:eastAsia="仿宋" w:hAnsi="仿宋" w:cs="仿宋"/>
          <w:sz w:val="32"/>
          <w:szCs w:val="32"/>
        </w:rPr>
      </w:pPr>
    </w:p>
    <w:p w:rsidR="00393CDF" w:rsidRDefault="00393CDF">
      <w:pPr>
        <w:rPr>
          <w:rFonts w:ascii="仿宋" w:eastAsia="仿宋" w:hAnsi="仿宋" w:cs="仿宋"/>
          <w:sz w:val="32"/>
          <w:szCs w:val="32"/>
        </w:rPr>
      </w:pPr>
    </w:p>
    <w:p w:rsidR="00393CDF" w:rsidRDefault="00CE05B8">
      <w:pPr>
        <w:ind w:left="5440" w:hangingChars="1700" w:hanging="5440"/>
        <w:rPr>
          <w:rFonts w:ascii="仿宋" w:eastAsia="仿宋" w:hAnsi="仿宋" w:cs="仿宋"/>
          <w:sz w:val="32"/>
          <w:szCs w:val="32"/>
        </w:rPr>
        <w:sectPr w:rsidR="00393CDF">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lastRenderedPageBreak/>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393CDF" w:rsidRDefault="00393CDF"/>
    <w:sectPr w:rsidR="00393C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B003C7"/>
    <w:rsid w:val="002D7986"/>
    <w:rsid w:val="00393CDF"/>
    <w:rsid w:val="00CE05B8"/>
    <w:rsid w:val="00E77EB6"/>
    <w:rsid w:val="170756EB"/>
    <w:rsid w:val="22D866E4"/>
    <w:rsid w:val="2E1844F5"/>
    <w:rsid w:val="31F9751C"/>
    <w:rsid w:val="38B003C7"/>
    <w:rsid w:val="3E7419A2"/>
    <w:rsid w:val="424E209A"/>
    <w:rsid w:val="4C153469"/>
    <w:rsid w:val="7C7C2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561258-2FBF-4EAC-A8FD-8F7B9D74A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461</Words>
  <Characters>2634</Characters>
  <Application>Microsoft Office Word</Application>
  <DocSecurity>0</DocSecurity>
  <Lines>21</Lines>
  <Paragraphs>6</Paragraphs>
  <ScaleCrop>false</ScaleCrop>
  <Company/>
  <LinksUpToDate>false</LinksUpToDate>
  <CharactersWithSpaces>3089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cz</cp:lastModifiedBy>
  <cp:revision>5</cp:revision>
  <dcterms:created xsi:type="dcterms:W3CDTF">2021-08-23T10:34:00Z</dcterms:created>
  <dcterms:modified xsi:type="dcterms:W3CDTF">2021-08-25T01:58:00Z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C0A94B73B0D549F8AA79A2B9FB28F78B</vt:lpwstr>
  </property>
</Properties>
</file>