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auto"/>
          <w:sz w:val="36"/>
          <w:szCs w:val="36"/>
          <w:highlight w:val="none"/>
        </w:rPr>
      </w:pPr>
      <w:r>
        <w:rPr>
          <w:rFonts w:hint="eastAsia" w:ascii="黑体" w:hAnsi="黑体" w:eastAsia="黑体"/>
          <w:color w:val="auto"/>
          <w:sz w:val="36"/>
          <w:szCs w:val="36"/>
          <w:highlight w:val="none"/>
        </w:rPr>
        <w:t>大同市浑源县南榆林乡中心学校</w:t>
      </w:r>
    </w:p>
    <w:p>
      <w:pPr>
        <w:jc w:val="center"/>
        <w:rPr>
          <w:rFonts w:ascii="黑体" w:hAnsi="黑体" w:eastAsia="黑体"/>
          <w:color w:val="auto"/>
          <w:sz w:val="36"/>
          <w:szCs w:val="36"/>
          <w:highlight w:val="none"/>
        </w:rPr>
      </w:pPr>
      <w:r>
        <w:rPr>
          <w:rFonts w:hint="eastAsia" w:ascii="黑体" w:hAnsi="黑体" w:eastAsia="黑体"/>
          <w:color w:val="auto"/>
          <w:sz w:val="36"/>
          <w:szCs w:val="36"/>
          <w:highlight w:val="none"/>
        </w:rPr>
        <w:t>2020年度部门决算公开说明</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目录</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第一部分 部门及单位概况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一、部门职责</w:t>
      </w:r>
    </w:p>
    <w:p>
      <w:pPr>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rPr>
        <w:t>二</w:t>
      </w:r>
      <w:r>
        <w:rPr>
          <w:rFonts w:hint="eastAsia" w:ascii="仿宋_GB2312" w:hAnsi="仿宋_GB2312" w:eastAsia="仿宋_GB2312" w:cs="仿宋_GB2312"/>
          <w:color w:val="auto"/>
          <w:kern w:val="0"/>
          <w:sz w:val="32"/>
          <w:szCs w:val="32"/>
          <w:highlight w:val="none"/>
          <w:lang w:val="en-US" w:eastAsia="zh-CN" w:bidi="ar-SA"/>
        </w:rPr>
        <w:t>、机构设置</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第二部分 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表一：GK01 收入支出决算总表(公开01表)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表二：GK02 收入决算表(公开02表)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表三：GK03 支出决算表(公开03表)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表四：GK04 财政拨款收入支出决算总表(公开04表)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表五：GK05 一般公共预算财政拨款支出决算表（一）(公开05表)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表六：GK06 一般公共预算财政拨款支出决算表（二）(公开06表)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表七：GK07 一般公共预算财政拨款“三公”经费支出决算表(公开07)</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表八：GK08 政府性基金预算财政拨款收入支出决算表(公开08表)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表九：GK09 国有资本经营预算财政拨款支出决算表(公开09表)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表十：GK10 部门决算公开相关信息统计表(公开10表)</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第三部分 2020年度部门决算情况说明</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一、决算收入情况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二、决算支出情况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三、“三公”经费情况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四、机关运行经费情况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五、政府决算采购情况说明</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六、国有资产占有使用情况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七、绩效情况说明</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部门名词解释</w:t>
      </w:r>
    </w:p>
    <w:p>
      <w:pPr>
        <w:rPr>
          <w:rFonts w:hint="eastAsia" w:ascii="仿宋_GB2312" w:hAnsi="仿宋_GB2312" w:eastAsia="仿宋_GB2312" w:cs="仿宋_GB2312"/>
          <w:b/>
          <w:color w:val="auto"/>
          <w:kern w:val="0"/>
          <w:sz w:val="32"/>
          <w:szCs w:val="32"/>
          <w:highlight w:val="none"/>
        </w:rPr>
      </w:pP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内容</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第一部分：大同市浑源县南榆林乡中心学校概况</w:t>
      </w:r>
    </w:p>
    <w:p>
      <w:pPr>
        <w:numPr>
          <w:ilvl w:val="0"/>
          <w:numId w:val="1"/>
        </w:numPr>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rPr>
        <w:t>部门职责</w:t>
      </w:r>
    </w:p>
    <w:p>
      <w:pPr>
        <w:numPr>
          <w:ilvl w:val="0"/>
          <w:numId w:val="0"/>
        </w:numPr>
        <w:ind w:firstLine="320" w:firstLineChars="100"/>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1.宣传贯彻执行党和国家大教育方针、政策、法律法规等；坚持依法治教、依法治学，贯彻执行县教科局的行政规章制。</w:t>
      </w:r>
    </w:p>
    <w:p>
      <w:pPr>
        <w:ind w:firstLine="320" w:firstLineChars="100"/>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2.配合县、乡人民政府制定符合党的教育方针和国家教育法律法规以及本校的教育发展规划和学校布局调整规划，并抓好组织实施和落实工作。</w:t>
      </w:r>
    </w:p>
    <w:p>
      <w:pPr>
        <w:ind w:firstLine="320" w:firstLineChars="1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bidi="ar-SA"/>
        </w:rPr>
        <w:t>3.做好小学教育及相关的社会服务，促进基础教育发展。</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w:t>
      </w:r>
    </w:p>
    <w:p>
      <w:pPr>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 xml:space="preserve">1  校长室： 杨静 主持学校全面工作 </w:t>
      </w:r>
    </w:p>
    <w:p>
      <w:pPr>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 xml:space="preserve">2  支部室 ：马俊 负责学校文化建设、团队建设 </w:t>
      </w:r>
    </w:p>
    <w:p>
      <w:pPr>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3  德育处： 李星星 负责教育、安全、学生管理</w:t>
      </w:r>
    </w:p>
    <w:p>
      <w:pPr>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 xml:space="preserve">4 教务处： 程晓国 负责教学管理、教研、教师工作 </w:t>
      </w:r>
    </w:p>
    <w:p>
      <w:pPr>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 xml:space="preserve">5  后勤处：余天飞 负责学校的财产、财务、寝室、食堂、卫生 </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第二部分：2020年度部门决算公开报表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附件：大同市浑源县南榆林乡中心学校2020年度部门决算公开报表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第三部分：2020年度部门决算情况说明</w:t>
      </w:r>
    </w:p>
    <w:p>
      <w:pPr>
        <w:pStyle w:val="8"/>
        <w:numPr>
          <w:ilvl w:val="0"/>
          <w:numId w:val="2"/>
        </w:numPr>
        <w:ind w:firstLine="6" w:firstLineChars="2"/>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决算收入情况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总收入为956.7万元，上年度总收入为1047.5万元，增减-8.67 %。其中：一般公共预算财政拨款本年度收入为956.22万元，上年度收入为1047.5万元，增减-8.71 %；政府性基金预算财政拨款本年度收入为0万元，上年度收入为0万元，增减0 %；事业收入本年度收入为0.48万元，上年度收入为0万元，增减0 %；其他收入本年度收入为0万元，上年度收入为0万元，增减0%。</w:t>
      </w:r>
    </w:p>
    <w:p>
      <w:pPr>
        <w:pStyle w:val="8"/>
        <w:numPr>
          <w:ilvl w:val="0"/>
          <w:numId w:val="2"/>
        </w:numPr>
        <w:ind w:firstLine="6" w:firstLineChars="2"/>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决算支出情况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总支出为956.79万元，上年度总支出为1047.46万元，增减-8.66 %。其中：基本支出本年度支出为930.78万元，上年度支出为1047.46万元，增减-11.14 %；项目支出本年度支出为26万元，上年度支出为0万元，增减0 %。</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三、“三公”经费情况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四、机关运行经费情况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本单位本年度机关运行经费总支出为0万元，上年度支出为0万元，增减0 %；主要为日常办公费、水电、差旅、印刷、委托业务费等费用。</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五、政府决算采购情况说明</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本单位本年度政府采购总价为0万元，其中：货物采购0万元，工程采购0万元，服务采购0万元。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六、国有资产占有使用情况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截止2020年12月31日， 我单位产权房屋面积为2000平方米，价值25.75万元。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 单位账面车辆为0辆，价值0万元。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七、绩效情况说明</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2020年度，本单位实行绩效目标管理的项目</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个。</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第四部分 部门名词解释</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一、财政拨款：财政拨款包括一般公共预算财政拨款、政府性基金预算财政拨款和国有资本经营预算财政拨款。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一级预算单位收到的应拨给下级单位使用的款项，年终决算时尚未拨出的，在编报时列为本单位财政拨款。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2、上级补助收入：填列事业单位从主管部门和上级单位取得的非财政补助收入。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3、事业收入：填列事业单位开展专业业务活动及其辅助活动取得的收入；事业单位收到的财政专户实际核拨的教育收费等资金在此反映。</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4、经营收入：填列事业单位在专业业务活动及其辅助活动之外开展非独立核算经营活动取得的收入。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5、附属单位上缴收入：填列事业单位附独立核算单位按照有关规定上缴的收入。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事业单位开展专业业务活动及辅助活动并以合同形式从本级财政部门以外的同级单位取得的经费，不在本项反映，应填列在“事业收入”栏。</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1、基本支出：填列单位为保障机构正常运转、完成日常工作任务而发生的各项支出。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2、项目支出：填列单位为完成特定的行政工作任务或事业发展目标，在基本支出之外发生的各项支出。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3、上缴上级支出：填列事业单位按照财政部门和主管部门的规定上缴上级单位的支出。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4、经营支出：填列事业单位在专业活动及辅助活动之外开展非独立核算经营活动发生的支出。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5、附属单位补助支出：填列事业单位用财政补助收入之外的收入对附属单位补助发生的支出。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6、主管部门在汇总决算时，应使用调整表对“上缴上级支出”“对附属单位补助支出”与收入表中“附属单位上缴收入”“上级补助收入”进行冲抵。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四、“三公”经费：一般公共预算安排的因公出国（境）费、公务用车购置及运行费和公务接待费。</w:t>
      </w:r>
    </w:p>
    <w:p>
      <w:pPr>
        <w:rPr>
          <w:rFonts w:hint="eastAsia" w:ascii="仿宋_GB2312" w:hAnsi="仿宋_GB2312" w:eastAsia="仿宋_GB2312" w:cs="仿宋_GB2312"/>
          <w:color w:val="auto"/>
          <w:sz w:val="32"/>
          <w:szCs w:val="32"/>
          <w:highlight w:val="none"/>
        </w:rPr>
      </w:pPr>
    </w:p>
    <w:p>
      <w:pPr>
        <w:rPr>
          <w:rFonts w:hint="eastAsia" w:ascii="仿宋_GB2312" w:hAnsi="仿宋_GB2312" w:eastAsia="仿宋_GB2312" w:cs="仿宋_GB2312"/>
          <w:color w:val="auto"/>
          <w:sz w:val="32"/>
          <w:szCs w:val="32"/>
          <w:highlight w:val="none"/>
        </w:rPr>
      </w:pPr>
    </w:p>
    <w:p>
      <w:pPr>
        <w:rPr>
          <w:rFonts w:hint="eastAsia" w:ascii="仿宋_GB2312" w:hAnsi="仿宋_GB2312" w:eastAsia="仿宋_GB2312" w:cs="仿宋_GB2312"/>
          <w:color w:val="auto"/>
          <w:sz w:val="32"/>
          <w:szCs w:val="32"/>
          <w:highlight w:val="none"/>
        </w:rPr>
      </w:pPr>
    </w:p>
    <w:p>
      <w:pPr>
        <w:jc w:val="both"/>
        <w:rPr>
          <w:color w:val="auto"/>
          <w:highlight w:val="none"/>
        </w:rPr>
      </w:pPr>
      <w:r>
        <w:rPr>
          <w:rFonts w:hint="eastAsia" w:ascii="仿宋_GB2312" w:hAnsi="仿宋_GB2312" w:eastAsia="仿宋_GB2312" w:cs="仿宋_GB2312"/>
          <w:color w:val="auto"/>
          <w:sz w:val="32"/>
          <w:szCs w:val="32"/>
          <w:highlight w:val="none"/>
        </w:rPr>
        <w:t xml:space="preserve">                                </w:t>
      </w:r>
      <w:bookmarkStart w:id="0" w:name="_GoBack"/>
      <w:bookmarkEnd w:id="0"/>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年8月9</w:t>
      </w:r>
      <w:r>
        <w:rPr>
          <w:rFonts w:hint="eastAsia" w:ascii="仿宋_GB2312" w:hAnsi="仿宋_GB2312" w:eastAsia="仿宋_GB2312" w:cs="仿宋_GB2312"/>
          <w:color w:val="auto"/>
          <w:sz w:val="32"/>
          <w:szCs w:val="32"/>
          <w:highlight w:val="none"/>
          <w:lang w:eastAsia="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Lucida Sans Unicode">
    <w:panose1 w:val="020B0602030504020204"/>
    <w:charset w:val="00"/>
    <w:family w:val="auto"/>
    <w:pitch w:val="default"/>
    <w:sig w:usb0="80001AFF" w:usb1="0000396B" w:usb2="00000000" w:usb3="00000000" w:csb0="0000003F" w:csb1="D7F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4A7BFE8"/>
    <w:multiLevelType w:val="singleLevel"/>
    <w:tmpl w:val="34A7BFE8"/>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7833D4"/>
    <w:rsid w:val="00614748"/>
    <w:rsid w:val="0790235D"/>
    <w:rsid w:val="0A8443CF"/>
    <w:rsid w:val="143B06F8"/>
    <w:rsid w:val="1A66616C"/>
    <w:rsid w:val="1B7E2842"/>
    <w:rsid w:val="20CC4E38"/>
    <w:rsid w:val="274C634F"/>
    <w:rsid w:val="288C25EC"/>
    <w:rsid w:val="3D877FD8"/>
    <w:rsid w:val="3E0673B0"/>
    <w:rsid w:val="3FD1509B"/>
    <w:rsid w:val="46934DF7"/>
    <w:rsid w:val="48A43A71"/>
    <w:rsid w:val="4C904571"/>
    <w:rsid w:val="4F9E313C"/>
    <w:rsid w:val="527833D4"/>
    <w:rsid w:val="595751F5"/>
    <w:rsid w:val="61FB44A2"/>
    <w:rsid w:val="628A61D5"/>
    <w:rsid w:val="71783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bCs/>
    </w:rPr>
  </w:style>
  <w:style w:type="character" w:styleId="6">
    <w:name w:val="FollowedHyperlink"/>
    <w:basedOn w:val="4"/>
    <w:qFormat/>
    <w:uiPriority w:val="0"/>
    <w:rPr>
      <w:color w:val="333333"/>
      <w:u w:val="none"/>
    </w:rPr>
  </w:style>
  <w:style w:type="character" w:styleId="7">
    <w:name w:val="Hyperlink"/>
    <w:basedOn w:val="4"/>
    <w:qFormat/>
    <w:uiPriority w:val="0"/>
    <w:rPr>
      <w:color w:val="333333"/>
      <w:u w:val="none"/>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2021-08-23T08:44:00Z</dcterms:created>
  <dc:creator>阿伟</dc:creator>
  <cp:lastModifiedBy>阿伟</cp:lastModifiedBy>
  <dcterms:modified xsi:type="dcterms:W3CDTF">2021-08-24T10:19:22Z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89E40D02249E4FA5824B3F07D8D74993</vt:lpwstr>
  </property>
</Properties>
</file>