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大同市浑源县裴村乡中心学校</w:t>
      </w:r>
    </w:p>
    <w:p>
      <w:pPr>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第一部分：大同市浑源县裴村乡中心学校概况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1.宣传贯彻执行党和国家大教育方针、政策、法律法规等；坚持依法治教、依法治学，贯彻执行县教科局的行政规章制。</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2.配合县、乡人民政府制定符合党的教育方针和国家教育法律法规以及本校的教育发展规划和学校布局调整规划，并抓好组织实施和落实工作。</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3.做好小学教育及相关的社会服务，促进基础教育发展。</w:t>
      </w:r>
    </w:p>
    <w:p>
      <w:pPr>
        <w:numPr>
          <w:ilvl w:val="0"/>
          <w:numId w:val="1"/>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机构设置</w:t>
      </w:r>
    </w:p>
    <w:p>
      <w:pPr>
        <w:numPr>
          <w:ilvl w:val="0"/>
          <w:numId w:val="0"/>
        </w:num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  校长室： </w:t>
      </w:r>
      <w:r>
        <w:rPr>
          <w:rFonts w:hint="eastAsia" w:ascii="仿宋_GB2312" w:hAnsi="仿宋_GB2312" w:eastAsia="仿宋_GB2312" w:cs="仿宋_GB2312"/>
          <w:color w:val="auto"/>
          <w:kern w:val="0"/>
          <w:sz w:val="32"/>
          <w:szCs w:val="32"/>
          <w:highlight w:val="none"/>
          <w:lang w:eastAsia="zh-CN"/>
        </w:rPr>
        <w:t>史小龙</w:t>
      </w:r>
      <w:r>
        <w:rPr>
          <w:rFonts w:hint="eastAsia" w:ascii="仿宋_GB2312" w:hAnsi="仿宋_GB2312" w:eastAsia="仿宋_GB2312" w:cs="仿宋_GB2312"/>
          <w:color w:val="auto"/>
          <w:kern w:val="0"/>
          <w:sz w:val="32"/>
          <w:szCs w:val="32"/>
          <w:highlight w:val="none"/>
        </w:rPr>
        <w:t xml:space="preserve"> 主持学校全面工作 </w:t>
      </w:r>
    </w:p>
    <w:p>
      <w:pPr>
        <w:numPr>
          <w:ilvl w:val="0"/>
          <w:numId w:val="0"/>
        </w:num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  支部室 ：</w:t>
      </w:r>
      <w:r>
        <w:rPr>
          <w:rFonts w:hint="eastAsia" w:ascii="仿宋_GB2312" w:hAnsi="仿宋_GB2312" w:eastAsia="仿宋_GB2312" w:cs="仿宋_GB2312"/>
          <w:color w:val="auto"/>
          <w:kern w:val="0"/>
          <w:sz w:val="32"/>
          <w:szCs w:val="32"/>
          <w:highlight w:val="none"/>
          <w:lang w:eastAsia="zh-CN"/>
        </w:rPr>
        <w:t>于权祥</w:t>
      </w:r>
      <w:r>
        <w:rPr>
          <w:rFonts w:hint="eastAsia" w:ascii="仿宋_GB2312" w:hAnsi="仿宋_GB2312" w:eastAsia="仿宋_GB2312" w:cs="仿宋_GB2312"/>
          <w:color w:val="auto"/>
          <w:kern w:val="0"/>
          <w:sz w:val="32"/>
          <w:szCs w:val="32"/>
          <w:highlight w:val="none"/>
        </w:rPr>
        <w:t xml:space="preserve"> 负责学校文化建设、团队建设 </w:t>
      </w:r>
    </w:p>
    <w:p>
      <w:pPr>
        <w:numPr>
          <w:ilvl w:val="0"/>
          <w:numId w:val="0"/>
        </w:num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3  德育处： </w:t>
      </w:r>
      <w:r>
        <w:rPr>
          <w:rFonts w:hint="eastAsia" w:ascii="仿宋_GB2312" w:hAnsi="仿宋_GB2312" w:eastAsia="仿宋_GB2312" w:cs="仿宋_GB2312"/>
          <w:color w:val="auto"/>
          <w:kern w:val="0"/>
          <w:sz w:val="32"/>
          <w:szCs w:val="32"/>
          <w:highlight w:val="none"/>
          <w:lang w:eastAsia="zh-CN"/>
        </w:rPr>
        <w:t>高怀珠</w:t>
      </w:r>
      <w:r>
        <w:rPr>
          <w:rFonts w:hint="eastAsia" w:ascii="仿宋_GB2312" w:hAnsi="仿宋_GB2312" w:eastAsia="仿宋_GB2312" w:cs="仿宋_GB2312"/>
          <w:color w:val="auto"/>
          <w:kern w:val="0"/>
          <w:sz w:val="32"/>
          <w:szCs w:val="32"/>
          <w:highlight w:val="none"/>
        </w:rPr>
        <w:t> 负责教育、安全、学生管理</w:t>
      </w:r>
    </w:p>
    <w:p>
      <w:pPr>
        <w:numPr>
          <w:ilvl w:val="0"/>
          <w:numId w:val="0"/>
        </w:num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4 </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rPr>
        <w:t xml:space="preserve">教务处： </w:t>
      </w:r>
      <w:r>
        <w:rPr>
          <w:rFonts w:hint="eastAsia" w:ascii="仿宋_GB2312" w:hAnsi="仿宋_GB2312" w:eastAsia="仿宋_GB2312" w:cs="仿宋_GB2312"/>
          <w:color w:val="auto"/>
          <w:kern w:val="0"/>
          <w:sz w:val="32"/>
          <w:szCs w:val="32"/>
          <w:highlight w:val="none"/>
          <w:lang w:eastAsia="zh-CN"/>
        </w:rPr>
        <w:t>原新</w:t>
      </w:r>
      <w:r>
        <w:rPr>
          <w:rFonts w:hint="eastAsia" w:ascii="仿宋_GB2312" w:hAnsi="仿宋_GB2312" w:eastAsia="仿宋_GB2312" w:cs="仿宋_GB2312"/>
          <w:color w:val="auto"/>
          <w:kern w:val="0"/>
          <w:sz w:val="32"/>
          <w:szCs w:val="32"/>
          <w:highlight w:val="none"/>
        </w:rPr>
        <w:t xml:space="preserve"> 负责教学管理、教研、教师工作 </w:t>
      </w:r>
    </w:p>
    <w:p>
      <w:pPr>
        <w:numPr>
          <w:ilvl w:val="0"/>
          <w:numId w:val="0"/>
        </w:num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5 </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rPr>
        <w:t>后勤处：</w:t>
      </w:r>
      <w:r>
        <w:rPr>
          <w:rFonts w:hint="eastAsia" w:ascii="仿宋_GB2312" w:hAnsi="仿宋_GB2312" w:eastAsia="仿宋_GB2312" w:cs="仿宋_GB2312"/>
          <w:color w:val="auto"/>
          <w:kern w:val="0"/>
          <w:sz w:val="32"/>
          <w:szCs w:val="32"/>
          <w:highlight w:val="none"/>
          <w:lang w:eastAsia="zh-CN"/>
        </w:rPr>
        <w:t>李锦旺</w:t>
      </w:r>
      <w:r>
        <w:rPr>
          <w:rFonts w:hint="eastAsia" w:ascii="仿宋_GB2312" w:hAnsi="仿宋_GB2312" w:eastAsia="仿宋_GB2312" w:cs="仿宋_GB2312"/>
          <w:color w:val="auto"/>
          <w:kern w:val="0"/>
          <w:sz w:val="32"/>
          <w:szCs w:val="32"/>
          <w:highlight w:val="none"/>
        </w:rPr>
        <w:t xml:space="preserve"> 负责学校的财产、财务、寝室、食堂、卫生 </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附件：大同市浑源县裴村乡中心学校2020年度部门决算公开报表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1331.66万元，上年度总收入为1484万元，增减-10.27 %。其中：一般公共预算财政拨款本年度收入为1324.15万元，上年度收入为1481.93万元，增减-10.65 %；政府性基金预算财政拨款本年度收入为3.43万元，上年度收入为2.07万元，增减65.18 %；事业收入本年度收入为4.08万元，上年度收入为0万元，增减0 %；其他收入本年度收入为0万元，上年度收入为0万元，增减0%。</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1331.75万元，上年度总支出为1484.01万元，增减-10.26 %。其中：基本支出本年度支出为1302.43万元，上年度支出为1481.94万元，增减-12.11 %；项目支出本年度支出为29.31万元，上年度支出为2.07万元，增减1313.19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我单位产权房屋面积为1000平方米，价值15.1万元。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w:t>
      </w:r>
      <w:bookmarkStart w:id="0" w:name="_GoBack"/>
      <w:bookmarkEnd w:id="0"/>
      <w:r>
        <w:rPr>
          <w:rFonts w:hint="eastAsia" w:ascii="仿宋_GB2312" w:hAnsi="仿宋_GB2312" w:eastAsia="仿宋_GB2312" w:cs="仿宋_GB2312"/>
          <w:color w:val="auto"/>
          <w:sz w:val="32"/>
          <w:szCs w:val="32"/>
          <w:highlight w:val="none"/>
        </w:rPr>
        <w:t xml:space="preserve">              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w:t>
      </w:r>
      <w:r>
        <w:rPr>
          <w:rFonts w:hint="eastAsia" w:ascii="仿宋_GB2312" w:hAnsi="仿宋_GB2312" w:eastAsia="仿宋_GB2312" w:cs="仿宋_GB2312"/>
          <w:color w:val="auto"/>
          <w:sz w:val="32"/>
          <w:szCs w:val="32"/>
          <w:highlight w:val="none"/>
          <w:lang w:val="en-US" w:eastAsia="zh-CN"/>
        </w:rPr>
        <w:t>9日</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F206771"/>
    <w:multiLevelType w:val="singleLevel"/>
    <w:tmpl w:val="5F206771"/>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833D4"/>
    <w:rsid w:val="05DF0935"/>
    <w:rsid w:val="0AC77824"/>
    <w:rsid w:val="13751CED"/>
    <w:rsid w:val="19A25EBE"/>
    <w:rsid w:val="1B4F3EBA"/>
    <w:rsid w:val="1D1E418E"/>
    <w:rsid w:val="1D281180"/>
    <w:rsid w:val="1DD62205"/>
    <w:rsid w:val="1E29404B"/>
    <w:rsid w:val="22AA1EF4"/>
    <w:rsid w:val="28172F2D"/>
    <w:rsid w:val="2BAB4C85"/>
    <w:rsid w:val="3E0673B0"/>
    <w:rsid w:val="47746E93"/>
    <w:rsid w:val="47E51084"/>
    <w:rsid w:val="48A43A71"/>
    <w:rsid w:val="4BA834F2"/>
    <w:rsid w:val="4C904571"/>
    <w:rsid w:val="527833D4"/>
    <w:rsid w:val="585B4A08"/>
    <w:rsid w:val="595751F5"/>
    <w:rsid w:val="59B44852"/>
    <w:rsid w:val="5A505838"/>
    <w:rsid w:val="5BEA1887"/>
    <w:rsid w:val="5D970BF2"/>
    <w:rsid w:val="5FD22773"/>
    <w:rsid w:val="628A61D5"/>
    <w:rsid w:val="6CBB2C57"/>
    <w:rsid w:val="6F390280"/>
    <w:rsid w:val="70735E18"/>
    <w:rsid w:val="71235D42"/>
    <w:rsid w:val="736540B9"/>
    <w:rsid w:val="7536386D"/>
    <w:rsid w:val="76422D9F"/>
    <w:rsid w:val="785F6937"/>
    <w:rsid w:val="7C9E0665"/>
    <w:rsid w:val="7E1C0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dcterms:modified xsi:type="dcterms:W3CDTF">2021-08-24T10:20:03Z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