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auto"/>
          <w:sz w:val="36"/>
          <w:szCs w:val="36"/>
          <w:highlight w:val="none"/>
        </w:rPr>
      </w:pPr>
      <w:r>
        <w:rPr>
          <w:rFonts w:hint="eastAsia" w:ascii="黑体" w:hAnsi="黑体" w:eastAsia="黑体"/>
          <w:color w:val="auto"/>
          <w:sz w:val="36"/>
          <w:szCs w:val="36"/>
          <w:highlight w:val="none"/>
        </w:rPr>
        <w:t>大同市浑源县西留乡中心学校</w:t>
      </w:r>
    </w:p>
    <w:p>
      <w:pPr>
        <w:jc w:val="center"/>
        <w:rPr>
          <w:rFonts w:ascii="黑体" w:hAnsi="黑体" w:eastAsia="黑体"/>
          <w:color w:val="auto"/>
          <w:sz w:val="36"/>
          <w:szCs w:val="36"/>
          <w:highlight w:val="none"/>
        </w:rPr>
      </w:pPr>
      <w:r>
        <w:rPr>
          <w:rFonts w:hint="eastAsia" w:ascii="黑体" w:hAnsi="黑体" w:eastAsia="黑体"/>
          <w:color w:val="auto"/>
          <w:sz w:val="36"/>
          <w:szCs w:val="36"/>
          <w:highlight w:val="none"/>
        </w:rPr>
        <w:t>2020年度部门决算公开说明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目录</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 部门及单位概况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一、部门职责</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 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表一：GK01 收入支出决算总表(公开01表)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表二：GK02 收入决算表(公开02表)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表三：GK03 支出决算表(公开03表)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表四：GK04 财政拨款收入支出决算总表(公开04表)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表五：GK05 一般公共预算财政拨款支出决算表（一）(公开05表)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表六：GK06 一般公共预算财政拨款支出决算表（二）(公开06表)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表七：GK07 一般公共预算财政拨款“三公”经费支出决算表(公开07)</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表八：GK08 政府性基金预算财政拨款收入支出决算表(公开08表)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表九：GK09 国有资本经营预算财政拨款支出决算表(公开09表)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表十：GK10 部门决算公开相关信息统计表(公开10表)</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 2020年度部门决算情况说明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一、决算收入情况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二、决算支出情况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部门名词解释</w:t>
      </w:r>
    </w:p>
    <w:p>
      <w:pPr>
        <w:rPr>
          <w:rFonts w:hint="eastAsia" w:ascii="仿宋_GB2312" w:hAnsi="仿宋_GB2312" w:eastAsia="仿宋_GB2312" w:cs="仿宋_GB2312"/>
          <w:b/>
          <w:color w:val="auto"/>
          <w:kern w:val="0"/>
          <w:sz w:val="32"/>
          <w:szCs w:val="32"/>
          <w:highlight w:val="none"/>
        </w:rPr>
      </w:pPr>
    </w:p>
    <w:p>
      <w:pPr>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内容</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第一部分：大同市浑源县西留乡中心学校概况</w:t>
      </w:r>
    </w:p>
    <w:p>
      <w:pPr>
        <w:numPr>
          <w:ilvl w:val="0"/>
          <w:numId w:val="1"/>
        </w:num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部门职责</w:t>
      </w:r>
    </w:p>
    <w:p>
      <w:pPr>
        <w:ind w:firstLine="42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lang w:eastAsia="zh-CN"/>
        </w:rPr>
        <w:t>贯彻党的教育方针、执行上级教育行政部门的决议，按教育规律办事，努力提高教育质量。</w:t>
      </w:r>
    </w:p>
    <w:p>
      <w:pPr>
        <w:ind w:firstLine="420"/>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2、负责制定学校工作计划，组织实施和检查各项计划执行情况。深入教学第一线认真解决教学中存在的各种问题，充分利用各种教学资源，开发学生智力，改进教学方法。</w:t>
      </w:r>
    </w:p>
    <w:p>
      <w:pPr>
        <w:ind w:firstLine="42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3、抓好教师队伍建设，组织教师进行校内外的教学经验交流和进行教学改革的研究，努力建设一支高素质的教师队伍。</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w:t>
      </w:r>
    </w:p>
    <w:p>
      <w:p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教导处：主要负责学校教学事务的管理、组织、协调工作。</w:t>
      </w:r>
    </w:p>
    <w:p>
      <w:pPr>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政教处：主要负责学校德育相关事务的管理、组织、协调工作</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总务处：主要负责学校后勤相关事务，为前勤教育教学提供必要的保障，同时也是学校的财务部门。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第二部分：2020年度部门决算公开报表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附件：大同市浑源县西留乡中心学校2020年度部门决算公开报表</w:t>
      </w:r>
    </w:p>
    <w:p>
      <w:pPr>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第三部分：2020年度部门决算情况说明</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决算收入情况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收入为676.99万元，上年度总收入为805.05万元，增减-15.91 %。其中：一般公共预算财政拨款本年度收入为671.85万元，上年度收入为802.01万元，增减-16.23 %；政府性基金预算财政拨款本年度收入为3万元，上年度收入为3.04万元，增减-1.51 %；事业收入本年度收入为2.15万元，上年度收入为0万元，增减0 %；其他收入本年度收入为0万元，上年度收入为0万元，增减0%。</w:t>
      </w:r>
    </w:p>
    <w:p>
      <w:pPr>
        <w:pStyle w:val="4"/>
        <w:numPr>
          <w:ilvl w:val="0"/>
          <w:numId w:val="2"/>
        </w:numPr>
        <w:ind w:firstLine="6" w:firstLineChars="2"/>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决算支出情况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总支出为677.04万元，上年度总支出为805.05万元，增减-15.9 %。其中：基本支出本年度支出为657.03万元，上年度支出为802.01万元，增减-18.08 %；项目支出本年度支出为20.01万元，上年度支出为3.04万元，增减557.3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三、“三公”经费情况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三公”经费总支出为0万元，上年度支出为0万元，增减0 %；其中：因公出国（境）费本年度支出0万元，上年度支出为0万元，增减0 %；公务用车购置及运行维护费支出为0万元，上年度支出为0万元，增减0 %；公务接待费支出为0万元，上年度支出为0万元，增减0 %。</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四、机关运行经费情况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本单位本年度机关运行经费总支出为0万元，上年度支出为0万元，增减0 %；主要为日常办公费、水电、差旅、印刷、委托业务费等费用。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五、政府决算采购情况说明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本单位本年度政府采购总价为0万元，其中：货物采购0万元，工程采购0万元，服务采购0万元。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六、国有资产占有使用情况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截止2020年12月31日， 我单位产权房屋面积为3468平方米，价值179.4万元。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（2）车辆情况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 单位账面车辆为0辆，价值0万元。</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七、绩效情况说明</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2020年度，本单位实行绩效目标管理的项目</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个。</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第四部分 部门名词解释</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一、财政拨款：财政拨款包括一般公共预算财政拨款、政府性基金预算财政拨款和国有资本经营预算财政拨款。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一级预算单位收到的应拨给下级单位使用的款项，年终决算时尚未拨出的，在编报时列为本单位财政拨款。</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2、上级补助收入：填列事业单位从主管部门和上级单位取得的非财政补助收入。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3、事业收入：填列事业单位开展专业业务活动及其辅助活动取得的收入；事业单位收到的财政专户实际核拨的教育收费等资金在此反映。</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4、经营收入：填列事业单位在专业业务活动及其辅助活动之外开展非独立核算经营活动取得的收入。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5、附属单位上缴收入：填列事业单位附独立核算单位按照有关规定上缴的收入。</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事业单位开展专业业务活动及辅助活动并以合同形式从本级财政部门以外的同级单位取得的经费，不在本项反映，应填列在“事业收入”栏。</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1、基本支出：填列单位为保障机构正常运转、完成日常工作任务而发生的各项支出。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2、项目支出：填列单位为完成特定的行政工作任务或事业发展目标，在基本支出之外发生的各项支出。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3、上缴上级支出：填列事业单位按照财政部门和主管部门的规定上缴上级单位的支出。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4、经营支出：填列事业单位在专业活动及辅助活动之外开展非独立核算经营活动发生的支出。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5、附属单位补助支出：填列事业单位用财政补助收入之外的收入对附属单位补助发生的支出。</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6、主管部门在汇总决算时，应使用调整表对“上缴上级支出”“对附属单位补助支出”与收入表中“附属单位上缴收入”“上级补助收入”进行冲抵。</w:t>
      </w:r>
    </w:p>
    <w:p>
      <w:pPr>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四、“三公”经费：一般公共预算安排的因公出国（境）费、公务用车购置及运行费和公务接待费。</w:t>
      </w: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rPr>
          <w:rFonts w:hint="eastAsia" w:ascii="仿宋_GB2312" w:hAnsi="仿宋_GB2312" w:eastAsia="仿宋_GB2312" w:cs="仿宋_GB2312"/>
          <w:color w:val="auto"/>
          <w:sz w:val="32"/>
          <w:szCs w:val="32"/>
          <w:highlight w:val="none"/>
        </w:rPr>
      </w:pPr>
    </w:p>
    <w:p>
      <w:pPr>
        <w:ind w:left="5440" w:hanging="5440" w:hangingChars="1700"/>
        <w:rPr>
          <w:rFonts w:hint="eastAsia" w:ascii="仿宋" w:hAnsi="仿宋" w:eastAsia="仿宋" w:cs="仿宋"/>
          <w:color w:val="auto"/>
          <w:sz w:val="32"/>
          <w:szCs w:val="32"/>
          <w:highlight w:val="none"/>
        </w:rPr>
      </w:pPr>
      <w:r>
        <w:rPr>
          <w:rFonts w:hint="eastAsia" w:ascii="仿宋_GB2312" w:hAnsi="仿宋_GB2312" w:eastAsia="仿宋_GB2312" w:cs="仿宋_GB2312"/>
          <w:color w:val="auto"/>
          <w:sz w:val="32"/>
          <w:szCs w:val="32"/>
          <w:highlight w:val="none"/>
        </w:rPr>
        <w:t xml:space="preserve">                               </w:t>
      </w:r>
      <w:bookmarkStart w:id="0" w:name="_GoBack"/>
      <w:bookmarkEnd w:id="0"/>
      <w:r>
        <w:rPr>
          <w:rFonts w:hint="eastAsia" w:ascii="仿宋_GB2312" w:hAnsi="仿宋_GB2312" w:eastAsia="仿宋_GB2312" w:cs="仿宋_GB2312"/>
          <w:color w:val="auto"/>
          <w:sz w:val="32"/>
          <w:szCs w:val="32"/>
          <w:highlight w:val="none"/>
        </w:rPr>
        <w:t>202</w:t>
      </w:r>
      <w:r>
        <w:rPr>
          <w:rFonts w:hint="eastAsia" w:ascii="仿宋_GB2312" w:hAnsi="仿宋_GB2312" w:eastAsia="仿宋_GB2312" w:cs="仿宋_GB2312"/>
          <w:color w:val="auto"/>
          <w:sz w:val="32"/>
          <w:szCs w:val="32"/>
          <w:highlight w:val="none"/>
          <w:lang w:val="en-US" w:eastAsia="zh-CN"/>
        </w:rPr>
        <w:t>1</w:t>
      </w:r>
      <w:r>
        <w:rPr>
          <w:rFonts w:hint="eastAsia" w:ascii="仿宋_GB2312" w:hAnsi="仿宋_GB2312" w:eastAsia="仿宋_GB2312" w:cs="仿宋_GB2312"/>
          <w:color w:val="auto"/>
          <w:sz w:val="32"/>
          <w:szCs w:val="32"/>
          <w:highlight w:val="none"/>
        </w:rPr>
        <w:t>年8月9日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Unicode"/>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Lucida Sans Unicode">
    <w:panose1 w:val="020B0602030504020204"/>
    <w:charset w:val="00"/>
    <w:family w:val="auto"/>
    <w:pitch w:val="default"/>
    <w:sig w:usb0="80001AFF" w:usb1="0000396B" w:usb2="00000000" w:usb3="00000000" w:csb0="0000003F" w:csb1="D7F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ED1DCA"/>
    <w:multiLevelType w:val="multilevel"/>
    <w:tmpl w:val="22ED1DCA"/>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A4F175F"/>
    <w:multiLevelType w:val="singleLevel"/>
    <w:tmpl w:val="5A4F175F"/>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27833D4"/>
    <w:rsid w:val="05FC084E"/>
    <w:rsid w:val="06C575BB"/>
    <w:rsid w:val="07F6372C"/>
    <w:rsid w:val="1B7E2842"/>
    <w:rsid w:val="1D8414FE"/>
    <w:rsid w:val="274C634F"/>
    <w:rsid w:val="288C25EC"/>
    <w:rsid w:val="3E0673B0"/>
    <w:rsid w:val="48A43A71"/>
    <w:rsid w:val="4C904571"/>
    <w:rsid w:val="527833D4"/>
    <w:rsid w:val="595751F5"/>
    <w:rsid w:val="616D298E"/>
    <w:rsid w:val="61FB44A2"/>
    <w:rsid w:val="628A61D5"/>
    <w:rsid w:val="78347F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Office_11.1.0.9021_F1E327BC-269C-435d-A152-05C5408002CA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2021-08-23T08:44:00Z</dcterms:created>
  <dc:creator>阿伟</dc:creator>
  <cp:lastModifiedBy>阿伟</cp:lastModifiedBy>
  <dcterms:modified xsi:type="dcterms:W3CDTF">2021-08-24T10:27:26Z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2052-11.1.0.9021</vt:lpwstr>
  </property>
</Properties>
</file>