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562" w:rsidRDefault="00804562">
      <w:pPr>
        <w:jc w:val="center"/>
        <w:rPr>
          <w:rFonts w:ascii="黑体" w:eastAsia="黑体" w:hAnsi="黑体"/>
          <w:b/>
          <w:bCs/>
          <w:sz w:val="36"/>
          <w:szCs w:val="36"/>
        </w:rPr>
      </w:pPr>
    </w:p>
    <w:p w:rsidR="008167F3" w:rsidRDefault="00EB1A54">
      <w:pPr>
        <w:jc w:val="center"/>
        <w:rPr>
          <w:rFonts w:ascii="黑体" w:eastAsia="黑体" w:hAnsi="黑体"/>
          <w:b/>
          <w:bCs/>
          <w:sz w:val="36"/>
          <w:szCs w:val="36"/>
        </w:rPr>
      </w:pPr>
      <w:r>
        <w:rPr>
          <w:rFonts w:ascii="黑体" w:eastAsia="黑体" w:hAnsi="黑体" w:hint="eastAsia"/>
          <w:b/>
          <w:bCs/>
          <w:sz w:val="36"/>
          <w:szCs w:val="36"/>
        </w:rPr>
        <w:t>大同市浑源县文化和旅游局</w:t>
      </w:r>
    </w:p>
    <w:p w:rsidR="00804562" w:rsidRDefault="00EB1A54">
      <w:pPr>
        <w:jc w:val="center"/>
        <w:rPr>
          <w:rFonts w:ascii="黑体" w:eastAsia="黑体" w:hAnsi="黑体"/>
          <w:b/>
          <w:bCs/>
          <w:sz w:val="36"/>
          <w:szCs w:val="36"/>
        </w:rPr>
      </w:pPr>
      <w:r>
        <w:rPr>
          <w:rFonts w:ascii="黑体" w:eastAsia="黑体" w:hAnsi="黑体" w:hint="eastAsia"/>
          <w:b/>
          <w:bCs/>
          <w:sz w:val="36"/>
          <w:szCs w:val="36"/>
        </w:rPr>
        <w:t>2020</w:t>
      </w:r>
      <w:r>
        <w:rPr>
          <w:rFonts w:ascii="黑体" w:eastAsia="黑体" w:hAnsi="黑体" w:hint="eastAsia"/>
          <w:b/>
          <w:bCs/>
          <w:sz w:val="36"/>
          <w:szCs w:val="36"/>
        </w:rPr>
        <w:t>年度部门决算公开说明</w:t>
      </w:r>
    </w:p>
    <w:p w:rsidR="00804562" w:rsidRDefault="00EB1A5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804562" w:rsidRDefault="00EB1A5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804562" w:rsidRDefault="00EB1A5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04562" w:rsidRDefault="00EB1A5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804562" w:rsidRDefault="00EB1A5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804562" w:rsidRDefault="00804562">
      <w:pPr>
        <w:rPr>
          <w:rFonts w:ascii="仿宋" w:eastAsia="仿宋" w:hAnsi="仿宋" w:cs="仿宋"/>
          <w:b/>
          <w:color w:val="333333"/>
          <w:kern w:val="0"/>
          <w:sz w:val="32"/>
          <w:szCs w:val="32"/>
        </w:rPr>
      </w:pPr>
    </w:p>
    <w:p w:rsidR="00804562" w:rsidRDefault="00EB1A5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804562"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color w:val="333333"/>
          <w:kern w:val="0"/>
          <w:sz w:val="32"/>
          <w:szCs w:val="32"/>
        </w:rPr>
        <w:t>大同市浑源县文化和旅游局</w:t>
      </w:r>
      <w:r>
        <w:rPr>
          <w:rFonts w:ascii="仿宋" w:eastAsia="仿宋" w:hAnsi="仿宋" w:cs="仿宋" w:hint="eastAsia"/>
          <w:color w:val="333333"/>
          <w:kern w:val="0"/>
          <w:sz w:val="32"/>
          <w:szCs w:val="32"/>
        </w:rPr>
        <w:t>概况</w:t>
      </w:r>
    </w:p>
    <w:p w:rsidR="00804562" w:rsidRDefault="00EB1A54">
      <w:pPr>
        <w:ind w:firstLineChars="300" w:firstLine="960"/>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color w:val="333333"/>
          <w:kern w:val="0"/>
          <w:sz w:val="32"/>
          <w:szCs w:val="32"/>
        </w:rPr>
        <w:t>本单位主要职能</w:t>
      </w:r>
      <w:r>
        <w:rPr>
          <w:rFonts w:ascii="仿宋" w:eastAsia="仿宋" w:hAnsi="仿宋" w:cs="仿宋" w:hint="eastAsia"/>
          <w:color w:val="333333"/>
          <w:kern w:val="0"/>
          <w:sz w:val="32"/>
          <w:szCs w:val="32"/>
        </w:rPr>
        <w:t>:</w:t>
      </w:r>
      <w:r>
        <w:rPr>
          <w:rFonts w:ascii="仿宋" w:eastAsia="仿宋" w:hAnsi="仿宋" w:cs="仿宋" w:hint="eastAsia"/>
          <w:kern w:val="0"/>
          <w:sz w:val="32"/>
          <w:szCs w:val="32"/>
          <w:shd w:val="clear" w:color="auto" w:fill="FFFFFF"/>
          <w:lang w:bidi="ar"/>
        </w:rPr>
        <w:t>（一）贯彻落实党和国家文化、旅游、文物工作的方针政策和法律法规，研究拟订全县文化和旅游政策措施。</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（二）统筹规划全县文化事业、文化产业及旅游业发展，拟订发展规划并组织实施，推进文化和旅游融合发展，推进文化和旅游体制机制改革。</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（三）管理全县性重大文化、旅游，指导县文化和旅游重点设施和公共基础设施建设，组织全县旅游整体形象和重</w:t>
      </w:r>
      <w:r>
        <w:rPr>
          <w:rFonts w:ascii="仿宋" w:eastAsia="仿宋" w:hAnsi="仿宋" w:cs="仿宋" w:hint="eastAsia"/>
          <w:kern w:val="0"/>
          <w:sz w:val="32"/>
          <w:szCs w:val="32"/>
          <w:shd w:val="clear" w:color="auto" w:fill="FFFFFF"/>
          <w:lang w:bidi="ar"/>
        </w:rPr>
        <w:lastRenderedPageBreak/>
        <w:t>点品牌推广，促进文化、旅游对外合作和市场推广，制定全县旅游市场开发规划并组织实施，指导、推进全域旅游。</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（四）指导、管理全县文艺事业，指导全县艺术创作生产，</w:t>
      </w:r>
      <w:r>
        <w:rPr>
          <w:rFonts w:ascii="仿宋" w:eastAsia="仿宋" w:hAnsi="仿宋" w:cs="仿宋" w:hint="eastAsia"/>
          <w:kern w:val="0"/>
          <w:sz w:val="32"/>
          <w:szCs w:val="32"/>
          <w:shd w:val="clear" w:color="auto" w:fill="FFFFFF"/>
          <w:lang w:bidi="ar"/>
        </w:rPr>
        <w:t>扶持体现社会主义核心价值观、具有导向性代表性示范性的文艺作品，推动各门类艺术、各艺术品种发展。</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（五）负责全县公共文化事业发展，推进公共文化服务体系建设和旅游，深入实施文化和旅游惠民工程，组织实施重大公益工程和公益活动，推进基本公共文化服务标准化、均等化。</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（六）负责全县非物质文化遗产保护，拟订非物质文化遗产保护规划，推动非物质文化遗产的保护、传承、普及、弘扬和振兴。</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（七）管理全县文物事业，负责全县文物的保护、抢救、发掘、研究和展示利用工作，指导、协调重大文物保护和考古项目的组织实施，指导文物管理机构业务</w:t>
      </w:r>
      <w:r>
        <w:rPr>
          <w:rFonts w:ascii="仿宋" w:eastAsia="仿宋" w:hAnsi="仿宋" w:cs="仿宋" w:hint="eastAsia"/>
          <w:kern w:val="0"/>
          <w:sz w:val="32"/>
          <w:szCs w:val="32"/>
          <w:shd w:val="clear" w:color="auto" w:fill="FFFFFF"/>
          <w:lang w:bidi="ar"/>
        </w:rPr>
        <w:t>建设，负责县级以上文物保护单位的申报、保护、维修、利用工作。</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（八）统筹规划全县文化、旅游产业，组织实施文化和旅游资源普查、挖掘、保护和利用工作，促进文化、旅游产业发展。</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（九）指导全县文化和旅游市场发展，对市场经营进行行业监管。依法规范市场，实施依法设定的行政许可，推进行业信用体系建设。负责全系统安全监督管理工作，负责全</w:t>
      </w:r>
      <w:r>
        <w:rPr>
          <w:rFonts w:ascii="仿宋" w:eastAsia="仿宋" w:hAnsi="仿宋" w:cs="仿宋" w:hint="eastAsia"/>
          <w:kern w:val="0"/>
          <w:sz w:val="32"/>
          <w:szCs w:val="32"/>
          <w:shd w:val="clear" w:color="auto" w:fill="FFFFFF"/>
          <w:lang w:bidi="ar"/>
        </w:rPr>
        <w:lastRenderedPageBreak/>
        <w:t>县旅游安全的综合协调和监督管理，承担全县旅游经济运行监测。</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（十）指导全县文化市场综合执法，组织查处全县性、跨区域文化、文物、电影、旅游等市场的违法行为，督查督办重大案件，维护市场秩序。</w:t>
      </w:r>
    </w:p>
    <w:p w:rsidR="00804562" w:rsidRDefault="00EB1A54">
      <w:pPr>
        <w:spacing w:line="360" w:lineRule="auto"/>
        <w:ind w:firstLineChars="200" w:firstLine="640"/>
        <w:rPr>
          <w:rFonts w:ascii="仿宋" w:eastAsia="仿宋" w:hAnsi="仿宋" w:cs="仿宋"/>
          <w:kern w:val="0"/>
          <w:sz w:val="32"/>
          <w:szCs w:val="32"/>
          <w:shd w:val="clear" w:color="auto" w:fill="FFFFFF"/>
          <w:lang w:bidi="ar"/>
        </w:rPr>
      </w:pPr>
      <w:r>
        <w:rPr>
          <w:rFonts w:ascii="仿宋" w:eastAsia="仿宋" w:hAnsi="仿宋" w:cs="仿宋" w:hint="eastAsia"/>
          <w:kern w:val="0"/>
          <w:sz w:val="32"/>
          <w:szCs w:val="32"/>
          <w:shd w:val="clear" w:color="auto" w:fill="FFFFFF"/>
          <w:lang w:bidi="ar"/>
        </w:rPr>
        <w:t>（十一）完成县委、县政府交办的其他任务。</w:t>
      </w:r>
    </w:p>
    <w:p w:rsidR="00804562" w:rsidRDefault="00EB1A54">
      <w:pPr>
        <w:ind w:firstLineChars="200" w:firstLine="640"/>
        <w:rPr>
          <w:rFonts w:ascii="仿宋" w:eastAsia="仿宋" w:hAnsi="仿宋" w:cs="仿宋"/>
          <w:color w:val="333333"/>
          <w:kern w:val="0"/>
          <w:sz w:val="32"/>
          <w:szCs w:val="32"/>
        </w:rPr>
      </w:pPr>
      <w:r>
        <w:rPr>
          <w:rFonts w:ascii="仿宋" w:eastAsia="仿宋" w:hAnsi="仿宋" w:cs="仿宋" w:hint="eastAsia"/>
          <w:kern w:val="0"/>
          <w:sz w:val="32"/>
          <w:szCs w:val="32"/>
          <w:shd w:val="clear" w:color="auto" w:fill="FFFFFF"/>
          <w:lang w:bidi="ar"/>
        </w:rPr>
        <w:t>（十二）与县委宣传部的有关职责分工。县文化和旅游局负责指导全县文化市场综合执法，督查督办重大案件，维护市场秩序。县委宣传部负责新闻出版（版权）、电影领域的行政管理工作。</w:t>
      </w:r>
    </w:p>
    <w:p w:rsidR="00804562" w:rsidRDefault="00804562">
      <w:pPr>
        <w:rPr>
          <w:rFonts w:ascii="仿宋" w:eastAsia="仿宋" w:hAnsi="仿宋" w:cs="仿宋"/>
          <w:color w:val="333333"/>
          <w:kern w:val="0"/>
          <w:sz w:val="32"/>
          <w:szCs w:val="32"/>
        </w:rPr>
      </w:pPr>
    </w:p>
    <w:p w:rsidR="00804562" w:rsidRDefault="00EB1A54">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804562" w:rsidRDefault="00EB1A54">
      <w:pPr>
        <w:spacing w:line="360" w:lineRule="auto"/>
        <w:ind w:firstLine="560"/>
        <w:rPr>
          <w:rFonts w:ascii="仿宋" w:eastAsia="仿宋" w:hAnsi="仿宋" w:cs="仿宋"/>
          <w:color w:val="231F20"/>
          <w:kern w:val="0"/>
          <w:sz w:val="32"/>
          <w:szCs w:val="32"/>
          <w:lang w:bidi="ar"/>
        </w:rPr>
      </w:pPr>
      <w:r>
        <w:rPr>
          <w:rFonts w:ascii="仿宋" w:eastAsia="仿宋" w:hAnsi="仿宋" w:cs="仿宋" w:hint="eastAsia"/>
          <w:color w:val="231F20"/>
          <w:kern w:val="0"/>
          <w:sz w:val="32"/>
          <w:szCs w:val="32"/>
          <w:lang w:bidi="ar"/>
        </w:rPr>
        <w:t>局机关有</w:t>
      </w:r>
      <w:r>
        <w:rPr>
          <w:rFonts w:ascii="仿宋" w:eastAsia="仿宋" w:hAnsi="仿宋" w:cs="仿宋" w:hint="eastAsia"/>
          <w:color w:val="231F20"/>
          <w:kern w:val="0"/>
          <w:sz w:val="32"/>
          <w:szCs w:val="32"/>
          <w:lang w:bidi="ar"/>
        </w:rPr>
        <w:t xml:space="preserve"> 6 </w:t>
      </w:r>
      <w:r>
        <w:rPr>
          <w:rFonts w:ascii="仿宋" w:eastAsia="仿宋" w:hAnsi="仿宋" w:cs="仿宋" w:hint="eastAsia"/>
          <w:color w:val="231F20"/>
          <w:kern w:val="0"/>
          <w:sz w:val="32"/>
          <w:szCs w:val="32"/>
          <w:lang w:bidi="ar"/>
        </w:rPr>
        <w:t>个股室</w:t>
      </w:r>
    </w:p>
    <w:p w:rsidR="00804562" w:rsidRDefault="00EB1A54">
      <w:pPr>
        <w:spacing w:line="360" w:lineRule="auto"/>
        <w:ind w:firstLineChars="200" w:firstLine="640"/>
        <w:rPr>
          <w:rFonts w:ascii="仿宋" w:eastAsia="仿宋" w:hAnsi="仿宋" w:cs="仿宋"/>
          <w:color w:val="231F20"/>
          <w:kern w:val="0"/>
          <w:sz w:val="32"/>
          <w:szCs w:val="32"/>
          <w:lang w:bidi="ar"/>
        </w:rPr>
      </w:pPr>
      <w:r>
        <w:rPr>
          <w:rFonts w:ascii="仿宋" w:eastAsia="仿宋" w:hAnsi="仿宋" w:cs="仿宋" w:hint="eastAsia"/>
          <w:sz w:val="32"/>
          <w:szCs w:val="32"/>
        </w:rPr>
        <w:t>（一）</w:t>
      </w:r>
      <w:r>
        <w:rPr>
          <w:rFonts w:ascii="仿宋" w:eastAsia="仿宋" w:hAnsi="仿宋" w:cs="仿宋" w:hint="eastAsia"/>
          <w:color w:val="231F20"/>
          <w:kern w:val="0"/>
          <w:sz w:val="32"/>
          <w:szCs w:val="32"/>
          <w:lang w:bidi="ar"/>
        </w:rPr>
        <w:t>市场管理股</w:t>
      </w:r>
    </w:p>
    <w:p w:rsidR="00804562" w:rsidRDefault="00EB1A54">
      <w:pPr>
        <w:spacing w:line="360" w:lineRule="auto"/>
        <w:ind w:firstLineChars="200" w:firstLine="640"/>
        <w:rPr>
          <w:rFonts w:ascii="仿宋" w:eastAsia="仿宋" w:hAnsi="仿宋" w:cs="仿宋"/>
          <w:color w:val="231F20"/>
          <w:kern w:val="0"/>
          <w:sz w:val="32"/>
          <w:szCs w:val="32"/>
          <w:lang w:bidi="ar"/>
        </w:rPr>
      </w:pPr>
      <w:r>
        <w:rPr>
          <w:rFonts w:ascii="仿宋" w:eastAsia="仿宋" w:hAnsi="仿宋" w:cs="仿宋" w:hint="eastAsia"/>
          <w:sz w:val="32"/>
          <w:szCs w:val="32"/>
        </w:rPr>
        <w:t>（二）</w:t>
      </w:r>
      <w:r>
        <w:rPr>
          <w:rFonts w:ascii="仿宋" w:eastAsia="仿宋" w:hAnsi="仿宋" w:cs="仿宋" w:hint="eastAsia"/>
          <w:color w:val="231F20"/>
          <w:kern w:val="0"/>
          <w:sz w:val="32"/>
          <w:szCs w:val="32"/>
          <w:lang w:bidi="ar"/>
        </w:rPr>
        <w:t>政策法规股</w:t>
      </w:r>
    </w:p>
    <w:p w:rsidR="00804562" w:rsidRDefault="00EB1A54">
      <w:pPr>
        <w:spacing w:line="360" w:lineRule="auto"/>
        <w:ind w:firstLineChars="200" w:firstLine="640"/>
        <w:rPr>
          <w:rFonts w:ascii="仿宋" w:eastAsia="仿宋" w:hAnsi="仿宋" w:cs="仿宋"/>
          <w:color w:val="231F20"/>
          <w:kern w:val="0"/>
          <w:sz w:val="32"/>
          <w:szCs w:val="32"/>
          <w:lang w:bidi="ar"/>
        </w:rPr>
      </w:pPr>
      <w:r>
        <w:rPr>
          <w:rFonts w:ascii="仿宋" w:eastAsia="仿宋" w:hAnsi="仿宋" w:cs="仿宋" w:hint="eastAsia"/>
          <w:sz w:val="32"/>
          <w:szCs w:val="32"/>
        </w:rPr>
        <w:t>（三）</w:t>
      </w:r>
      <w:r>
        <w:rPr>
          <w:rFonts w:ascii="仿宋" w:eastAsia="仿宋" w:hAnsi="仿宋" w:cs="仿宋" w:hint="eastAsia"/>
          <w:color w:val="231F20"/>
          <w:kern w:val="0"/>
          <w:sz w:val="32"/>
          <w:szCs w:val="32"/>
          <w:lang w:bidi="ar"/>
        </w:rPr>
        <w:t>市场管理股</w:t>
      </w:r>
    </w:p>
    <w:p w:rsidR="00804562" w:rsidRDefault="00EB1A54">
      <w:pPr>
        <w:spacing w:line="360" w:lineRule="auto"/>
        <w:ind w:firstLineChars="200" w:firstLine="640"/>
        <w:rPr>
          <w:rFonts w:ascii="仿宋" w:eastAsia="仿宋" w:hAnsi="仿宋" w:cs="仿宋"/>
          <w:color w:val="231F20"/>
          <w:kern w:val="0"/>
          <w:sz w:val="32"/>
          <w:szCs w:val="32"/>
          <w:lang w:bidi="ar"/>
        </w:rPr>
      </w:pPr>
      <w:r>
        <w:rPr>
          <w:rFonts w:ascii="仿宋" w:eastAsia="仿宋" w:hAnsi="仿宋" w:cs="仿宋" w:hint="eastAsia"/>
          <w:sz w:val="32"/>
          <w:szCs w:val="32"/>
        </w:rPr>
        <w:t>（四）</w:t>
      </w:r>
      <w:r>
        <w:rPr>
          <w:rFonts w:ascii="仿宋" w:eastAsia="仿宋" w:hAnsi="仿宋" w:cs="仿宋" w:hint="eastAsia"/>
          <w:color w:val="231F20"/>
          <w:kern w:val="0"/>
          <w:sz w:val="32"/>
          <w:szCs w:val="32"/>
          <w:lang w:bidi="ar"/>
        </w:rPr>
        <w:t>公共文化股</w:t>
      </w:r>
    </w:p>
    <w:p w:rsidR="00804562" w:rsidRDefault="00EB1A54">
      <w:pPr>
        <w:spacing w:line="360" w:lineRule="auto"/>
        <w:ind w:firstLineChars="200" w:firstLine="640"/>
        <w:rPr>
          <w:rFonts w:ascii="仿宋" w:eastAsia="仿宋" w:hAnsi="仿宋" w:cs="仿宋"/>
          <w:color w:val="231F20"/>
          <w:kern w:val="0"/>
          <w:sz w:val="32"/>
          <w:szCs w:val="32"/>
          <w:lang w:bidi="ar"/>
        </w:rPr>
      </w:pPr>
      <w:r>
        <w:rPr>
          <w:rFonts w:ascii="仿宋" w:eastAsia="仿宋" w:hAnsi="仿宋" w:cs="仿宋" w:hint="eastAsia"/>
          <w:sz w:val="32"/>
          <w:szCs w:val="32"/>
        </w:rPr>
        <w:t>（五）</w:t>
      </w:r>
      <w:r>
        <w:rPr>
          <w:rFonts w:ascii="仿宋" w:eastAsia="仿宋" w:hAnsi="仿宋" w:cs="仿宋" w:hint="eastAsia"/>
          <w:color w:val="231F20"/>
          <w:kern w:val="0"/>
          <w:sz w:val="32"/>
          <w:szCs w:val="32"/>
          <w:lang w:bidi="ar"/>
        </w:rPr>
        <w:t>产业发展股</w:t>
      </w:r>
    </w:p>
    <w:p w:rsidR="00804562" w:rsidRDefault="00EB1A54">
      <w:pPr>
        <w:spacing w:line="360" w:lineRule="auto"/>
        <w:ind w:firstLineChars="200" w:firstLine="640"/>
        <w:rPr>
          <w:rFonts w:ascii="仿宋" w:eastAsia="仿宋" w:hAnsi="仿宋" w:cs="仿宋"/>
          <w:color w:val="231F20"/>
          <w:kern w:val="0"/>
          <w:sz w:val="32"/>
          <w:szCs w:val="32"/>
          <w:lang w:bidi="ar"/>
        </w:rPr>
      </w:pPr>
      <w:r>
        <w:rPr>
          <w:rFonts w:ascii="仿宋" w:eastAsia="仿宋" w:hAnsi="仿宋" w:cs="仿宋" w:hint="eastAsia"/>
          <w:sz w:val="32"/>
          <w:szCs w:val="32"/>
        </w:rPr>
        <w:t>（六）</w:t>
      </w:r>
      <w:r>
        <w:rPr>
          <w:rFonts w:ascii="仿宋" w:eastAsia="仿宋" w:hAnsi="仿宋" w:cs="仿宋" w:hint="eastAsia"/>
          <w:color w:val="231F20"/>
          <w:kern w:val="0"/>
          <w:sz w:val="32"/>
          <w:szCs w:val="32"/>
          <w:lang w:bidi="ar"/>
        </w:rPr>
        <w:t>文物保护股</w:t>
      </w:r>
    </w:p>
    <w:p w:rsidR="00804562" w:rsidRDefault="00EB1A54">
      <w:pPr>
        <w:spacing w:line="360" w:lineRule="auto"/>
        <w:ind w:firstLineChars="300" w:firstLine="960"/>
        <w:rPr>
          <w:rFonts w:ascii="仿宋" w:eastAsia="仿宋" w:hAnsi="仿宋" w:cs="仿宋"/>
          <w:color w:val="231F20"/>
          <w:kern w:val="0"/>
          <w:sz w:val="32"/>
          <w:szCs w:val="32"/>
          <w:lang w:bidi="ar"/>
        </w:rPr>
      </w:pPr>
      <w:r>
        <w:rPr>
          <w:rFonts w:ascii="仿宋" w:eastAsia="仿宋" w:hAnsi="仿宋" w:cs="仿宋" w:hint="eastAsia"/>
          <w:color w:val="231F20"/>
          <w:kern w:val="0"/>
          <w:sz w:val="32"/>
          <w:szCs w:val="32"/>
          <w:lang w:bidi="ar"/>
        </w:rPr>
        <w:t>执法队</w:t>
      </w:r>
      <w:r>
        <w:rPr>
          <w:rFonts w:ascii="仿宋" w:eastAsia="仿宋" w:hAnsi="仿宋" w:cs="仿宋" w:hint="eastAsia"/>
          <w:color w:val="231F20"/>
          <w:kern w:val="0"/>
          <w:sz w:val="32"/>
          <w:szCs w:val="32"/>
          <w:lang w:bidi="ar"/>
        </w:rPr>
        <w:t>1</w:t>
      </w:r>
      <w:r>
        <w:rPr>
          <w:rFonts w:ascii="仿宋" w:eastAsia="仿宋" w:hAnsi="仿宋" w:cs="仿宋" w:hint="eastAsia"/>
          <w:color w:val="231F20"/>
          <w:kern w:val="0"/>
          <w:sz w:val="32"/>
          <w:szCs w:val="32"/>
          <w:lang w:bidi="ar"/>
        </w:rPr>
        <w:t>个；下属文化馆、图书馆和</w:t>
      </w:r>
      <w:r>
        <w:rPr>
          <w:rFonts w:ascii="仿宋" w:eastAsia="仿宋" w:hAnsi="仿宋" w:cs="仿宋" w:hint="eastAsia"/>
          <w:color w:val="231F20"/>
          <w:kern w:val="0"/>
          <w:sz w:val="32"/>
          <w:szCs w:val="32"/>
          <w:lang w:bidi="ar"/>
        </w:rPr>
        <w:t>6</w:t>
      </w:r>
      <w:r>
        <w:rPr>
          <w:rFonts w:ascii="仿宋" w:eastAsia="仿宋" w:hAnsi="仿宋" w:cs="仿宋" w:hint="eastAsia"/>
          <w:color w:val="231F20"/>
          <w:kern w:val="0"/>
          <w:sz w:val="32"/>
          <w:szCs w:val="32"/>
          <w:lang w:bidi="ar"/>
        </w:rPr>
        <w:t>个事业副科建制文物所（永安寺、栗毓美墓、大云寺、圆觉寺、文庙、律吕神祠）</w:t>
      </w:r>
    </w:p>
    <w:p w:rsidR="00804562" w:rsidRPr="00EB1A54" w:rsidRDefault="00EB1A54">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第</w:t>
      </w:r>
      <w:r w:rsidRPr="00EB1A54">
        <w:rPr>
          <w:rFonts w:ascii="仿宋" w:eastAsia="仿宋" w:hAnsi="仿宋" w:cs="仿宋" w:hint="eastAsia"/>
          <w:color w:val="333333"/>
          <w:kern w:val="0"/>
          <w:sz w:val="32"/>
          <w:szCs w:val="32"/>
        </w:rPr>
        <w:t>二部分：</w:t>
      </w:r>
      <w:r w:rsidRPr="00EB1A54">
        <w:rPr>
          <w:rFonts w:ascii="仿宋" w:eastAsia="仿宋" w:hAnsi="仿宋" w:cs="仿宋" w:hint="eastAsia"/>
          <w:color w:val="333333"/>
          <w:kern w:val="0"/>
          <w:sz w:val="32"/>
          <w:szCs w:val="32"/>
        </w:rPr>
        <w:t>2020</w:t>
      </w:r>
      <w:r w:rsidRPr="00EB1A54">
        <w:rPr>
          <w:rFonts w:ascii="仿宋" w:eastAsia="仿宋" w:hAnsi="仿宋" w:cs="仿宋" w:hint="eastAsia"/>
          <w:color w:val="333333"/>
          <w:kern w:val="0"/>
          <w:sz w:val="32"/>
          <w:szCs w:val="32"/>
        </w:rPr>
        <w:t>年度部门决算公开报表</w:t>
      </w:r>
    </w:p>
    <w:p w:rsidR="00804562" w:rsidRPr="00EB1A54" w:rsidRDefault="00EB1A54">
      <w:pPr>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附件：</w:t>
      </w:r>
      <w:r w:rsidRPr="00EB1A54">
        <w:rPr>
          <w:rFonts w:ascii="仿宋" w:eastAsia="仿宋" w:hAnsi="仿宋" w:cs="仿宋" w:hint="eastAsia"/>
          <w:color w:val="333333"/>
          <w:kern w:val="0"/>
          <w:sz w:val="32"/>
          <w:szCs w:val="32"/>
        </w:rPr>
        <w:t>大同市浑源县文化和旅游局</w:t>
      </w:r>
      <w:r w:rsidRPr="00EB1A54">
        <w:rPr>
          <w:rFonts w:ascii="仿宋" w:eastAsia="仿宋" w:hAnsi="仿宋" w:cs="仿宋" w:hint="eastAsia"/>
          <w:color w:val="333333"/>
          <w:kern w:val="0"/>
          <w:sz w:val="32"/>
          <w:szCs w:val="32"/>
        </w:rPr>
        <w:t>2020</w:t>
      </w:r>
      <w:r w:rsidRPr="00EB1A54">
        <w:rPr>
          <w:rFonts w:ascii="仿宋" w:eastAsia="仿宋" w:hAnsi="仿宋" w:cs="仿宋" w:hint="eastAsia"/>
          <w:color w:val="333333"/>
          <w:kern w:val="0"/>
          <w:sz w:val="32"/>
          <w:szCs w:val="32"/>
        </w:rPr>
        <w:t>年度部门决算公开报表</w:t>
      </w:r>
      <w:r w:rsidRPr="00EB1A54">
        <w:rPr>
          <w:rFonts w:ascii="仿宋" w:eastAsia="仿宋" w:hAnsi="仿宋" w:cs="仿宋" w:hint="eastAsia"/>
          <w:color w:val="333333"/>
          <w:kern w:val="0"/>
          <w:sz w:val="32"/>
          <w:szCs w:val="32"/>
        </w:rPr>
        <w:t>.</w:t>
      </w:r>
      <w:proofErr w:type="spellStart"/>
      <w:proofErr w:type="gramStart"/>
      <w:r w:rsidRPr="00EB1A54">
        <w:rPr>
          <w:rFonts w:ascii="仿宋" w:eastAsia="仿宋" w:hAnsi="仿宋" w:cs="仿宋" w:hint="eastAsia"/>
          <w:color w:val="333333"/>
          <w:kern w:val="0"/>
          <w:sz w:val="32"/>
          <w:szCs w:val="32"/>
        </w:rPr>
        <w:t>xls</w:t>
      </w:r>
      <w:proofErr w:type="spellEnd"/>
      <w:proofErr w:type="gramEnd"/>
    </w:p>
    <w:p w:rsidR="00804562" w:rsidRPr="00EB1A54" w:rsidRDefault="00EB1A54">
      <w:pPr>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第三部分：</w:t>
      </w:r>
      <w:r w:rsidRPr="00EB1A54">
        <w:rPr>
          <w:rFonts w:ascii="仿宋" w:eastAsia="仿宋" w:hAnsi="仿宋" w:cs="仿宋" w:hint="eastAsia"/>
          <w:color w:val="333333"/>
          <w:kern w:val="0"/>
          <w:sz w:val="32"/>
          <w:szCs w:val="32"/>
        </w:rPr>
        <w:t>2020</w:t>
      </w:r>
      <w:r w:rsidRPr="00EB1A54">
        <w:rPr>
          <w:rFonts w:ascii="仿宋" w:eastAsia="仿宋" w:hAnsi="仿宋" w:cs="仿宋" w:hint="eastAsia"/>
          <w:color w:val="333333"/>
          <w:kern w:val="0"/>
          <w:sz w:val="32"/>
          <w:szCs w:val="32"/>
        </w:rPr>
        <w:t>年度部门决算情况说明</w:t>
      </w:r>
    </w:p>
    <w:p w:rsidR="00804562" w:rsidRPr="00EB1A54" w:rsidRDefault="00EB1A54">
      <w:pPr>
        <w:pStyle w:val="a4"/>
        <w:numPr>
          <w:ilvl w:val="0"/>
          <w:numId w:val="2"/>
        </w:numPr>
        <w:ind w:firstLineChars="2" w:firstLine="6"/>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决算收入情况</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本单位本年度总收入为</w:t>
      </w:r>
      <w:r w:rsidRPr="00EB1A54">
        <w:rPr>
          <w:rFonts w:ascii="仿宋" w:eastAsia="仿宋" w:hAnsi="仿宋" w:cs="仿宋" w:hint="eastAsia"/>
          <w:color w:val="333333"/>
          <w:kern w:val="0"/>
          <w:sz w:val="32"/>
          <w:szCs w:val="32"/>
        </w:rPr>
        <w:t>2276.39</w:t>
      </w:r>
      <w:r w:rsidRPr="00EB1A54">
        <w:rPr>
          <w:rFonts w:ascii="仿宋" w:eastAsia="仿宋" w:hAnsi="仿宋" w:cs="仿宋" w:hint="eastAsia"/>
          <w:color w:val="333333"/>
          <w:kern w:val="0"/>
          <w:sz w:val="32"/>
          <w:szCs w:val="32"/>
        </w:rPr>
        <w:t>万元，上年度总收入为</w:t>
      </w:r>
      <w:r w:rsidRPr="00EB1A54">
        <w:rPr>
          <w:rFonts w:ascii="仿宋" w:eastAsia="仿宋" w:hAnsi="仿宋" w:cs="仿宋" w:hint="eastAsia"/>
          <w:color w:val="333333"/>
          <w:kern w:val="0"/>
          <w:sz w:val="32"/>
          <w:szCs w:val="32"/>
        </w:rPr>
        <w:t>2253.75</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1</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。其中：一般公共预算财政拨款本年度收入为</w:t>
      </w:r>
      <w:r w:rsidRPr="00EB1A54">
        <w:rPr>
          <w:rFonts w:ascii="仿宋" w:eastAsia="仿宋" w:hAnsi="仿宋" w:cs="仿宋" w:hint="eastAsia"/>
          <w:color w:val="333333"/>
          <w:kern w:val="0"/>
          <w:sz w:val="32"/>
          <w:szCs w:val="32"/>
        </w:rPr>
        <w:t>2276.38</w:t>
      </w:r>
      <w:r w:rsidRPr="00EB1A54">
        <w:rPr>
          <w:rFonts w:ascii="仿宋" w:eastAsia="仿宋" w:hAnsi="仿宋" w:cs="仿宋" w:hint="eastAsia"/>
          <w:color w:val="333333"/>
          <w:kern w:val="0"/>
          <w:sz w:val="32"/>
          <w:szCs w:val="32"/>
        </w:rPr>
        <w:t>万元，上年度收入为</w:t>
      </w:r>
      <w:r w:rsidRPr="00EB1A54">
        <w:rPr>
          <w:rFonts w:ascii="仿宋" w:eastAsia="仿宋" w:hAnsi="仿宋" w:cs="仿宋" w:hint="eastAsia"/>
          <w:color w:val="333333"/>
          <w:kern w:val="0"/>
          <w:sz w:val="32"/>
          <w:szCs w:val="32"/>
        </w:rPr>
        <w:t>2253.74</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1</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；政府性基金预算财政拨款本年度收入为</w:t>
      </w:r>
      <w:r w:rsidRPr="00EB1A54">
        <w:rPr>
          <w:rFonts w:ascii="仿宋" w:eastAsia="仿宋" w:hAnsi="仿宋" w:cs="仿宋" w:hint="eastAsia"/>
          <w:color w:val="333333"/>
          <w:kern w:val="0"/>
          <w:sz w:val="32"/>
          <w:szCs w:val="32"/>
        </w:rPr>
        <w:t>0</w:t>
      </w:r>
      <w:r w:rsidRPr="00EB1A54">
        <w:rPr>
          <w:rFonts w:ascii="仿宋" w:eastAsia="仿宋" w:hAnsi="仿宋" w:cs="仿宋" w:hint="eastAsia"/>
          <w:color w:val="333333"/>
          <w:kern w:val="0"/>
          <w:sz w:val="32"/>
          <w:szCs w:val="32"/>
        </w:rPr>
        <w:t>万元，上年度收入为</w:t>
      </w:r>
      <w:r w:rsidRPr="00EB1A54">
        <w:rPr>
          <w:rFonts w:ascii="仿宋" w:eastAsia="仿宋" w:hAnsi="仿宋" w:cs="仿宋" w:hint="eastAsia"/>
          <w:color w:val="333333"/>
          <w:kern w:val="0"/>
          <w:sz w:val="32"/>
          <w:szCs w:val="32"/>
        </w:rPr>
        <w:t>0</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0</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；事业收入本年度收入为</w:t>
      </w:r>
      <w:r w:rsidRPr="00EB1A54">
        <w:rPr>
          <w:rFonts w:ascii="仿宋" w:eastAsia="仿宋" w:hAnsi="仿宋" w:cs="仿宋" w:hint="eastAsia"/>
          <w:color w:val="333333"/>
          <w:kern w:val="0"/>
          <w:sz w:val="32"/>
          <w:szCs w:val="32"/>
        </w:rPr>
        <w:t>0</w:t>
      </w:r>
      <w:r w:rsidRPr="00EB1A54">
        <w:rPr>
          <w:rFonts w:ascii="仿宋" w:eastAsia="仿宋" w:hAnsi="仿宋" w:cs="仿宋" w:hint="eastAsia"/>
          <w:color w:val="333333"/>
          <w:kern w:val="0"/>
          <w:sz w:val="32"/>
          <w:szCs w:val="32"/>
        </w:rPr>
        <w:t>万元，上年度收入为</w:t>
      </w:r>
      <w:r w:rsidRPr="00EB1A54">
        <w:rPr>
          <w:rFonts w:ascii="仿宋" w:eastAsia="仿宋" w:hAnsi="仿宋" w:cs="仿宋" w:hint="eastAsia"/>
          <w:color w:val="333333"/>
          <w:kern w:val="0"/>
          <w:sz w:val="32"/>
          <w:szCs w:val="32"/>
        </w:rPr>
        <w:t>0</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0</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；其他收入本年度收入为</w:t>
      </w:r>
      <w:r w:rsidRPr="00EB1A54">
        <w:rPr>
          <w:rFonts w:ascii="仿宋" w:eastAsia="仿宋" w:hAnsi="仿宋" w:cs="仿宋" w:hint="eastAsia"/>
          <w:color w:val="333333"/>
          <w:kern w:val="0"/>
          <w:sz w:val="32"/>
          <w:szCs w:val="32"/>
        </w:rPr>
        <w:t>0.01</w:t>
      </w:r>
      <w:r w:rsidRPr="00EB1A54">
        <w:rPr>
          <w:rFonts w:ascii="仿宋" w:eastAsia="仿宋" w:hAnsi="仿宋" w:cs="仿宋" w:hint="eastAsia"/>
          <w:color w:val="333333"/>
          <w:kern w:val="0"/>
          <w:sz w:val="32"/>
          <w:szCs w:val="32"/>
        </w:rPr>
        <w:t>万元，上年度收入为</w:t>
      </w:r>
      <w:r w:rsidRPr="00EB1A54">
        <w:rPr>
          <w:rFonts w:ascii="仿宋" w:eastAsia="仿宋" w:hAnsi="仿宋" w:cs="仿宋" w:hint="eastAsia"/>
          <w:color w:val="333333"/>
          <w:kern w:val="0"/>
          <w:sz w:val="32"/>
          <w:szCs w:val="32"/>
        </w:rPr>
        <w:t>0.02</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-11.68%</w:t>
      </w:r>
      <w:r w:rsidRPr="00EB1A54">
        <w:rPr>
          <w:rFonts w:ascii="仿宋" w:eastAsia="仿宋" w:hAnsi="仿宋" w:cs="仿宋" w:hint="eastAsia"/>
          <w:color w:val="333333"/>
          <w:kern w:val="0"/>
          <w:sz w:val="32"/>
          <w:szCs w:val="32"/>
        </w:rPr>
        <w:t>。</w:t>
      </w:r>
    </w:p>
    <w:p w:rsidR="00804562" w:rsidRPr="00EB1A54" w:rsidRDefault="00EB1A54">
      <w:pPr>
        <w:pStyle w:val="a4"/>
        <w:numPr>
          <w:ilvl w:val="0"/>
          <w:numId w:val="2"/>
        </w:numPr>
        <w:ind w:firstLineChars="2" w:firstLine="6"/>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决算支出情况</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本单位本年度总支出为</w:t>
      </w:r>
      <w:r w:rsidRPr="00EB1A54">
        <w:rPr>
          <w:rFonts w:ascii="仿宋" w:eastAsia="仿宋" w:hAnsi="仿宋" w:cs="仿宋" w:hint="eastAsia"/>
          <w:color w:val="333333"/>
          <w:kern w:val="0"/>
          <w:sz w:val="32"/>
          <w:szCs w:val="32"/>
        </w:rPr>
        <w:t>2276.38</w:t>
      </w:r>
      <w:r w:rsidRPr="00EB1A54">
        <w:rPr>
          <w:rFonts w:ascii="仿宋" w:eastAsia="仿宋" w:hAnsi="仿宋" w:cs="仿宋" w:hint="eastAsia"/>
          <w:color w:val="333333"/>
          <w:kern w:val="0"/>
          <w:sz w:val="32"/>
          <w:szCs w:val="32"/>
        </w:rPr>
        <w:t>万元，上年度总支出为</w:t>
      </w:r>
      <w:r w:rsidRPr="00EB1A54">
        <w:rPr>
          <w:rFonts w:ascii="仿宋" w:eastAsia="仿宋" w:hAnsi="仿宋" w:cs="仿宋" w:hint="eastAsia"/>
          <w:color w:val="333333"/>
          <w:kern w:val="0"/>
          <w:sz w:val="32"/>
          <w:szCs w:val="32"/>
        </w:rPr>
        <w:t>2254.99</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0.95</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。其中：基本支出本年度支出为</w:t>
      </w:r>
      <w:r w:rsidRPr="00EB1A54">
        <w:rPr>
          <w:rFonts w:ascii="仿宋" w:eastAsia="仿宋" w:hAnsi="仿宋" w:cs="仿宋" w:hint="eastAsia"/>
          <w:color w:val="333333"/>
          <w:kern w:val="0"/>
          <w:sz w:val="32"/>
          <w:szCs w:val="32"/>
        </w:rPr>
        <w:t>1493.88</w:t>
      </w:r>
      <w:r w:rsidRPr="00EB1A54">
        <w:rPr>
          <w:rFonts w:ascii="仿宋" w:eastAsia="仿宋" w:hAnsi="仿宋" w:cs="仿宋" w:hint="eastAsia"/>
          <w:color w:val="333333"/>
          <w:kern w:val="0"/>
          <w:sz w:val="32"/>
          <w:szCs w:val="32"/>
        </w:rPr>
        <w:t>万元，上年度支出为</w:t>
      </w:r>
      <w:r w:rsidRPr="00EB1A54">
        <w:rPr>
          <w:rFonts w:ascii="仿宋" w:eastAsia="仿宋" w:hAnsi="仿宋" w:cs="仿宋" w:hint="eastAsia"/>
          <w:color w:val="333333"/>
          <w:kern w:val="0"/>
          <w:sz w:val="32"/>
          <w:szCs w:val="32"/>
        </w:rPr>
        <w:t>1592.83</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-6.21</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；项目支出本年度支出为</w:t>
      </w:r>
      <w:r w:rsidRPr="00EB1A54">
        <w:rPr>
          <w:rFonts w:ascii="仿宋" w:eastAsia="仿宋" w:hAnsi="仿宋" w:cs="仿宋" w:hint="eastAsia"/>
          <w:color w:val="333333"/>
          <w:kern w:val="0"/>
          <w:sz w:val="32"/>
          <w:szCs w:val="32"/>
        </w:rPr>
        <w:t>782.5</w:t>
      </w:r>
      <w:r w:rsidRPr="00EB1A54">
        <w:rPr>
          <w:rFonts w:ascii="仿宋" w:eastAsia="仿宋" w:hAnsi="仿宋" w:cs="仿宋" w:hint="eastAsia"/>
          <w:color w:val="333333"/>
          <w:kern w:val="0"/>
          <w:sz w:val="32"/>
          <w:szCs w:val="32"/>
        </w:rPr>
        <w:t>万元，上年度支出为</w:t>
      </w:r>
      <w:r w:rsidRPr="00EB1A54">
        <w:rPr>
          <w:rFonts w:ascii="仿宋" w:eastAsia="仿宋" w:hAnsi="仿宋" w:cs="仿宋" w:hint="eastAsia"/>
          <w:color w:val="333333"/>
          <w:kern w:val="0"/>
          <w:sz w:val="32"/>
          <w:szCs w:val="32"/>
        </w:rPr>
        <w:t>662.16</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18.17</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三、“三公”经费情况</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本单位本年度“三公”经费总支出为</w:t>
      </w:r>
      <w:r w:rsidRPr="00EB1A54">
        <w:rPr>
          <w:rFonts w:ascii="仿宋" w:eastAsia="仿宋" w:hAnsi="仿宋" w:cs="仿宋" w:hint="eastAsia"/>
          <w:color w:val="333333"/>
          <w:kern w:val="0"/>
          <w:sz w:val="32"/>
          <w:szCs w:val="32"/>
        </w:rPr>
        <w:t>465.95</w:t>
      </w:r>
      <w:r w:rsidRPr="00EB1A54">
        <w:rPr>
          <w:rFonts w:ascii="仿宋" w:eastAsia="仿宋" w:hAnsi="仿宋" w:cs="仿宋" w:hint="eastAsia"/>
          <w:color w:val="333333"/>
          <w:kern w:val="0"/>
          <w:sz w:val="32"/>
          <w:szCs w:val="32"/>
        </w:rPr>
        <w:t>万元，上年度支出为</w:t>
      </w:r>
      <w:r w:rsidRPr="00EB1A54">
        <w:rPr>
          <w:rFonts w:ascii="仿宋" w:eastAsia="仿宋" w:hAnsi="仿宋" w:cs="仿宋" w:hint="eastAsia"/>
          <w:color w:val="333333"/>
          <w:kern w:val="0"/>
          <w:sz w:val="32"/>
          <w:szCs w:val="32"/>
        </w:rPr>
        <w:t>431.22</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8.06</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；其中：因公出国（境）费本年度支出</w:t>
      </w:r>
      <w:r w:rsidRPr="00EB1A54">
        <w:rPr>
          <w:rFonts w:ascii="仿宋" w:eastAsia="仿宋" w:hAnsi="仿宋" w:cs="仿宋" w:hint="eastAsia"/>
          <w:color w:val="333333"/>
          <w:kern w:val="0"/>
          <w:sz w:val="32"/>
          <w:szCs w:val="32"/>
        </w:rPr>
        <w:t>0</w:t>
      </w:r>
      <w:r w:rsidRPr="00EB1A54">
        <w:rPr>
          <w:rFonts w:ascii="仿宋" w:eastAsia="仿宋" w:hAnsi="仿宋" w:cs="仿宋" w:hint="eastAsia"/>
          <w:color w:val="333333"/>
          <w:kern w:val="0"/>
          <w:sz w:val="32"/>
          <w:szCs w:val="32"/>
        </w:rPr>
        <w:t>万元，上年度支出为</w:t>
      </w:r>
      <w:r w:rsidRPr="00EB1A54">
        <w:rPr>
          <w:rFonts w:ascii="仿宋" w:eastAsia="仿宋" w:hAnsi="仿宋" w:cs="仿宋" w:hint="eastAsia"/>
          <w:color w:val="333333"/>
          <w:kern w:val="0"/>
          <w:sz w:val="32"/>
          <w:szCs w:val="32"/>
        </w:rPr>
        <w:t>0</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0</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w:t>
      </w:r>
      <w:r w:rsidRPr="00EB1A54">
        <w:rPr>
          <w:rFonts w:ascii="仿宋" w:eastAsia="仿宋" w:hAnsi="仿宋" w:cs="仿宋" w:hint="eastAsia"/>
          <w:color w:val="333333"/>
          <w:kern w:val="0"/>
          <w:sz w:val="32"/>
          <w:szCs w:val="32"/>
        </w:rPr>
        <w:t>公</w:t>
      </w:r>
      <w:r w:rsidRPr="00EB1A54">
        <w:rPr>
          <w:rFonts w:ascii="仿宋" w:eastAsia="仿宋" w:hAnsi="仿宋" w:cs="仿宋" w:hint="eastAsia"/>
          <w:color w:val="333333"/>
          <w:kern w:val="0"/>
          <w:sz w:val="32"/>
          <w:szCs w:val="32"/>
        </w:rPr>
        <w:lastRenderedPageBreak/>
        <w:t>务用车购置及运行维护费支出为</w:t>
      </w:r>
      <w:r w:rsidRPr="00EB1A54">
        <w:rPr>
          <w:rFonts w:ascii="仿宋" w:eastAsia="仿宋" w:hAnsi="仿宋" w:cs="仿宋" w:hint="eastAsia"/>
          <w:color w:val="333333"/>
          <w:kern w:val="0"/>
          <w:sz w:val="32"/>
          <w:szCs w:val="32"/>
        </w:rPr>
        <w:t>146.02</w:t>
      </w:r>
      <w:r w:rsidRPr="00EB1A54">
        <w:rPr>
          <w:rFonts w:ascii="仿宋" w:eastAsia="仿宋" w:hAnsi="仿宋" w:cs="仿宋" w:hint="eastAsia"/>
          <w:color w:val="333333"/>
          <w:kern w:val="0"/>
          <w:sz w:val="32"/>
          <w:szCs w:val="32"/>
        </w:rPr>
        <w:t>万元，上年度支出为</w:t>
      </w:r>
      <w:r w:rsidRPr="00EB1A54">
        <w:rPr>
          <w:rFonts w:ascii="仿宋" w:eastAsia="仿宋" w:hAnsi="仿宋" w:cs="仿宋" w:hint="eastAsia"/>
          <w:color w:val="333333"/>
          <w:kern w:val="0"/>
          <w:sz w:val="32"/>
          <w:szCs w:val="32"/>
        </w:rPr>
        <w:t>206.63</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-29.33</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；公务接待费支出为</w:t>
      </w:r>
      <w:r w:rsidRPr="00EB1A54">
        <w:rPr>
          <w:rFonts w:ascii="仿宋" w:eastAsia="仿宋" w:hAnsi="仿宋" w:cs="仿宋" w:hint="eastAsia"/>
          <w:color w:val="333333"/>
          <w:kern w:val="0"/>
          <w:sz w:val="32"/>
          <w:szCs w:val="32"/>
        </w:rPr>
        <w:t>319.93</w:t>
      </w:r>
      <w:r w:rsidRPr="00EB1A54">
        <w:rPr>
          <w:rFonts w:ascii="仿宋" w:eastAsia="仿宋" w:hAnsi="仿宋" w:cs="仿宋" w:hint="eastAsia"/>
          <w:color w:val="333333"/>
          <w:kern w:val="0"/>
          <w:sz w:val="32"/>
          <w:szCs w:val="32"/>
        </w:rPr>
        <w:t>万元，上年度支出为</w:t>
      </w:r>
      <w:r w:rsidRPr="00EB1A54">
        <w:rPr>
          <w:rFonts w:ascii="仿宋" w:eastAsia="仿宋" w:hAnsi="仿宋" w:cs="仿宋" w:hint="eastAsia"/>
          <w:color w:val="333333"/>
          <w:kern w:val="0"/>
          <w:sz w:val="32"/>
          <w:szCs w:val="32"/>
        </w:rPr>
        <w:t>224.59</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42.45</w:t>
      </w:r>
      <w:r w:rsidRPr="00EB1A54">
        <w:rPr>
          <w:rFonts w:ascii="仿宋" w:eastAsia="仿宋" w:hAnsi="仿宋" w:cs="仿宋" w:hint="eastAsia"/>
          <w:color w:val="333333"/>
          <w:kern w:val="0"/>
          <w:sz w:val="32"/>
          <w:szCs w:val="32"/>
        </w:rPr>
        <w:t xml:space="preserve"> %</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四、机关运行经费情况</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本单位本年度机关运行经费总支出为</w:t>
      </w:r>
      <w:r w:rsidRPr="00EB1A54">
        <w:rPr>
          <w:rFonts w:ascii="仿宋" w:eastAsia="仿宋" w:hAnsi="仿宋" w:cs="仿宋" w:hint="eastAsia"/>
          <w:color w:val="333333"/>
          <w:kern w:val="0"/>
          <w:sz w:val="32"/>
          <w:szCs w:val="32"/>
        </w:rPr>
        <w:t>658.52</w:t>
      </w:r>
      <w:r w:rsidRPr="00EB1A54">
        <w:rPr>
          <w:rFonts w:ascii="仿宋" w:eastAsia="仿宋" w:hAnsi="仿宋" w:cs="仿宋" w:hint="eastAsia"/>
          <w:color w:val="333333"/>
          <w:kern w:val="0"/>
          <w:sz w:val="32"/>
          <w:szCs w:val="32"/>
        </w:rPr>
        <w:t>万元，上年度支出为</w:t>
      </w:r>
      <w:r w:rsidRPr="00EB1A54">
        <w:rPr>
          <w:rFonts w:ascii="仿宋" w:eastAsia="仿宋" w:hAnsi="仿宋" w:cs="仿宋" w:hint="eastAsia"/>
          <w:color w:val="333333"/>
          <w:kern w:val="0"/>
          <w:sz w:val="32"/>
          <w:szCs w:val="32"/>
        </w:rPr>
        <w:t>631.69</w:t>
      </w:r>
      <w:r w:rsidRPr="00EB1A54">
        <w:rPr>
          <w:rFonts w:ascii="仿宋" w:eastAsia="仿宋" w:hAnsi="仿宋" w:cs="仿宋" w:hint="eastAsia"/>
          <w:color w:val="333333"/>
          <w:kern w:val="0"/>
          <w:sz w:val="32"/>
          <w:szCs w:val="32"/>
        </w:rPr>
        <w:t>万元，增减</w:t>
      </w:r>
      <w:r w:rsidRPr="00EB1A54">
        <w:rPr>
          <w:rFonts w:ascii="仿宋" w:eastAsia="仿宋" w:hAnsi="仿宋" w:cs="仿宋" w:hint="eastAsia"/>
          <w:color w:val="333333"/>
          <w:kern w:val="0"/>
          <w:sz w:val="32"/>
          <w:szCs w:val="32"/>
        </w:rPr>
        <w:t>4.25</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；主要为日常办公费、水电、差旅、印刷、委托业务费等费用。</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五、政府决算采购情况说明</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本单位本年度政府采购总价为</w:t>
      </w:r>
      <w:r w:rsidRPr="00EB1A54">
        <w:rPr>
          <w:rFonts w:ascii="仿宋" w:eastAsia="仿宋" w:hAnsi="仿宋" w:cs="仿宋" w:hint="eastAsia"/>
          <w:color w:val="333333"/>
          <w:kern w:val="0"/>
          <w:sz w:val="32"/>
          <w:szCs w:val="32"/>
        </w:rPr>
        <w:t>16.4</w:t>
      </w:r>
      <w:r w:rsidRPr="00EB1A54">
        <w:rPr>
          <w:rFonts w:ascii="仿宋" w:eastAsia="仿宋" w:hAnsi="仿宋" w:cs="仿宋" w:hint="eastAsia"/>
          <w:color w:val="333333"/>
          <w:kern w:val="0"/>
          <w:sz w:val="32"/>
          <w:szCs w:val="32"/>
        </w:rPr>
        <w:t>万元，其中：货物采购</w:t>
      </w:r>
      <w:r w:rsidRPr="00EB1A54">
        <w:rPr>
          <w:rFonts w:ascii="仿宋" w:eastAsia="仿宋" w:hAnsi="仿宋" w:cs="仿宋" w:hint="eastAsia"/>
          <w:color w:val="333333"/>
          <w:kern w:val="0"/>
          <w:sz w:val="32"/>
          <w:szCs w:val="32"/>
        </w:rPr>
        <w:t>9.9</w:t>
      </w:r>
      <w:r w:rsidRPr="00EB1A54">
        <w:rPr>
          <w:rFonts w:ascii="仿宋" w:eastAsia="仿宋" w:hAnsi="仿宋" w:cs="仿宋" w:hint="eastAsia"/>
          <w:color w:val="333333"/>
          <w:kern w:val="0"/>
          <w:sz w:val="32"/>
          <w:szCs w:val="32"/>
        </w:rPr>
        <w:t>万元，工程采购</w:t>
      </w:r>
      <w:r w:rsidRPr="00EB1A54">
        <w:rPr>
          <w:rFonts w:ascii="仿宋" w:eastAsia="仿宋" w:hAnsi="仿宋" w:cs="仿宋" w:hint="eastAsia"/>
          <w:color w:val="333333"/>
          <w:kern w:val="0"/>
          <w:sz w:val="32"/>
          <w:szCs w:val="32"/>
        </w:rPr>
        <w:t>0</w:t>
      </w:r>
      <w:r w:rsidRPr="00EB1A54">
        <w:rPr>
          <w:rFonts w:ascii="仿宋" w:eastAsia="仿宋" w:hAnsi="仿宋" w:cs="仿宋" w:hint="eastAsia"/>
          <w:color w:val="333333"/>
          <w:kern w:val="0"/>
          <w:sz w:val="32"/>
          <w:szCs w:val="32"/>
        </w:rPr>
        <w:t>万元，服务采购</w:t>
      </w:r>
      <w:r w:rsidRPr="00EB1A54">
        <w:rPr>
          <w:rFonts w:ascii="仿宋" w:eastAsia="仿宋" w:hAnsi="仿宋" w:cs="仿宋" w:hint="eastAsia"/>
          <w:color w:val="333333"/>
          <w:kern w:val="0"/>
          <w:sz w:val="32"/>
          <w:szCs w:val="32"/>
        </w:rPr>
        <w:t>6.5</w:t>
      </w:r>
      <w:r w:rsidRPr="00EB1A54">
        <w:rPr>
          <w:rFonts w:ascii="仿宋" w:eastAsia="仿宋" w:hAnsi="仿宋" w:cs="仿宋" w:hint="eastAsia"/>
          <w:color w:val="333333"/>
          <w:kern w:val="0"/>
          <w:sz w:val="32"/>
          <w:szCs w:val="32"/>
        </w:rPr>
        <w:t>万元。</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六、国有资产占有使用情况</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w:t>
      </w:r>
      <w:r w:rsidRPr="00EB1A54">
        <w:rPr>
          <w:rFonts w:ascii="仿宋" w:eastAsia="仿宋" w:hAnsi="仿宋" w:cs="仿宋" w:hint="eastAsia"/>
          <w:color w:val="333333"/>
          <w:kern w:val="0"/>
          <w:sz w:val="32"/>
          <w:szCs w:val="32"/>
        </w:rPr>
        <w:t>1</w:t>
      </w:r>
      <w:r w:rsidRPr="00EB1A54">
        <w:rPr>
          <w:rFonts w:ascii="仿宋" w:eastAsia="仿宋" w:hAnsi="仿宋" w:cs="仿宋" w:hint="eastAsia"/>
          <w:color w:val="333333"/>
          <w:kern w:val="0"/>
          <w:sz w:val="32"/>
          <w:szCs w:val="32"/>
        </w:rPr>
        <w:t>）房屋情况</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截止</w:t>
      </w:r>
      <w:r w:rsidRPr="00EB1A54">
        <w:rPr>
          <w:rFonts w:ascii="仿宋" w:eastAsia="仿宋" w:hAnsi="仿宋" w:cs="仿宋" w:hint="eastAsia"/>
          <w:color w:val="333333"/>
          <w:kern w:val="0"/>
          <w:sz w:val="32"/>
          <w:szCs w:val="32"/>
        </w:rPr>
        <w:t>2020</w:t>
      </w:r>
      <w:r w:rsidRPr="00EB1A54">
        <w:rPr>
          <w:rFonts w:ascii="仿宋" w:eastAsia="仿宋" w:hAnsi="仿宋" w:cs="仿宋" w:hint="eastAsia"/>
          <w:color w:val="333333"/>
          <w:kern w:val="0"/>
          <w:sz w:val="32"/>
          <w:szCs w:val="32"/>
        </w:rPr>
        <w:t>年</w:t>
      </w:r>
      <w:r w:rsidRPr="00EB1A54">
        <w:rPr>
          <w:rFonts w:ascii="仿宋" w:eastAsia="仿宋" w:hAnsi="仿宋" w:cs="仿宋" w:hint="eastAsia"/>
          <w:color w:val="333333"/>
          <w:kern w:val="0"/>
          <w:sz w:val="32"/>
          <w:szCs w:val="32"/>
        </w:rPr>
        <w:t>12</w:t>
      </w:r>
      <w:r w:rsidRPr="00EB1A54">
        <w:rPr>
          <w:rFonts w:ascii="仿宋" w:eastAsia="仿宋" w:hAnsi="仿宋" w:cs="仿宋" w:hint="eastAsia"/>
          <w:color w:val="333333"/>
          <w:kern w:val="0"/>
          <w:sz w:val="32"/>
          <w:szCs w:val="32"/>
        </w:rPr>
        <w:t>月</w:t>
      </w:r>
      <w:r w:rsidRPr="00EB1A54">
        <w:rPr>
          <w:rFonts w:ascii="仿宋" w:eastAsia="仿宋" w:hAnsi="仿宋" w:cs="仿宋" w:hint="eastAsia"/>
          <w:color w:val="333333"/>
          <w:kern w:val="0"/>
          <w:sz w:val="32"/>
          <w:szCs w:val="32"/>
        </w:rPr>
        <w:t>31</w:t>
      </w:r>
      <w:r w:rsidRPr="00EB1A54">
        <w:rPr>
          <w:rFonts w:ascii="仿宋" w:eastAsia="仿宋" w:hAnsi="仿宋" w:cs="仿宋" w:hint="eastAsia"/>
          <w:color w:val="333333"/>
          <w:kern w:val="0"/>
          <w:sz w:val="32"/>
          <w:szCs w:val="32"/>
        </w:rPr>
        <w:t>日，</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我单位产权房屋面积为</w:t>
      </w:r>
      <w:r w:rsidRPr="00EB1A54">
        <w:rPr>
          <w:rFonts w:ascii="仿宋" w:eastAsia="仿宋" w:hAnsi="仿宋" w:cs="仿宋" w:hint="eastAsia"/>
          <w:color w:val="333333"/>
          <w:kern w:val="0"/>
          <w:sz w:val="32"/>
          <w:szCs w:val="32"/>
        </w:rPr>
        <w:t>6000</w:t>
      </w:r>
      <w:r w:rsidRPr="00EB1A54">
        <w:rPr>
          <w:rFonts w:ascii="仿宋" w:eastAsia="仿宋" w:hAnsi="仿宋" w:cs="仿宋" w:hint="eastAsia"/>
          <w:color w:val="333333"/>
          <w:kern w:val="0"/>
          <w:sz w:val="32"/>
          <w:szCs w:val="32"/>
        </w:rPr>
        <w:t>平方米，价值</w:t>
      </w:r>
      <w:r w:rsidRPr="00EB1A54">
        <w:rPr>
          <w:rFonts w:ascii="仿宋" w:eastAsia="仿宋" w:hAnsi="仿宋" w:cs="仿宋" w:hint="eastAsia"/>
          <w:color w:val="333333"/>
          <w:kern w:val="0"/>
          <w:sz w:val="32"/>
          <w:szCs w:val="32"/>
        </w:rPr>
        <w:t>100</w:t>
      </w:r>
      <w:r w:rsidRPr="00EB1A54">
        <w:rPr>
          <w:rFonts w:ascii="仿宋" w:eastAsia="仿宋" w:hAnsi="仿宋" w:cs="仿宋" w:hint="eastAsia"/>
          <w:color w:val="333333"/>
          <w:kern w:val="0"/>
          <w:sz w:val="32"/>
          <w:szCs w:val="32"/>
        </w:rPr>
        <w:t>万元。</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w:t>
      </w:r>
      <w:r w:rsidRPr="00EB1A54">
        <w:rPr>
          <w:rFonts w:ascii="仿宋" w:eastAsia="仿宋" w:hAnsi="仿宋" w:cs="仿宋" w:hint="eastAsia"/>
          <w:color w:val="333333"/>
          <w:kern w:val="0"/>
          <w:sz w:val="32"/>
          <w:szCs w:val="32"/>
        </w:rPr>
        <w:t>2</w:t>
      </w:r>
      <w:r w:rsidRPr="00EB1A54">
        <w:rPr>
          <w:rFonts w:ascii="仿宋" w:eastAsia="仿宋" w:hAnsi="仿宋" w:cs="仿宋" w:hint="eastAsia"/>
          <w:color w:val="333333"/>
          <w:kern w:val="0"/>
          <w:sz w:val="32"/>
          <w:szCs w:val="32"/>
        </w:rPr>
        <w:t>）车辆情况</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单位账面车辆为</w:t>
      </w:r>
      <w:r w:rsidRPr="00EB1A54">
        <w:rPr>
          <w:rFonts w:ascii="仿宋" w:eastAsia="仿宋" w:hAnsi="仿宋" w:cs="仿宋" w:hint="eastAsia"/>
          <w:color w:val="333333"/>
          <w:kern w:val="0"/>
          <w:sz w:val="32"/>
          <w:szCs w:val="32"/>
        </w:rPr>
        <w:t>50</w:t>
      </w:r>
      <w:r w:rsidRPr="00EB1A54">
        <w:rPr>
          <w:rFonts w:ascii="仿宋" w:eastAsia="仿宋" w:hAnsi="仿宋" w:cs="仿宋" w:hint="eastAsia"/>
          <w:color w:val="333333"/>
          <w:kern w:val="0"/>
          <w:sz w:val="32"/>
          <w:szCs w:val="32"/>
        </w:rPr>
        <w:t>辆，价值</w:t>
      </w:r>
      <w:r w:rsidRPr="00EB1A54">
        <w:rPr>
          <w:rFonts w:ascii="仿宋" w:eastAsia="仿宋" w:hAnsi="仿宋" w:cs="仿宋" w:hint="eastAsia"/>
          <w:color w:val="333333"/>
          <w:kern w:val="0"/>
          <w:sz w:val="32"/>
          <w:szCs w:val="32"/>
        </w:rPr>
        <w:t>651.23</w:t>
      </w:r>
      <w:r w:rsidRPr="00EB1A54">
        <w:rPr>
          <w:rFonts w:ascii="仿宋" w:eastAsia="仿宋" w:hAnsi="仿宋" w:cs="仿宋" w:hint="eastAsia"/>
          <w:color w:val="333333"/>
          <w:kern w:val="0"/>
          <w:sz w:val="32"/>
          <w:szCs w:val="32"/>
        </w:rPr>
        <w:t>万元。</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七、绩效情况说明</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2020</w:t>
      </w:r>
      <w:r w:rsidRPr="00EB1A54">
        <w:rPr>
          <w:rFonts w:ascii="仿宋" w:eastAsia="仿宋" w:hAnsi="仿宋" w:cs="仿宋" w:hint="eastAsia"/>
          <w:color w:val="333333"/>
          <w:kern w:val="0"/>
          <w:sz w:val="32"/>
          <w:szCs w:val="32"/>
        </w:rPr>
        <w:t>年度，本单位实行绩效目标管理的项目</w:t>
      </w:r>
      <w:r w:rsidRPr="00EB1A54">
        <w:rPr>
          <w:rFonts w:ascii="仿宋" w:eastAsia="仿宋" w:hAnsi="仿宋" w:cs="仿宋" w:hint="eastAsia"/>
          <w:color w:val="333333"/>
          <w:kern w:val="0"/>
          <w:sz w:val="32"/>
          <w:szCs w:val="32"/>
        </w:rPr>
        <w:t>13</w:t>
      </w:r>
      <w:r w:rsidRPr="00EB1A54">
        <w:rPr>
          <w:rFonts w:ascii="仿宋" w:eastAsia="仿宋" w:hAnsi="仿宋" w:cs="仿宋" w:hint="eastAsia"/>
          <w:color w:val="333333"/>
          <w:kern w:val="0"/>
          <w:sz w:val="32"/>
          <w:szCs w:val="32"/>
        </w:rPr>
        <w:t>个。</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第四部分</w:t>
      </w:r>
      <w:r w:rsidRPr="00EB1A54">
        <w:rPr>
          <w:rFonts w:ascii="仿宋" w:eastAsia="仿宋" w:hAnsi="仿宋" w:cs="仿宋" w:hint="eastAsia"/>
          <w:color w:val="333333"/>
          <w:kern w:val="0"/>
          <w:sz w:val="32"/>
          <w:szCs w:val="32"/>
        </w:rPr>
        <w:t xml:space="preserve"> </w:t>
      </w:r>
      <w:r w:rsidRPr="00EB1A54">
        <w:rPr>
          <w:rFonts w:ascii="仿宋" w:eastAsia="仿宋" w:hAnsi="仿宋" w:cs="仿宋" w:hint="eastAsia"/>
          <w:color w:val="333333"/>
          <w:kern w:val="0"/>
          <w:sz w:val="32"/>
          <w:szCs w:val="32"/>
        </w:rPr>
        <w:t>部门名词解释</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1</w:t>
      </w:r>
      <w:r w:rsidRPr="00EB1A54">
        <w:rPr>
          <w:rFonts w:ascii="仿宋" w:eastAsia="仿宋" w:hAnsi="仿宋" w:cs="仿宋" w:hint="eastAsia"/>
          <w:color w:val="333333"/>
          <w:kern w:val="0"/>
          <w:sz w:val="32"/>
          <w:szCs w:val="32"/>
        </w:rPr>
        <w:t>、一般公共预算。是指是对以税收为主体的财政收入，</w:t>
      </w:r>
      <w:r w:rsidRPr="00EB1A54">
        <w:rPr>
          <w:rFonts w:ascii="仿宋" w:eastAsia="仿宋" w:hAnsi="仿宋" w:cs="仿宋" w:hint="eastAsia"/>
          <w:color w:val="333333"/>
          <w:kern w:val="0"/>
          <w:sz w:val="32"/>
          <w:szCs w:val="32"/>
        </w:rPr>
        <w:lastRenderedPageBreak/>
        <w:t>安排用于保障和改善民生、推动经济社会发展、维护国家安全、维持国家机构正常运转等</w:t>
      </w:r>
      <w:r w:rsidRPr="00EB1A54">
        <w:rPr>
          <w:rFonts w:ascii="仿宋" w:eastAsia="仿宋" w:hAnsi="仿宋" w:cs="仿宋" w:hint="eastAsia"/>
          <w:color w:val="333333"/>
          <w:kern w:val="0"/>
          <w:sz w:val="32"/>
          <w:szCs w:val="32"/>
        </w:rPr>
        <w:t>方面的收支预算。透过一般公共预算，可以使人们了解政府活动的范围和方向，也可以体现政府政策意图和目标。</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2</w:t>
      </w:r>
      <w:r w:rsidRPr="00EB1A54">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3</w:t>
      </w:r>
      <w:r w:rsidRPr="00EB1A54">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二、收入</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1</w:t>
      </w:r>
      <w:r w:rsidRPr="00EB1A54">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2</w:t>
      </w:r>
      <w:r w:rsidRPr="00EB1A54">
        <w:rPr>
          <w:rFonts w:ascii="仿宋" w:eastAsia="仿宋" w:hAnsi="仿宋" w:cs="仿宋" w:hint="eastAsia"/>
          <w:color w:val="333333"/>
          <w:kern w:val="0"/>
          <w:sz w:val="32"/>
          <w:szCs w:val="32"/>
        </w:rPr>
        <w:t>、上级补助收入：填列事业单位从主管部门和上级单位取得的非财政补助收入。</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3</w:t>
      </w:r>
      <w:r w:rsidRPr="00EB1A54">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w:t>
      </w:r>
      <w:r w:rsidRPr="00EB1A54">
        <w:rPr>
          <w:rFonts w:ascii="仿宋" w:eastAsia="仿宋" w:hAnsi="仿宋" w:cs="仿宋" w:hint="eastAsia"/>
          <w:color w:val="333333"/>
          <w:kern w:val="0"/>
          <w:sz w:val="32"/>
          <w:szCs w:val="32"/>
        </w:rPr>
        <w:lastRenderedPageBreak/>
        <w:t>收费等资金在此反映。</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4</w:t>
      </w:r>
      <w:r w:rsidRPr="00EB1A54">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5</w:t>
      </w:r>
      <w:r w:rsidRPr="00EB1A54">
        <w:rPr>
          <w:rFonts w:ascii="仿宋" w:eastAsia="仿宋" w:hAnsi="仿宋" w:cs="仿宋" w:hint="eastAsia"/>
          <w:color w:val="333333"/>
          <w:kern w:val="0"/>
          <w:sz w:val="32"/>
          <w:szCs w:val="32"/>
        </w:rPr>
        <w:t>、附属单位上缴收入：填列事业单位附独立核算单位按照有关规定上缴的收入。</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6</w:t>
      </w:r>
      <w:r w:rsidRPr="00EB1A54">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事业单位开展专业业务活动及辅助活动并以合同形式从本级财政部门以外的同级单</w:t>
      </w:r>
      <w:r w:rsidRPr="00EB1A54">
        <w:rPr>
          <w:rFonts w:ascii="仿宋" w:eastAsia="仿宋" w:hAnsi="仿宋" w:cs="仿宋" w:hint="eastAsia"/>
          <w:color w:val="333333"/>
          <w:kern w:val="0"/>
          <w:sz w:val="32"/>
          <w:szCs w:val="32"/>
        </w:rPr>
        <w:t>位取得的经费，不在本项反映，应填列在“事业收入”栏。</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三、支出</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1</w:t>
      </w:r>
      <w:r w:rsidRPr="00EB1A54">
        <w:rPr>
          <w:rFonts w:ascii="仿宋" w:eastAsia="仿宋" w:hAnsi="仿宋" w:cs="仿宋" w:hint="eastAsia"/>
          <w:color w:val="333333"/>
          <w:kern w:val="0"/>
          <w:sz w:val="32"/>
          <w:szCs w:val="32"/>
        </w:rPr>
        <w:t>、基本支出：填列单位为保障机构正常运转、完成日常工作任务而发生的各项支出。</w:t>
      </w:r>
    </w:p>
    <w:p w:rsidR="00804562" w:rsidRPr="00EB1A54"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2</w:t>
      </w:r>
      <w:r w:rsidRPr="00EB1A54">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804562" w:rsidRDefault="00EB1A54">
      <w:pPr>
        <w:ind w:firstLineChars="200" w:firstLine="640"/>
        <w:rPr>
          <w:rFonts w:ascii="仿宋" w:eastAsia="仿宋" w:hAnsi="仿宋" w:cs="仿宋"/>
          <w:color w:val="333333"/>
          <w:kern w:val="0"/>
          <w:sz w:val="32"/>
          <w:szCs w:val="32"/>
        </w:rPr>
      </w:pPr>
      <w:r w:rsidRPr="00EB1A54">
        <w:rPr>
          <w:rFonts w:ascii="仿宋" w:eastAsia="仿宋" w:hAnsi="仿宋" w:cs="仿宋" w:hint="eastAsia"/>
          <w:color w:val="333333"/>
          <w:kern w:val="0"/>
          <w:sz w:val="32"/>
          <w:szCs w:val="32"/>
        </w:rPr>
        <w:t>3</w:t>
      </w:r>
      <w:r w:rsidRPr="00EB1A54">
        <w:rPr>
          <w:rFonts w:ascii="仿宋" w:eastAsia="仿宋" w:hAnsi="仿宋" w:cs="仿宋" w:hint="eastAsia"/>
          <w:color w:val="333333"/>
          <w:kern w:val="0"/>
          <w:sz w:val="32"/>
          <w:szCs w:val="32"/>
        </w:rPr>
        <w:t>、上缴上级支出：填列事业单位按照财政部门和主管部门的规定上缴上级单位的支出。</w:t>
      </w:r>
      <w:bookmarkStart w:id="0" w:name="_GoBack"/>
      <w:bookmarkEnd w:id="0"/>
    </w:p>
    <w:p w:rsidR="00804562" w:rsidRDefault="00EB1A5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w:t>
      </w:r>
      <w:r>
        <w:rPr>
          <w:rFonts w:ascii="仿宋" w:eastAsia="仿宋" w:hAnsi="仿宋" w:cs="仿宋" w:hint="eastAsia"/>
          <w:color w:val="333333"/>
          <w:kern w:val="0"/>
          <w:sz w:val="32"/>
          <w:szCs w:val="32"/>
        </w:rPr>
        <w:lastRenderedPageBreak/>
        <w:t>开展非独立核算经营活动发生的支出。</w:t>
      </w:r>
    </w:p>
    <w:p w:rsidR="00804562" w:rsidRDefault="00EB1A5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804562" w:rsidRDefault="00EB1A5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w:t>
      </w:r>
      <w:r>
        <w:rPr>
          <w:rFonts w:ascii="仿宋" w:eastAsia="仿宋" w:hAnsi="仿宋" w:cs="仿宋" w:hint="eastAsia"/>
          <w:color w:val="333333"/>
          <w:kern w:val="0"/>
          <w:sz w:val="32"/>
          <w:szCs w:val="32"/>
        </w:rPr>
        <w:t>，应使用调整表对“上缴上级支出”“对附属单位补助支出”与收入表中“附属单位上缴收入”“上级补助收入”进行冲抵。</w:t>
      </w:r>
    </w:p>
    <w:p w:rsidR="00804562" w:rsidRDefault="00EB1A5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804562" w:rsidRDefault="00804562">
      <w:pPr>
        <w:rPr>
          <w:rFonts w:ascii="仿宋" w:eastAsia="仿宋" w:hAnsi="仿宋" w:cs="仿宋"/>
          <w:sz w:val="32"/>
          <w:szCs w:val="32"/>
        </w:rPr>
      </w:pPr>
    </w:p>
    <w:p w:rsidR="00804562" w:rsidRDefault="00804562">
      <w:pPr>
        <w:rPr>
          <w:rFonts w:ascii="仿宋" w:eastAsia="仿宋" w:hAnsi="仿宋" w:cs="仿宋"/>
          <w:sz w:val="32"/>
          <w:szCs w:val="32"/>
        </w:rPr>
      </w:pPr>
    </w:p>
    <w:p w:rsidR="00804562" w:rsidRDefault="00EB1A54">
      <w:pPr>
        <w:ind w:left="5440" w:hangingChars="1700" w:hanging="5440"/>
        <w:rPr>
          <w:rFonts w:ascii="仿宋" w:eastAsia="仿宋" w:hAnsi="仿宋" w:cs="仿宋"/>
          <w:sz w:val="32"/>
          <w:szCs w:val="32"/>
        </w:rPr>
        <w:sectPr w:rsidR="00804562">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804562" w:rsidRDefault="00804562">
      <w:pPr>
        <w:rPr>
          <w:rFonts w:ascii="仿宋" w:eastAsia="仿宋" w:hAnsi="仿宋" w:cs="仿宋"/>
          <w:sz w:val="32"/>
          <w:szCs w:val="32"/>
        </w:rPr>
      </w:pPr>
    </w:p>
    <w:sectPr w:rsidR="00804562">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E018CB3"/>
    <w:multiLevelType w:val="singleLevel"/>
    <w:tmpl w:val="BE018CB3"/>
    <w:lvl w:ilvl="0">
      <w:start w:val="2"/>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04562"/>
    <w:rsid w:val="008167F3"/>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47B7C"/>
    <w:rsid w:val="00E47D80"/>
    <w:rsid w:val="00EB1A54"/>
    <w:rsid w:val="00FB5C0F"/>
    <w:rsid w:val="0B716747"/>
    <w:rsid w:val="0D1645BA"/>
    <w:rsid w:val="79B23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D32BFD-1E81-4D06-9702-D9AFACC3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B6DF9-F5AE-422B-AB95-8C200F96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548</Words>
  <Characters>3128</Characters>
  <Application>Microsoft Office Word</Application>
  <DocSecurity>0</DocSecurity>
  <Lines>26</Lines>
  <Paragraphs>7</Paragraphs>
  <ScaleCrop>false</ScaleCrop>
  <Company/>
  <LinksUpToDate>false</LinksUpToDate>
  <CharactersWithSpaces>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6</cp:revision>
  <cp:lastPrinted>2021-08-19T03:05:00Z</cp:lastPrinted>
  <dcterms:created xsi:type="dcterms:W3CDTF">2021-08-23T03:43:00Z</dcterms:created>
  <dcterms:modified xsi:type="dcterms:W3CDTF">2021-08-26T02:50:00Z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y fmtid="{D5CDD505-2E9C-101B-9397-08002B2CF9AE}" pid="3" name="ICV">
    <vt:lpwstr>49E2B48527EF4178887F118A28527210</vt:lpwstr>
  </property>
</Properties>
</file>