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sz w:val="36"/>
          <w:szCs w:val="36"/>
        </w:rPr>
      </w:pPr>
      <w:r>
        <w:rPr>
          <w:rFonts w:ascii="黑体" w:hAnsi="黑体" w:eastAsia="黑体"/>
          <w:color w:val="000000"/>
          <w:sz w:val="36"/>
          <w:szCs w:val="36"/>
        </w:rPr>
        <w:t>大同市浑源县节水用水事务中心</w:t>
      </w:r>
    </w:p>
    <w:p>
      <w:pPr>
        <w:jc w:val="center"/>
        <w:rPr>
          <w:rFonts w:ascii="黑体" w:hAnsi="黑体" w:eastAsia="黑体"/>
          <w:color w:val="000000"/>
        </w:rPr>
      </w:pPr>
      <w:r>
        <w:rPr>
          <w:rFonts w:ascii="黑体" w:hAnsi="黑体" w:eastAsia="黑体"/>
          <w:color w:val="000000"/>
          <w:sz w:val="36"/>
          <w:szCs w:val="36"/>
        </w:rPr>
        <w:t>2020年度部门决算公开说明</w:t>
      </w:r>
    </w:p>
    <w:p>
      <w:pPr>
        <w:rPr>
          <w:rFonts w:ascii="仿宋" w:hAnsi="仿宋" w:eastAsia="仿宋"/>
        </w:rPr>
      </w:pPr>
      <w:r>
        <w:rPr>
          <w:rFonts w:ascii="仿宋" w:hAnsi="仿宋" w:eastAsia="仿宋"/>
          <w:b/>
          <w:color w:val="000000"/>
          <w:kern w:val="0"/>
          <w:sz w:val="32"/>
          <w:szCs w:val="32"/>
        </w:rPr>
        <w:t>目录</w:t>
      </w:r>
    </w:p>
    <w:p>
      <w:pPr>
        <w:rPr>
          <w:rFonts w:ascii="仿宋" w:hAnsi="仿宋" w:eastAsia="仿宋"/>
        </w:rPr>
      </w:pPr>
      <w:r>
        <w:rPr>
          <w:rFonts w:ascii="仿宋" w:hAnsi="仿宋" w:eastAsia="仿宋"/>
          <w:b/>
          <w:color w:val="000000"/>
          <w:kern w:val="0"/>
          <w:sz w:val="32"/>
          <w:szCs w:val="32"/>
        </w:rPr>
        <w:t>第一部分 部门及单位概况</w:t>
      </w:r>
    </w:p>
    <w:p>
      <w:pPr>
        <w:rPr>
          <w:rFonts w:ascii="仿宋" w:hAnsi="仿宋" w:eastAsia="仿宋"/>
        </w:rPr>
      </w:pPr>
      <w:r>
        <w:rPr>
          <w:rFonts w:ascii="仿宋" w:hAnsi="仿宋" w:eastAsia="仿宋"/>
          <w:color w:val="000000"/>
          <w:kern w:val="0"/>
          <w:sz w:val="32"/>
          <w:szCs w:val="32"/>
        </w:rPr>
        <w:t>一、部门职责</w:t>
      </w:r>
    </w:p>
    <w:p>
      <w:pPr>
        <w:rPr>
          <w:rFonts w:ascii="仿宋" w:hAnsi="仿宋" w:eastAsia="仿宋"/>
        </w:rPr>
      </w:pPr>
      <w:r>
        <w:rPr>
          <w:rFonts w:ascii="仿宋" w:hAnsi="仿宋" w:eastAsia="仿宋"/>
          <w:color w:val="000000"/>
          <w:kern w:val="0"/>
          <w:sz w:val="32"/>
          <w:szCs w:val="32"/>
        </w:rPr>
        <w:t>二、机构设置</w:t>
      </w:r>
    </w:p>
    <w:p>
      <w:pPr>
        <w:rPr>
          <w:rFonts w:ascii="仿宋" w:hAnsi="仿宋" w:eastAsia="仿宋"/>
        </w:rPr>
      </w:pPr>
      <w:r>
        <w:rPr>
          <w:rFonts w:ascii="仿宋" w:hAnsi="仿宋" w:eastAsia="仿宋"/>
          <w:b/>
          <w:color w:val="000000"/>
          <w:kern w:val="0"/>
          <w:sz w:val="32"/>
          <w:szCs w:val="32"/>
        </w:rPr>
        <w:t>第二部分 2020年度部门决算公开报表</w:t>
      </w:r>
    </w:p>
    <w:p>
      <w:pPr>
        <w:rPr>
          <w:rFonts w:ascii="仿宋" w:hAnsi="仿宋" w:eastAsia="仿宋"/>
        </w:rPr>
      </w:pPr>
      <w:r>
        <w:rPr>
          <w:rFonts w:ascii="仿宋" w:hAnsi="仿宋" w:eastAsia="仿宋"/>
          <w:color w:val="000000"/>
          <w:kern w:val="0"/>
          <w:sz w:val="32"/>
          <w:szCs w:val="32"/>
        </w:rPr>
        <w:t>表一：GK01 收入支出决算总表(公开01表)</w:t>
      </w:r>
    </w:p>
    <w:p>
      <w:pPr>
        <w:rPr>
          <w:rFonts w:ascii="仿宋" w:hAnsi="仿宋" w:eastAsia="仿宋"/>
        </w:rPr>
      </w:pPr>
      <w:r>
        <w:rPr>
          <w:rFonts w:ascii="仿宋" w:hAnsi="仿宋" w:eastAsia="仿宋"/>
          <w:color w:val="000000"/>
          <w:kern w:val="0"/>
          <w:sz w:val="32"/>
          <w:szCs w:val="32"/>
        </w:rPr>
        <w:t>表二：GK02 收入决算表(公开02表)</w:t>
      </w:r>
    </w:p>
    <w:p>
      <w:pPr>
        <w:rPr>
          <w:rFonts w:ascii="仿宋" w:hAnsi="仿宋" w:eastAsia="仿宋"/>
        </w:rPr>
      </w:pPr>
      <w:r>
        <w:rPr>
          <w:rFonts w:ascii="仿宋" w:hAnsi="仿宋" w:eastAsia="仿宋"/>
          <w:color w:val="000000"/>
          <w:kern w:val="0"/>
          <w:sz w:val="32"/>
          <w:szCs w:val="32"/>
        </w:rPr>
        <w:t>表三：GK03 支出决算表(公开03表)</w:t>
      </w:r>
    </w:p>
    <w:p>
      <w:pPr>
        <w:rPr>
          <w:rFonts w:ascii="仿宋" w:hAnsi="仿宋" w:eastAsia="仿宋"/>
        </w:rPr>
      </w:pPr>
      <w:r>
        <w:rPr>
          <w:rFonts w:ascii="仿宋" w:hAnsi="仿宋" w:eastAsia="仿宋"/>
          <w:color w:val="000000"/>
          <w:kern w:val="0"/>
          <w:sz w:val="32"/>
          <w:szCs w:val="32"/>
        </w:rPr>
        <w:t>表四：GK04 财政拨款收入支出决算总表(公开04表)</w:t>
      </w:r>
    </w:p>
    <w:p>
      <w:pPr>
        <w:rPr>
          <w:rFonts w:ascii="仿宋" w:hAnsi="仿宋" w:eastAsia="仿宋"/>
        </w:rPr>
      </w:pPr>
      <w:r>
        <w:rPr>
          <w:rFonts w:ascii="仿宋" w:hAnsi="仿宋" w:eastAsia="仿宋"/>
          <w:color w:val="000000"/>
          <w:kern w:val="0"/>
          <w:sz w:val="32"/>
          <w:szCs w:val="32"/>
        </w:rPr>
        <w:t>表五：GK05 一般公共预算财政拨款支出决算表（一）(公开05表)</w:t>
      </w:r>
    </w:p>
    <w:p>
      <w:pPr>
        <w:rPr>
          <w:rFonts w:ascii="仿宋" w:hAnsi="仿宋" w:eastAsia="仿宋"/>
        </w:rPr>
      </w:pPr>
      <w:r>
        <w:rPr>
          <w:rFonts w:ascii="仿宋" w:hAnsi="仿宋" w:eastAsia="仿宋"/>
          <w:color w:val="000000"/>
          <w:kern w:val="0"/>
          <w:sz w:val="32"/>
          <w:szCs w:val="32"/>
        </w:rPr>
        <w:t>表六：GK06 一般公共预算财政拨款支出决算表（二）(公开06表)</w:t>
      </w:r>
    </w:p>
    <w:p>
      <w:pPr>
        <w:rPr>
          <w:rFonts w:ascii="仿宋" w:hAnsi="仿宋" w:eastAsia="仿宋"/>
        </w:rPr>
      </w:pPr>
      <w:r>
        <w:rPr>
          <w:rFonts w:ascii="仿宋" w:hAnsi="仿宋" w:eastAsia="仿宋"/>
          <w:color w:val="000000"/>
          <w:kern w:val="0"/>
          <w:sz w:val="32"/>
          <w:szCs w:val="32"/>
        </w:rPr>
        <w:t>表七：GK07 一般公共预算财政拨款“三公”经费支出决算表(公开07)</w:t>
      </w:r>
    </w:p>
    <w:p>
      <w:pPr>
        <w:rPr>
          <w:rFonts w:ascii="仿宋" w:hAnsi="仿宋" w:eastAsia="仿宋"/>
        </w:rPr>
      </w:pPr>
      <w:r>
        <w:rPr>
          <w:rFonts w:ascii="仿宋" w:hAnsi="仿宋" w:eastAsia="仿宋"/>
          <w:color w:val="000000"/>
          <w:kern w:val="0"/>
          <w:sz w:val="32"/>
          <w:szCs w:val="32"/>
        </w:rPr>
        <w:t>表八：GK08 政府性基金预算财政拨款收入支出决算表(公开08表)</w:t>
      </w:r>
    </w:p>
    <w:p>
      <w:pPr>
        <w:rPr>
          <w:rFonts w:ascii="仿宋" w:hAnsi="仿宋" w:eastAsia="仿宋"/>
        </w:rPr>
      </w:pPr>
      <w:r>
        <w:rPr>
          <w:rFonts w:ascii="仿宋" w:hAnsi="仿宋" w:eastAsia="仿宋"/>
          <w:color w:val="000000"/>
          <w:kern w:val="0"/>
          <w:sz w:val="32"/>
          <w:szCs w:val="32"/>
        </w:rPr>
        <w:t>表九：GK09 国有资本经营预算财政拨款支出决算表(公开09表)</w:t>
      </w:r>
    </w:p>
    <w:p>
      <w:pPr>
        <w:rPr>
          <w:rFonts w:ascii="仿宋" w:hAnsi="仿宋" w:eastAsia="仿宋"/>
        </w:rPr>
      </w:pPr>
      <w:r>
        <w:rPr>
          <w:rFonts w:ascii="仿宋" w:hAnsi="仿宋" w:eastAsia="仿宋"/>
          <w:color w:val="000000"/>
          <w:kern w:val="0"/>
          <w:sz w:val="32"/>
          <w:szCs w:val="32"/>
        </w:rPr>
        <w:t>表十：GK10 部门决算公开相关信息统计表(公开10表)</w:t>
      </w:r>
    </w:p>
    <w:p>
      <w:pPr>
        <w:rPr>
          <w:rFonts w:ascii="仿宋" w:hAnsi="仿宋" w:eastAsia="仿宋"/>
        </w:rPr>
      </w:pPr>
      <w:r>
        <w:rPr>
          <w:rFonts w:ascii="仿宋" w:hAnsi="仿宋" w:eastAsia="仿宋"/>
          <w:b/>
          <w:color w:val="000000"/>
          <w:kern w:val="0"/>
          <w:sz w:val="32"/>
          <w:szCs w:val="32"/>
        </w:rPr>
        <w:t>第三部分 2020年度部门决算情况说明</w:t>
      </w:r>
    </w:p>
    <w:p>
      <w:pPr>
        <w:rPr>
          <w:rFonts w:ascii="仿宋" w:hAnsi="仿宋" w:eastAsia="仿宋"/>
        </w:rPr>
      </w:pPr>
      <w:r>
        <w:rPr>
          <w:rFonts w:ascii="仿宋" w:hAnsi="仿宋" w:eastAsia="仿宋"/>
          <w:color w:val="000000"/>
          <w:kern w:val="0"/>
          <w:sz w:val="32"/>
          <w:szCs w:val="32"/>
        </w:rPr>
        <w:t>一、决算收入情况</w:t>
      </w:r>
    </w:p>
    <w:p>
      <w:pPr>
        <w:rPr>
          <w:rFonts w:ascii="仿宋" w:hAnsi="仿宋" w:eastAsia="仿宋"/>
        </w:rPr>
      </w:pPr>
      <w:r>
        <w:rPr>
          <w:rFonts w:ascii="仿宋" w:hAnsi="仿宋" w:eastAsia="仿宋"/>
          <w:color w:val="000000"/>
          <w:kern w:val="0"/>
          <w:sz w:val="32"/>
          <w:szCs w:val="32"/>
        </w:rPr>
        <w:t>二、决算支出情况</w:t>
      </w:r>
    </w:p>
    <w:p>
      <w:pPr>
        <w:rPr>
          <w:rFonts w:ascii="仿宋" w:hAnsi="仿宋" w:eastAsia="仿宋"/>
        </w:rPr>
      </w:pPr>
      <w:r>
        <w:rPr>
          <w:rFonts w:ascii="仿宋" w:hAnsi="仿宋" w:eastAsia="仿宋"/>
          <w:color w:val="000000"/>
          <w:kern w:val="0"/>
          <w:sz w:val="32"/>
          <w:szCs w:val="32"/>
        </w:rPr>
        <w:t>三、“三公”经费情况</w:t>
      </w:r>
    </w:p>
    <w:p>
      <w:pPr>
        <w:rPr>
          <w:rFonts w:ascii="仿宋" w:hAnsi="仿宋" w:eastAsia="仿宋"/>
        </w:rPr>
      </w:pPr>
      <w:r>
        <w:rPr>
          <w:rFonts w:ascii="仿宋" w:hAnsi="仿宋" w:eastAsia="仿宋"/>
          <w:color w:val="000000"/>
          <w:kern w:val="0"/>
          <w:sz w:val="32"/>
          <w:szCs w:val="32"/>
        </w:rPr>
        <w:t>四、机关运行经费情况</w:t>
      </w:r>
    </w:p>
    <w:p>
      <w:pPr>
        <w:rPr>
          <w:rFonts w:ascii="仿宋" w:hAnsi="仿宋" w:eastAsia="仿宋"/>
        </w:rPr>
      </w:pPr>
      <w:r>
        <w:rPr>
          <w:rFonts w:ascii="仿宋" w:hAnsi="仿宋" w:eastAsia="仿宋"/>
          <w:color w:val="000000"/>
          <w:kern w:val="0"/>
          <w:sz w:val="32"/>
          <w:szCs w:val="32"/>
        </w:rPr>
        <w:t>五、政府决算采购情况说明</w:t>
      </w:r>
    </w:p>
    <w:p>
      <w:pPr>
        <w:rPr>
          <w:rFonts w:ascii="仿宋" w:hAnsi="仿宋" w:eastAsia="仿宋"/>
        </w:rPr>
      </w:pPr>
      <w:r>
        <w:rPr>
          <w:rFonts w:ascii="仿宋" w:hAnsi="仿宋" w:eastAsia="仿宋"/>
          <w:color w:val="000000"/>
          <w:kern w:val="0"/>
          <w:sz w:val="32"/>
          <w:szCs w:val="32"/>
        </w:rPr>
        <w:t>六、国有资产占有使用情况</w:t>
      </w:r>
    </w:p>
    <w:p>
      <w:pPr>
        <w:rPr>
          <w:rFonts w:ascii="仿宋" w:hAnsi="仿宋" w:eastAsia="仿宋"/>
        </w:rPr>
      </w:pPr>
      <w:r>
        <w:rPr>
          <w:rFonts w:ascii="仿宋" w:hAnsi="仿宋" w:eastAsia="仿宋"/>
          <w:color w:val="000000"/>
          <w:kern w:val="0"/>
          <w:sz w:val="32"/>
          <w:szCs w:val="32"/>
        </w:rPr>
        <w:t>七、绩效情况说明</w:t>
      </w:r>
    </w:p>
    <w:p>
      <w:pPr>
        <w:rPr>
          <w:rFonts w:ascii="仿宋" w:hAnsi="仿宋" w:eastAsia="仿宋"/>
        </w:rPr>
      </w:pPr>
      <w:r>
        <w:rPr>
          <w:rFonts w:ascii="仿宋" w:hAnsi="仿宋" w:eastAsia="仿宋"/>
          <w:b/>
          <w:color w:val="000000"/>
          <w:kern w:val="0"/>
          <w:sz w:val="32"/>
          <w:szCs w:val="32"/>
        </w:rPr>
        <w:t>第四部分 部门名词解释</w:t>
      </w:r>
    </w:p>
    <w:p>
      <w:pPr>
        <w:rPr>
          <w:rFonts w:ascii="仿宋" w:hAnsi="仿宋" w:eastAsia="仿宋"/>
          <w:b/>
          <w:color w:val="000000"/>
          <w:kern w:val="0"/>
          <w:sz w:val="32"/>
          <w:szCs w:val="32"/>
        </w:rPr>
      </w:pPr>
    </w:p>
    <w:p>
      <w:pPr>
        <w:rPr>
          <w:rFonts w:ascii="仿宋" w:hAnsi="仿宋" w:eastAsia="仿宋"/>
        </w:rPr>
      </w:pPr>
      <w:r>
        <w:rPr>
          <w:rFonts w:ascii="仿宋" w:hAnsi="仿宋" w:eastAsia="仿宋"/>
          <w:b/>
          <w:color w:val="000000"/>
          <w:kern w:val="0"/>
          <w:sz w:val="32"/>
          <w:szCs w:val="32"/>
        </w:rPr>
        <w:t>内容</w:t>
      </w:r>
    </w:p>
    <w:p>
      <w:pPr>
        <w:rPr>
          <w:rFonts w:ascii="仿宋" w:hAnsi="仿宋" w:eastAsia="仿宋"/>
        </w:rPr>
      </w:pPr>
      <w:r>
        <w:rPr>
          <w:rFonts w:ascii="仿宋" w:hAnsi="仿宋" w:eastAsia="仿宋"/>
          <w:color w:val="000000"/>
          <w:kern w:val="0"/>
          <w:sz w:val="32"/>
          <w:szCs w:val="32"/>
        </w:rPr>
        <w:t>第一部分：大同市浑源县节水用水事务中心概况</w:t>
      </w:r>
    </w:p>
    <w:p>
      <w:pPr>
        <w:ind w:firstLine="640" w:firstLineChars="200"/>
        <w:rPr>
          <w:rFonts w:ascii="仿宋" w:hAnsi="仿宋" w:eastAsia="仿宋"/>
        </w:rPr>
      </w:pPr>
      <w:r>
        <w:rPr>
          <w:rFonts w:ascii="仿宋" w:hAnsi="仿宋" w:eastAsia="仿宋"/>
          <w:color w:val="000000"/>
          <w:kern w:val="0"/>
          <w:sz w:val="32"/>
          <w:szCs w:val="32"/>
        </w:rPr>
        <w:t>一、部门职责</w:t>
      </w:r>
    </w:p>
    <w:p>
      <w:pPr>
        <w:ind w:firstLine="640" w:firstLineChars="200"/>
        <w:rPr>
          <w:rFonts w:ascii="仿宋" w:hAnsi="仿宋" w:eastAsia="仿宋"/>
        </w:rPr>
      </w:pPr>
      <w:r>
        <w:rPr>
          <w:rFonts w:ascii="仿宋" w:hAnsi="仿宋" w:eastAsia="仿宋"/>
          <w:color w:val="000000"/>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pPr>
      <w:r>
        <w:rPr>
          <w:rFonts w:ascii="仿宋" w:hAnsi="仿宋" w:eastAsia="仿宋"/>
          <w:color w:val="000000"/>
          <w:kern w:val="0"/>
          <w:sz w:val="32"/>
          <w:szCs w:val="32"/>
        </w:rPr>
        <w:t>（二）认真贯彻落实国家、有关城市节约用水、</w:t>
      </w:r>
      <w:r>
        <w:fldChar w:fldCharType="begin"/>
      </w:r>
      <w:r>
        <w:instrText xml:space="preserve"> HYPERLINK "http://www.so.com/s?q=水资源管理&amp;ie=utf-8&amp;src=internal_wenda_recommend_textn" \t "_blank" \h </w:instrText>
      </w:r>
      <w:r>
        <w:fldChar w:fldCharType="separate"/>
      </w:r>
      <w:r>
        <w:rPr>
          <w:rStyle w:val="4"/>
          <w:rFonts w:ascii="仿宋" w:hAnsi="仿宋" w:eastAsia="仿宋"/>
          <w:color w:val="000000"/>
          <w:kern w:val="0"/>
          <w:sz w:val="32"/>
          <w:szCs w:val="32"/>
          <w:u w:val="none"/>
        </w:rPr>
        <w:t>水资源管理</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的</w:t>
      </w:r>
      <w:r>
        <w:fldChar w:fldCharType="begin"/>
      </w:r>
      <w:r>
        <w:instrText xml:space="preserve"> HYPERLINK "http://www.so.com/s?q=方针&amp;ie=utf-8&amp;src=internal_wenda_recommend_textn" \t "_blank" \h </w:instrText>
      </w:r>
      <w:r>
        <w:fldChar w:fldCharType="separate"/>
      </w:r>
      <w:r>
        <w:rPr>
          <w:rStyle w:val="4"/>
          <w:rFonts w:ascii="仿宋" w:hAnsi="仿宋" w:eastAsia="仿宋"/>
          <w:color w:val="000000"/>
          <w:kern w:val="0"/>
          <w:sz w:val="32"/>
          <w:szCs w:val="32"/>
          <w:u w:val="none"/>
        </w:rPr>
        <w:t>方针</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、政策、法令、</w:t>
      </w:r>
      <w:r>
        <w:fldChar w:fldCharType="begin"/>
      </w:r>
      <w:r>
        <w:instrText xml:space="preserve"> HYPERLINK "http://www.so.com/s?q=法规&amp;ie=utf-8&amp;src=internal_wenda_recommend_textn" \t "_blank" \h </w:instrText>
      </w:r>
      <w:r>
        <w:fldChar w:fldCharType="separate"/>
      </w:r>
      <w:r>
        <w:rPr>
          <w:rStyle w:val="4"/>
          <w:rFonts w:ascii="仿宋" w:hAnsi="仿宋" w:eastAsia="仿宋"/>
          <w:color w:val="000000"/>
          <w:kern w:val="0"/>
          <w:sz w:val="32"/>
          <w:szCs w:val="32"/>
          <w:u w:val="none"/>
        </w:rPr>
        <w:t>法规</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和</w:t>
      </w:r>
      <w:r>
        <w:fldChar w:fldCharType="begin"/>
      </w:r>
      <w:r>
        <w:instrText xml:space="preserve"> HYPERLINK "http://www.so.com/s?q=规章&amp;ie=utf-8&amp;src=internal_wenda_recommend_textn" \t "_blank" \h </w:instrText>
      </w:r>
      <w:r>
        <w:fldChar w:fldCharType="separate"/>
      </w:r>
      <w:r>
        <w:rPr>
          <w:rStyle w:val="4"/>
          <w:rFonts w:ascii="仿宋" w:hAnsi="仿宋" w:eastAsia="仿宋"/>
          <w:color w:val="000000"/>
          <w:kern w:val="0"/>
          <w:sz w:val="32"/>
          <w:szCs w:val="32"/>
          <w:u w:val="none"/>
        </w:rPr>
        <w:t>规章</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，负责本办法的实施。</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（三）按照《</w:t>
      </w:r>
      <w:r>
        <w:fldChar w:fldCharType="begin"/>
      </w:r>
      <w:r>
        <w:instrText xml:space="preserve"> HYPERLINK "http://www.so.com/s?q=中华人民共和国水法&amp;ie=utf-8&amp;src=internal_wenda_recommend_textn" \t "_blank" \h </w:instrText>
      </w:r>
      <w:r>
        <w:fldChar w:fldCharType="separate"/>
      </w:r>
      <w:r>
        <w:rPr>
          <w:rStyle w:val="4"/>
          <w:rFonts w:ascii="仿宋" w:hAnsi="仿宋" w:eastAsia="仿宋"/>
          <w:color w:val="000000"/>
          <w:kern w:val="0"/>
          <w:sz w:val="32"/>
          <w:szCs w:val="32"/>
          <w:u w:val="none"/>
        </w:rPr>
        <w:t>中华人民共和国水法</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》和《城</w:t>
      </w:r>
      <w:r>
        <w:rPr>
          <w:rStyle w:val="4"/>
          <w:rFonts w:ascii="仿宋" w:hAnsi="仿宋" w:eastAsia="仿宋"/>
          <w:color w:val="000000"/>
          <w:sz w:val="32"/>
          <w:szCs w:val="32"/>
          <w:u w:val="none"/>
        </w:rPr>
        <w:t>市用水管理办法</w:t>
      </w:r>
      <w:r>
        <w:rPr>
          <w:rFonts w:ascii="仿宋" w:hAnsi="仿宋" w:eastAsia="仿宋"/>
          <w:color w:val="000000"/>
          <w:kern w:val="0"/>
          <w:sz w:val="32"/>
          <w:szCs w:val="32"/>
        </w:rPr>
        <w:t>》以的相关法规政策考核</w:t>
      </w:r>
      <w:r>
        <w:fldChar w:fldCharType="begin"/>
      </w:r>
      <w:r>
        <w:instrText xml:space="preserve"> HYPERLINK "http://www.so.com/s?q=用水&amp;ie=utf-8&amp;src=internal_wenda_recommend_textn" \t "_blank" \h </w:instrText>
      </w:r>
      <w:r>
        <w:fldChar w:fldCharType="separate"/>
      </w:r>
      <w:r>
        <w:rPr>
          <w:rStyle w:val="4"/>
          <w:rFonts w:ascii="仿宋" w:hAnsi="仿宋" w:eastAsia="仿宋"/>
          <w:color w:val="000000"/>
          <w:kern w:val="0"/>
          <w:sz w:val="32"/>
          <w:szCs w:val="32"/>
          <w:u w:val="none"/>
        </w:rPr>
        <w:t>用水</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单位</w:t>
      </w:r>
      <w:r>
        <w:fldChar w:fldCharType="begin"/>
      </w:r>
      <w:r>
        <w:instrText xml:space="preserve"> HYPERLINK "http://www.so.com/s?q=用水定额&amp;ie=utf-8&amp;src=internal_wenda_recommend_textn" \t "_blank" \h </w:instrText>
      </w:r>
      <w:r>
        <w:fldChar w:fldCharType="separate"/>
      </w:r>
      <w:r>
        <w:rPr>
          <w:rStyle w:val="4"/>
          <w:rFonts w:ascii="仿宋" w:hAnsi="仿宋" w:eastAsia="仿宋"/>
          <w:color w:val="000000"/>
          <w:kern w:val="0"/>
          <w:sz w:val="32"/>
          <w:szCs w:val="32"/>
          <w:u w:val="none"/>
        </w:rPr>
        <w:t>用水定额</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并审批办理用水许可证。</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（四）按照</w:t>
      </w:r>
      <w:r>
        <w:fldChar w:fldCharType="begin"/>
      </w:r>
      <w:r>
        <w:instrText xml:space="preserve"> HYPERLINK "http://www.so.com/s?q=定额&amp;ie=utf-8&amp;src=internal_wenda_recommend_textn" \t "_blank" \h </w:instrText>
      </w:r>
      <w:r>
        <w:fldChar w:fldCharType="separate"/>
      </w:r>
      <w:r>
        <w:rPr>
          <w:rStyle w:val="4"/>
          <w:rFonts w:ascii="仿宋" w:hAnsi="仿宋" w:eastAsia="仿宋"/>
          <w:color w:val="000000"/>
          <w:sz w:val="32"/>
          <w:szCs w:val="32"/>
        </w:rPr>
        <w:t>标准</w:t>
      </w:r>
      <w:r>
        <w:rPr>
          <w:rStyle w:val="4"/>
          <w:rFonts w:ascii="仿宋" w:hAnsi="仿宋" w:eastAsia="仿宋"/>
          <w:color w:val="000000"/>
          <w:sz w:val="32"/>
          <w:szCs w:val="32"/>
        </w:rPr>
        <w:fldChar w:fldCharType="end"/>
      </w:r>
      <w:r>
        <w:rPr>
          <w:rFonts w:ascii="仿宋" w:hAnsi="仿宋" w:eastAsia="仿宋"/>
          <w:color w:val="000000"/>
          <w:kern w:val="0"/>
          <w:sz w:val="32"/>
          <w:szCs w:val="32"/>
        </w:rPr>
        <w:t>，对用</w:t>
      </w:r>
      <w:r>
        <w:fldChar w:fldCharType="begin"/>
      </w:r>
      <w:r>
        <w:instrText xml:space="preserve"> HYPERLINK "http://www.so.com/s?q=水户&amp;ie=utf-8&amp;src=internal_wenda_recommend_textn" \t "_blank" \h </w:instrText>
      </w:r>
      <w:r>
        <w:fldChar w:fldCharType="separate"/>
      </w:r>
      <w:r>
        <w:rPr>
          <w:rStyle w:val="4"/>
          <w:rFonts w:ascii="仿宋" w:hAnsi="仿宋" w:eastAsia="仿宋"/>
          <w:color w:val="000000"/>
          <w:kern w:val="0"/>
          <w:sz w:val="32"/>
          <w:szCs w:val="32"/>
          <w:u w:val="none"/>
        </w:rPr>
        <w:t>水户</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核定、下达用水计划指标（包括自备水源）会同有关部门审批下达节水</w:t>
      </w:r>
      <w:r>
        <w:fldChar w:fldCharType="begin"/>
      </w:r>
      <w:r>
        <w:instrText xml:space="preserve"> HYPERLINK "http://www.so.com/s?q=措施&amp;ie=utf-8&amp;src=internal_wenda_recommend_textn" \t "_blank" \h </w:instrText>
      </w:r>
      <w:r>
        <w:fldChar w:fldCharType="separate"/>
      </w:r>
      <w:r>
        <w:rPr>
          <w:rStyle w:val="4"/>
          <w:rFonts w:ascii="仿宋" w:hAnsi="仿宋" w:eastAsia="仿宋"/>
          <w:color w:val="000000"/>
          <w:kern w:val="0"/>
          <w:sz w:val="32"/>
          <w:szCs w:val="32"/>
          <w:u w:val="none"/>
        </w:rPr>
        <w:t>措施</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，并督促检查落实情况。</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（五）负责城市用水统计分析工作，认真填报各项</w:t>
      </w:r>
      <w:r>
        <w:fldChar w:fldCharType="begin"/>
      </w:r>
      <w:r>
        <w:instrText xml:space="preserve"> HYPERLINK "http://www.so.com/s?q=统计报表&amp;ie=utf-8&amp;src=internal_wenda_recommend_textn" \t "_blank" \h </w:instrText>
      </w:r>
      <w:r>
        <w:fldChar w:fldCharType="separate"/>
      </w:r>
      <w:r>
        <w:rPr>
          <w:rStyle w:val="4"/>
          <w:rFonts w:ascii="仿宋" w:hAnsi="仿宋" w:eastAsia="仿宋"/>
          <w:color w:val="000000"/>
          <w:kern w:val="0"/>
          <w:sz w:val="32"/>
          <w:szCs w:val="32"/>
          <w:u w:val="none"/>
        </w:rPr>
        <w:t>统计报表</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（六）指导、配合用水单位开展节水</w:t>
      </w:r>
      <w:r>
        <w:fldChar w:fldCharType="begin"/>
      </w:r>
      <w:r>
        <w:instrText xml:space="preserve"> HYPERLINK "http://www.so.com/s?q=技术革新&amp;ie=utf-8&amp;src=internal_wenda_recommend_textn" \t "_blank" \h </w:instrText>
      </w:r>
      <w:r>
        <w:fldChar w:fldCharType="separate"/>
      </w:r>
      <w:r>
        <w:rPr>
          <w:rStyle w:val="4"/>
          <w:rFonts w:ascii="仿宋" w:hAnsi="仿宋" w:eastAsia="仿宋"/>
          <w:color w:val="000000"/>
          <w:kern w:val="0"/>
          <w:sz w:val="32"/>
          <w:szCs w:val="32"/>
          <w:u w:val="none"/>
        </w:rPr>
        <w:t>技术革新</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、技术改造。</w:t>
      </w:r>
      <w:r>
        <w:fldChar w:fldCharType="begin"/>
      </w:r>
      <w:r>
        <w:instrText xml:space="preserve"> HYPERLINK "http://www.so.com/s?q=组织&amp;ie=utf-8&amp;src=internal_wenda_recommend_textn" \t "_blank" \h </w:instrText>
      </w:r>
      <w:r>
        <w:fldChar w:fldCharType="separate"/>
      </w:r>
      <w:r>
        <w:rPr>
          <w:rStyle w:val="4"/>
          <w:rFonts w:ascii="仿宋" w:hAnsi="仿宋" w:eastAsia="仿宋"/>
          <w:color w:val="000000"/>
          <w:kern w:val="0"/>
          <w:sz w:val="32"/>
          <w:szCs w:val="32"/>
          <w:u w:val="none"/>
        </w:rPr>
        <w:t>组织</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 xml:space="preserve">交了节约用水的先进经验，推进城市节约用水工作。 </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 xml:space="preserve">（七）对新建工程项目节水“三同时”（同时设计、同时施工、同时）的落实情况进行检查、审批、监督及验收工作。 </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（八）参与用水单位节水技术</w:t>
      </w:r>
      <w:r>
        <w:fldChar w:fldCharType="begin"/>
      </w:r>
      <w:r>
        <w:instrText xml:space="preserve"> HYPERLINK "http://www.so.com/s?q=咨询服务&amp;ie=utf-8&amp;src=internal_wenda_recommend_textn" \t "_blank" \h </w:instrText>
      </w:r>
      <w:r>
        <w:fldChar w:fldCharType="separate"/>
      </w:r>
      <w:r>
        <w:rPr>
          <w:rStyle w:val="4"/>
          <w:rFonts w:ascii="仿宋" w:hAnsi="仿宋" w:eastAsia="仿宋"/>
          <w:color w:val="000000"/>
          <w:kern w:val="0"/>
          <w:sz w:val="32"/>
          <w:szCs w:val="32"/>
          <w:u w:val="none"/>
        </w:rPr>
        <w:t>咨询服务</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、节水技改措施落实、督导和验收工作。以及用水单位节水</w:t>
      </w:r>
      <w:r>
        <w:fldChar w:fldCharType="begin"/>
      </w:r>
      <w:r>
        <w:instrText xml:space="preserve"> HYPERLINK "http://www.so.com/s?q=器具&amp;ie=utf-8&amp;src=internal_wenda_recommend_textn" \t "_blank" \h </w:instrText>
      </w:r>
      <w:r>
        <w:fldChar w:fldCharType="separate"/>
      </w:r>
      <w:r>
        <w:rPr>
          <w:rStyle w:val="4"/>
          <w:rFonts w:ascii="仿宋" w:hAnsi="仿宋" w:eastAsia="仿宋"/>
          <w:color w:val="000000"/>
          <w:kern w:val="0"/>
          <w:sz w:val="32"/>
          <w:szCs w:val="32"/>
          <w:u w:val="none"/>
        </w:rPr>
        <w:t>器具</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、设备的推广应用及检查和整改监督工作。</w:t>
      </w:r>
      <w:r>
        <w:rPr>
          <w:rFonts w:ascii="仿宋" w:hAnsi="仿宋" w:eastAsia="仿宋"/>
          <w:color w:val="000000"/>
          <w:kern w:val="0"/>
          <w:sz w:val="32"/>
          <w:szCs w:val="32"/>
        </w:rPr>
        <w:br w:type="textWrapping"/>
      </w:r>
      <w:r>
        <w:rPr>
          <w:rFonts w:hint="eastAsia" w:ascii="仿宋" w:hAnsi="仿宋" w:eastAsia="仿宋"/>
          <w:color w:val="000000"/>
          <w:kern w:val="0"/>
          <w:sz w:val="32"/>
          <w:szCs w:val="32"/>
        </w:rPr>
        <w:t xml:space="preserve">    </w:t>
      </w:r>
      <w:r>
        <w:rPr>
          <w:rFonts w:ascii="仿宋" w:hAnsi="仿宋" w:eastAsia="仿宋"/>
          <w:color w:val="000000"/>
          <w:kern w:val="0"/>
          <w:sz w:val="32"/>
          <w:szCs w:val="32"/>
        </w:rPr>
        <w:t>（九） 参与城市</w:t>
      </w:r>
      <w:r>
        <w:fldChar w:fldCharType="begin"/>
      </w:r>
      <w:r>
        <w:instrText xml:space="preserve"> HYPERLINK "http://www.so.com/s?q=水资源&amp;ie=utf-8&amp;src=internal_wenda_recommend_textn" \t "_blank" \h </w:instrText>
      </w:r>
      <w:r>
        <w:fldChar w:fldCharType="separate"/>
      </w:r>
      <w:r>
        <w:rPr>
          <w:rStyle w:val="4"/>
          <w:rFonts w:ascii="仿宋" w:hAnsi="仿宋" w:eastAsia="仿宋"/>
          <w:color w:val="000000"/>
          <w:kern w:val="0"/>
          <w:sz w:val="32"/>
          <w:szCs w:val="32"/>
          <w:u w:val="none"/>
        </w:rPr>
        <w:t>水资源</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、节水</w:t>
      </w:r>
      <w:r>
        <w:fldChar w:fldCharType="begin"/>
      </w:r>
      <w:r>
        <w:instrText xml:space="preserve"> HYPERLINK "http://www.so.com/s?q=规划&amp;ie=utf-8&amp;src=internal_wenda_recommend_textn" \t "_blank" \h </w:instrText>
      </w:r>
      <w:r>
        <w:fldChar w:fldCharType="separate"/>
      </w:r>
      <w:r>
        <w:rPr>
          <w:rStyle w:val="4"/>
          <w:rFonts w:ascii="仿宋" w:hAnsi="仿宋" w:eastAsia="仿宋"/>
          <w:color w:val="000000"/>
          <w:kern w:val="0"/>
          <w:sz w:val="32"/>
          <w:szCs w:val="32"/>
          <w:u w:val="none"/>
        </w:rPr>
        <w:t>规划</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的</w:t>
      </w:r>
      <w:r>
        <w:fldChar w:fldCharType="begin"/>
      </w:r>
      <w:r>
        <w:instrText xml:space="preserve"> HYPERLINK "http://www.so.com/s?q=编制&amp;ie=utf-8&amp;src=internal_wenda_recommend_textn" \t "_blank" \h </w:instrText>
      </w:r>
      <w:r>
        <w:fldChar w:fldCharType="separate"/>
      </w:r>
      <w:r>
        <w:rPr>
          <w:rStyle w:val="4"/>
          <w:rFonts w:ascii="仿宋" w:hAnsi="仿宋" w:eastAsia="仿宋"/>
          <w:color w:val="000000"/>
          <w:kern w:val="0"/>
          <w:sz w:val="32"/>
          <w:szCs w:val="32"/>
          <w:u w:val="none"/>
        </w:rPr>
        <w:t>编制</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和</w:t>
      </w:r>
      <w:bookmarkStart w:id="0" w:name="_GoBack"/>
      <w:bookmarkEnd w:id="0"/>
      <w:r>
        <w:rPr>
          <w:rFonts w:ascii="仿宋" w:hAnsi="仿宋" w:eastAsia="仿宋"/>
          <w:color w:val="000000"/>
          <w:kern w:val="0"/>
          <w:sz w:val="32"/>
          <w:szCs w:val="32"/>
        </w:rPr>
        <w:t>管理，以及节水科研与</w:t>
      </w:r>
      <w:r>
        <w:fldChar w:fldCharType="begin"/>
      </w:r>
      <w:r>
        <w:instrText xml:space="preserve"> HYPERLINK "http://www.so.com/s?q=新技术&amp;ie=utf-8&amp;src=internal_wenda_recommend_textn" \t "_blank" \h </w:instrText>
      </w:r>
      <w:r>
        <w:fldChar w:fldCharType="separate"/>
      </w:r>
      <w:r>
        <w:rPr>
          <w:rStyle w:val="4"/>
          <w:rFonts w:ascii="仿宋" w:hAnsi="仿宋" w:eastAsia="仿宋"/>
          <w:color w:val="000000"/>
          <w:kern w:val="0"/>
          <w:sz w:val="32"/>
          <w:szCs w:val="32"/>
          <w:u w:val="none"/>
        </w:rPr>
        <w:t>新技术</w:t>
      </w:r>
      <w:r>
        <w:rPr>
          <w:rStyle w:val="4"/>
          <w:rFonts w:ascii="仿宋" w:hAnsi="仿宋" w:eastAsia="仿宋"/>
          <w:color w:val="000000"/>
          <w:kern w:val="0"/>
          <w:sz w:val="32"/>
          <w:szCs w:val="32"/>
          <w:u w:val="none"/>
        </w:rPr>
        <w:fldChar w:fldCharType="end"/>
      </w:r>
      <w:r>
        <w:rPr>
          <w:rFonts w:ascii="仿宋" w:hAnsi="仿宋" w:eastAsia="仿宋"/>
          <w:color w:val="000000"/>
          <w:kern w:val="0"/>
          <w:sz w:val="32"/>
          <w:szCs w:val="32"/>
        </w:rPr>
        <w:t>推广工作。</w:t>
      </w:r>
    </w:p>
    <w:p>
      <w:pPr>
        <w:ind w:firstLine="800" w:firstLineChars="250"/>
        <w:rPr>
          <w:rFonts w:ascii="仿宋" w:hAnsi="仿宋" w:eastAsia="仿宋"/>
        </w:rPr>
      </w:pPr>
      <w:r>
        <w:rPr>
          <w:rFonts w:ascii="仿宋" w:hAnsi="仿宋" w:eastAsia="仿宋"/>
          <w:color w:val="000000"/>
          <w:kern w:val="0"/>
          <w:sz w:val="32"/>
          <w:szCs w:val="32"/>
        </w:rPr>
        <w:t>二、机构设置</w:t>
      </w:r>
    </w:p>
    <w:p>
      <w:pPr>
        <w:ind w:firstLine="640" w:firstLineChars="200"/>
        <w:rPr>
          <w:rFonts w:ascii="仿宋" w:hAnsi="仿宋" w:eastAsia="仿宋"/>
        </w:rPr>
      </w:pPr>
      <w:r>
        <w:rPr>
          <w:rFonts w:ascii="仿宋" w:hAnsi="仿宋" w:eastAsia="仿宋"/>
          <w:color w:val="000000"/>
          <w:kern w:val="0"/>
          <w:sz w:val="32"/>
          <w:szCs w:val="32"/>
        </w:rPr>
        <w:t>（一）我单位性质为事业单位</w:t>
      </w:r>
    </w:p>
    <w:p>
      <w:pPr>
        <w:ind w:firstLine="640" w:firstLineChars="200"/>
        <w:rPr>
          <w:rFonts w:ascii="仿宋" w:hAnsi="仿宋" w:eastAsia="仿宋"/>
        </w:rPr>
      </w:pPr>
      <w:r>
        <w:rPr>
          <w:rFonts w:ascii="仿宋" w:hAnsi="仿宋" w:eastAsia="仿宋"/>
          <w:color w:val="000000"/>
          <w:kern w:val="0"/>
          <w:sz w:val="32"/>
          <w:szCs w:val="32"/>
        </w:rPr>
        <w:t>（二）事业编制15人，在职人数15人，退休人数2人。</w:t>
      </w:r>
    </w:p>
    <w:p>
      <w:pPr>
        <w:rPr>
          <w:rFonts w:ascii="仿宋" w:hAnsi="仿宋" w:eastAsia="仿宋"/>
        </w:rPr>
      </w:pPr>
      <w:r>
        <w:rPr>
          <w:rFonts w:ascii="仿宋" w:hAnsi="仿宋" w:eastAsia="仿宋"/>
          <w:color w:val="000000"/>
          <w:kern w:val="0"/>
          <w:sz w:val="32"/>
          <w:szCs w:val="32"/>
        </w:rPr>
        <w:t>第二部分：2020年度部门决算公开报表</w:t>
      </w:r>
    </w:p>
    <w:p>
      <w:pPr>
        <w:ind w:firstLine="640" w:firstLineChars="200"/>
        <w:rPr>
          <w:rFonts w:ascii="仿宋" w:hAnsi="仿宋" w:eastAsia="仿宋"/>
        </w:rPr>
      </w:pPr>
      <w:r>
        <w:rPr>
          <w:rFonts w:ascii="仿宋" w:hAnsi="仿宋" w:eastAsia="仿宋"/>
          <w:color w:val="000000"/>
          <w:kern w:val="0"/>
          <w:sz w:val="32"/>
          <w:szCs w:val="32"/>
        </w:rPr>
        <w:t>附件：大同市浑源县节水用水事务中心</w:t>
      </w:r>
      <w:r>
        <w:rPr>
          <w:rFonts w:hint="eastAsia" w:ascii="仿宋" w:hAnsi="仿宋" w:eastAsia="仿宋"/>
          <w:color w:val="000000"/>
          <w:kern w:val="0"/>
          <w:sz w:val="32"/>
          <w:szCs w:val="32"/>
        </w:rPr>
        <w:t>2020年度部门决算公开报表</w:t>
      </w:r>
      <w:r>
        <w:rPr>
          <w:rFonts w:ascii="仿宋" w:hAnsi="仿宋" w:eastAsia="仿宋"/>
          <w:color w:val="000000"/>
          <w:kern w:val="0"/>
          <w:sz w:val="32"/>
          <w:szCs w:val="32"/>
        </w:rPr>
        <w:t>.xls</w:t>
      </w:r>
    </w:p>
    <w:p>
      <w:pPr>
        <w:rPr>
          <w:rFonts w:ascii="仿宋" w:hAnsi="仿宋" w:eastAsia="仿宋"/>
        </w:rPr>
      </w:pPr>
      <w:r>
        <w:rPr>
          <w:rFonts w:ascii="仿宋" w:hAnsi="仿宋" w:eastAsia="仿宋"/>
          <w:color w:val="000000"/>
          <w:kern w:val="0"/>
          <w:sz w:val="32"/>
          <w:szCs w:val="32"/>
        </w:rPr>
        <w:t>第三部分：2020年度部门决算情况说明</w:t>
      </w:r>
    </w:p>
    <w:p>
      <w:pPr>
        <w:pStyle w:val="5"/>
        <w:ind w:firstLine="640" w:firstLineChars="200"/>
        <w:rPr>
          <w:rFonts w:ascii="仿宋" w:hAnsi="仿宋" w:eastAsia="仿宋"/>
        </w:rPr>
      </w:pPr>
      <w:r>
        <w:rPr>
          <w:rFonts w:hint="eastAsia" w:ascii="仿宋" w:hAnsi="仿宋" w:eastAsia="仿宋"/>
          <w:color w:val="000000"/>
          <w:kern w:val="0"/>
          <w:sz w:val="32"/>
          <w:szCs w:val="32"/>
        </w:rPr>
        <w:t>一</w:t>
      </w:r>
      <w:r>
        <w:rPr>
          <w:rFonts w:ascii="仿宋" w:hAnsi="仿宋" w:eastAsia="仿宋"/>
          <w:color w:val="000000"/>
          <w:kern w:val="0"/>
          <w:sz w:val="32"/>
          <w:szCs w:val="32"/>
        </w:rPr>
        <w:t>、决算收入情况</w:t>
      </w:r>
    </w:p>
    <w:p>
      <w:pPr>
        <w:ind w:firstLine="640" w:firstLineChars="200"/>
        <w:rPr>
          <w:rFonts w:ascii="仿宋" w:hAnsi="仿宋" w:eastAsia="仿宋"/>
        </w:rPr>
      </w:pPr>
      <w:r>
        <w:rPr>
          <w:rFonts w:ascii="仿宋" w:hAnsi="仿宋" w:eastAsia="仿宋"/>
          <w:color w:val="000000"/>
          <w:kern w:val="0"/>
          <w:sz w:val="32"/>
          <w:szCs w:val="32"/>
        </w:rPr>
        <w:t>本单位本年度总收入为123万元，上年度总收入为121.85万元，增减0.94 %。其中：一般公共预算财政拨款本年度收入为123万元，上年度收入为121.85万元，增减0.94 %；政府性基金预算财政拨款本年度收入为0万元，上年度收入为0万元，增减0 %；事业收入本年度收入为0万元，上年度收入为0万元，增减0 %；其他收入本年度收入为0万元，上年度收入为0万元，增减0%。</w:t>
      </w:r>
    </w:p>
    <w:p>
      <w:pPr>
        <w:pStyle w:val="5"/>
        <w:ind w:firstLine="640" w:firstLineChars="200"/>
        <w:rPr>
          <w:rFonts w:ascii="仿宋" w:hAnsi="仿宋" w:eastAsia="仿宋"/>
        </w:rPr>
      </w:pPr>
      <w:r>
        <w:rPr>
          <w:rFonts w:hint="eastAsia" w:ascii="仿宋" w:hAnsi="仿宋" w:eastAsia="仿宋"/>
          <w:color w:val="000000"/>
          <w:kern w:val="0"/>
          <w:sz w:val="32"/>
          <w:szCs w:val="32"/>
        </w:rPr>
        <w:t>二</w:t>
      </w:r>
      <w:r>
        <w:rPr>
          <w:rFonts w:ascii="仿宋" w:hAnsi="仿宋" w:eastAsia="仿宋"/>
          <w:color w:val="000000"/>
          <w:kern w:val="0"/>
          <w:sz w:val="32"/>
          <w:szCs w:val="32"/>
        </w:rPr>
        <w:t>、决算支出情况</w:t>
      </w:r>
    </w:p>
    <w:p>
      <w:pPr>
        <w:ind w:firstLine="640" w:firstLineChars="200"/>
        <w:rPr>
          <w:rFonts w:ascii="仿宋" w:hAnsi="仿宋" w:eastAsia="仿宋"/>
        </w:rPr>
      </w:pPr>
      <w:r>
        <w:rPr>
          <w:rFonts w:ascii="仿宋" w:hAnsi="仿宋" w:eastAsia="仿宋"/>
          <w:color w:val="000000"/>
          <w:kern w:val="0"/>
          <w:sz w:val="32"/>
          <w:szCs w:val="32"/>
        </w:rPr>
        <w:t>本单位本年度总支出为123万元，上年度总支出为121.85万元，增减0.94 %。其中：基本支出本年度支出为123万元，上年度支出为121.85万元，增减0.94 %；项目支出本年度支出为0万元，上年度支出为0万元，增减0 %。</w:t>
      </w:r>
    </w:p>
    <w:p>
      <w:pPr>
        <w:ind w:firstLine="640" w:firstLineChars="200"/>
        <w:rPr>
          <w:rFonts w:ascii="仿宋" w:hAnsi="仿宋" w:eastAsia="仿宋"/>
        </w:rPr>
      </w:pPr>
      <w:r>
        <w:rPr>
          <w:rFonts w:ascii="仿宋" w:hAnsi="仿宋" w:eastAsia="仿宋"/>
          <w:color w:val="000000"/>
          <w:kern w:val="0"/>
          <w:sz w:val="32"/>
          <w:szCs w:val="32"/>
        </w:rPr>
        <w:t>三、“三公”经费情况</w:t>
      </w:r>
    </w:p>
    <w:p>
      <w:pPr>
        <w:ind w:firstLine="640" w:firstLineChars="200"/>
        <w:rPr>
          <w:rFonts w:ascii="仿宋" w:hAnsi="仿宋" w:eastAsia="仿宋"/>
        </w:rPr>
      </w:pPr>
      <w:r>
        <w:rPr>
          <w:rFonts w:ascii="仿宋" w:hAnsi="仿宋" w:eastAsia="仿宋"/>
          <w:color w:val="000000"/>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rPr>
      </w:pPr>
      <w:r>
        <w:rPr>
          <w:rFonts w:ascii="仿宋" w:hAnsi="仿宋" w:eastAsia="仿宋"/>
          <w:color w:val="000000"/>
          <w:kern w:val="0"/>
          <w:sz w:val="32"/>
          <w:szCs w:val="32"/>
        </w:rPr>
        <w:t>四、机关运行经费情况</w:t>
      </w:r>
    </w:p>
    <w:p>
      <w:pPr>
        <w:ind w:firstLine="640" w:firstLineChars="200"/>
        <w:rPr>
          <w:rFonts w:ascii="仿宋" w:hAnsi="仿宋" w:eastAsia="仿宋"/>
        </w:rPr>
      </w:pPr>
      <w:r>
        <w:rPr>
          <w:rFonts w:ascii="仿宋" w:hAnsi="仿宋" w:eastAsia="仿宋"/>
          <w:color w:val="000000"/>
          <w:kern w:val="0"/>
          <w:sz w:val="32"/>
          <w:szCs w:val="32"/>
        </w:rPr>
        <w:t>本单位本年度机关运行经费总支出为0万元，上年度支出为0万元，增减0 %；主要为日常办公费、水电、差旅、印刷、委托业务费等费用。</w:t>
      </w:r>
    </w:p>
    <w:p>
      <w:pPr>
        <w:ind w:firstLine="640" w:firstLineChars="200"/>
        <w:rPr>
          <w:rFonts w:ascii="仿宋" w:hAnsi="仿宋" w:eastAsia="仿宋"/>
        </w:rPr>
      </w:pPr>
      <w:r>
        <w:rPr>
          <w:rFonts w:ascii="仿宋" w:hAnsi="仿宋" w:eastAsia="仿宋"/>
          <w:color w:val="000000"/>
          <w:kern w:val="0"/>
          <w:sz w:val="32"/>
          <w:szCs w:val="32"/>
        </w:rPr>
        <w:t>五、政府决算采购情况说明</w:t>
      </w:r>
    </w:p>
    <w:p>
      <w:pPr>
        <w:ind w:firstLine="640" w:firstLineChars="200"/>
        <w:rPr>
          <w:rFonts w:ascii="仿宋" w:hAnsi="仿宋" w:eastAsia="仿宋"/>
        </w:rPr>
      </w:pPr>
      <w:r>
        <w:rPr>
          <w:rFonts w:ascii="仿宋" w:hAnsi="仿宋" w:eastAsia="仿宋"/>
          <w:color w:val="000000"/>
          <w:kern w:val="0"/>
          <w:sz w:val="32"/>
          <w:szCs w:val="32"/>
        </w:rPr>
        <w:t>本单位本年度政府采购总价为0.58万元，其中：货物采购0.58万元，工程采购0万元，服务采购0万元。</w:t>
      </w:r>
    </w:p>
    <w:p>
      <w:pPr>
        <w:ind w:firstLine="640" w:firstLineChars="200"/>
        <w:rPr>
          <w:rFonts w:ascii="仿宋" w:hAnsi="仿宋" w:eastAsia="仿宋"/>
        </w:rPr>
      </w:pPr>
      <w:r>
        <w:rPr>
          <w:rFonts w:ascii="仿宋" w:hAnsi="仿宋" w:eastAsia="仿宋"/>
          <w:color w:val="000000"/>
          <w:kern w:val="0"/>
          <w:sz w:val="32"/>
          <w:szCs w:val="32"/>
        </w:rPr>
        <w:t>六、国有资产占有使用情况</w:t>
      </w:r>
    </w:p>
    <w:p>
      <w:pPr>
        <w:ind w:firstLine="640" w:firstLineChars="200"/>
        <w:rPr>
          <w:rFonts w:ascii="仿宋" w:hAnsi="仿宋" w:eastAsia="仿宋"/>
        </w:rPr>
      </w:pPr>
      <w:r>
        <w:rPr>
          <w:rFonts w:ascii="仿宋" w:hAnsi="仿宋" w:eastAsia="仿宋"/>
          <w:color w:val="000000"/>
          <w:kern w:val="0"/>
          <w:sz w:val="32"/>
          <w:szCs w:val="32"/>
        </w:rPr>
        <w:t>（1）房屋情况</w:t>
      </w:r>
    </w:p>
    <w:p>
      <w:pPr>
        <w:ind w:firstLine="640" w:firstLineChars="200"/>
        <w:rPr>
          <w:rFonts w:ascii="仿宋" w:hAnsi="仿宋" w:eastAsia="仿宋"/>
        </w:rPr>
      </w:pPr>
      <w:r>
        <w:rPr>
          <w:rFonts w:ascii="仿宋" w:hAnsi="仿宋" w:eastAsia="仿宋"/>
          <w:color w:val="000000"/>
          <w:kern w:val="0"/>
          <w:sz w:val="32"/>
          <w:szCs w:val="32"/>
        </w:rPr>
        <w:t>截止2020年12月31日， 我单位产权房屋面积为0平方米，价值0万元。</w:t>
      </w:r>
    </w:p>
    <w:p>
      <w:pPr>
        <w:ind w:firstLine="640" w:firstLineChars="200"/>
        <w:rPr>
          <w:rFonts w:ascii="仿宋" w:hAnsi="仿宋" w:eastAsia="仿宋"/>
        </w:rPr>
      </w:pPr>
      <w:r>
        <w:rPr>
          <w:rFonts w:ascii="仿宋" w:hAnsi="仿宋" w:eastAsia="仿宋"/>
          <w:color w:val="000000"/>
          <w:kern w:val="0"/>
          <w:sz w:val="32"/>
          <w:szCs w:val="32"/>
        </w:rPr>
        <w:t>（2）车辆情况</w:t>
      </w:r>
    </w:p>
    <w:p>
      <w:pPr>
        <w:ind w:firstLine="640" w:firstLineChars="200"/>
        <w:rPr>
          <w:rFonts w:ascii="仿宋" w:hAnsi="仿宋" w:eastAsia="仿宋"/>
        </w:rPr>
      </w:pPr>
      <w:r>
        <w:rPr>
          <w:rFonts w:ascii="仿宋" w:hAnsi="仿宋" w:eastAsia="仿宋"/>
          <w:color w:val="000000"/>
          <w:kern w:val="0"/>
          <w:sz w:val="32"/>
          <w:szCs w:val="32"/>
        </w:rPr>
        <w:t xml:space="preserve"> 单位账面车辆为1辆，价值3.21万元。</w:t>
      </w:r>
    </w:p>
    <w:p>
      <w:pPr>
        <w:ind w:firstLine="640" w:firstLineChars="200"/>
        <w:rPr>
          <w:rFonts w:ascii="仿宋" w:hAnsi="仿宋" w:eastAsia="仿宋"/>
        </w:rPr>
      </w:pPr>
      <w:r>
        <w:rPr>
          <w:rFonts w:ascii="仿宋" w:hAnsi="仿宋" w:eastAsia="仿宋"/>
          <w:color w:val="000000"/>
          <w:kern w:val="0"/>
          <w:sz w:val="32"/>
          <w:szCs w:val="32"/>
        </w:rPr>
        <w:t>七、绩效情况说明</w:t>
      </w:r>
    </w:p>
    <w:p>
      <w:pPr>
        <w:ind w:firstLine="640" w:firstLineChars="200"/>
        <w:rPr>
          <w:rFonts w:ascii="仿宋" w:hAnsi="仿宋" w:eastAsia="仿宋"/>
        </w:rPr>
      </w:pPr>
      <w:r>
        <w:rPr>
          <w:rFonts w:ascii="仿宋" w:hAnsi="仿宋" w:eastAsia="仿宋"/>
          <w:color w:val="000000"/>
          <w:kern w:val="0"/>
          <w:sz w:val="32"/>
          <w:szCs w:val="32"/>
        </w:rPr>
        <w:t>2020年度，本单位实行绩效目标管理的项目0个。</w:t>
      </w:r>
    </w:p>
    <w:p>
      <w:pPr>
        <w:rPr>
          <w:rFonts w:ascii="仿宋" w:hAnsi="仿宋" w:eastAsia="仿宋"/>
        </w:rPr>
      </w:pPr>
      <w:r>
        <w:rPr>
          <w:rFonts w:ascii="仿宋" w:hAnsi="仿宋" w:eastAsia="仿宋"/>
          <w:color w:val="000000"/>
          <w:kern w:val="0"/>
          <w:sz w:val="32"/>
          <w:szCs w:val="32"/>
        </w:rPr>
        <w:t>第四部分 部门名词解释</w:t>
      </w:r>
    </w:p>
    <w:p>
      <w:pPr>
        <w:ind w:firstLine="640" w:firstLineChars="200"/>
        <w:rPr>
          <w:rFonts w:ascii="仿宋" w:hAnsi="仿宋" w:eastAsia="仿宋"/>
        </w:rPr>
      </w:pPr>
      <w:r>
        <w:rPr>
          <w:rFonts w:ascii="仿宋" w:hAnsi="仿宋" w:eastAsia="仿宋"/>
          <w:color w:val="000000"/>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rPr>
      </w:pPr>
      <w:r>
        <w:rPr>
          <w:rFonts w:ascii="仿宋" w:hAnsi="仿宋" w:eastAsia="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rPr>
      </w:pPr>
      <w:r>
        <w:rPr>
          <w:rFonts w:ascii="仿宋" w:hAnsi="仿宋" w:eastAsia="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rPr>
      </w:pPr>
      <w:r>
        <w:rPr>
          <w:rFonts w:ascii="仿宋" w:hAnsi="仿宋" w:eastAsia="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rPr>
      </w:pPr>
      <w:r>
        <w:rPr>
          <w:rFonts w:ascii="仿宋" w:hAnsi="仿宋" w:eastAsia="仿宋"/>
          <w:color w:val="000000"/>
          <w:kern w:val="0"/>
          <w:sz w:val="32"/>
          <w:szCs w:val="32"/>
        </w:rPr>
        <w:t>二、收入</w:t>
      </w:r>
    </w:p>
    <w:p>
      <w:pPr>
        <w:ind w:firstLine="640" w:firstLineChars="200"/>
        <w:rPr>
          <w:rFonts w:ascii="仿宋" w:hAnsi="仿宋" w:eastAsia="仿宋"/>
        </w:rPr>
      </w:pPr>
      <w:r>
        <w:rPr>
          <w:rFonts w:ascii="仿宋" w:hAnsi="仿宋" w:eastAsia="仿宋"/>
          <w:color w:val="000000"/>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rPr>
      </w:pPr>
      <w:r>
        <w:rPr>
          <w:rFonts w:ascii="仿宋" w:hAnsi="仿宋" w:eastAsia="仿宋"/>
          <w:color w:val="000000"/>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rPr>
      </w:pPr>
      <w:r>
        <w:rPr>
          <w:rFonts w:ascii="仿宋" w:hAnsi="仿宋" w:eastAsia="仿宋"/>
          <w:color w:val="000000"/>
          <w:kern w:val="0"/>
          <w:sz w:val="32"/>
          <w:szCs w:val="32"/>
        </w:rPr>
        <w:t>2、上级补助收入：填列事业单位从主管部门和上级单位取得的非财政补助收入。</w:t>
      </w:r>
    </w:p>
    <w:p>
      <w:pPr>
        <w:ind w:firstLine="640" w:firstLineChars="200"/>
        <w:rPr>
          <w:rFonts w:ascii="仿宋" w:hAnsi="仿宋" w:eastAsia="仿宋"/>
        </w:rPr>
      </w:pPr>
      <w:r>
        <w:rPr>
          <w:rFonts w:ascii="仿宋" w:hAnsi="仿宋" w:eastAsia="仿宋"/>
          <w:color w:val="000000"/>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rPr>
      </w:pPr>
      <w:r>
        <w:rPr>
          <w:rFonts w:ascii="仿宋" w:hAnsi="仿宋" w:eastAsia="仿宋"/>
          <w:color w:val="000000"/>
          <w:kern w:val="0"/>
          <w:sz w:val="32"/>
          <w:szCs w:val="32"/>
        </w:rPr>
        <w:t>4、经营收入：填列事业单位在专业业务活动及其辅助活动之外开展非独立核算经营活动取得的收入。</w:t>
      </w:r>
    </w:p>
    <w:p>
      <w:pPr>
        <w:ind w:firstLine="640" w:firstLineChars="200"/>
        <w:rPr>
          <w:rFonts w:ascii="仿宋" w:hAnsi="仿宋" w:eastAsia="仿宋"/>
        </w:rPr>
      </w:pPr>
      <w:r>
        <w:rPr>
          <w:rFonts w:ascii="仿宋" w:hAnsi="仿宋" w:eastAsia="仿宋"/>
          <w:color w:val="000000"/>
          <w:kern w:val="0"/>
          <w:sz w:val="32"/>
          <w:szCs w:val="32"/>
        </w:rPr>
        <w:t>5、附属单位上缴收入：填列事业单位附独立核算单位按照有关规定上缴的收入。</w:t>
      </w:r>
    </w:p>
    <w:p>
      <w:pPr>
        <w:ind w:firstLine="640" w:firstLineChars="200"/>
        <w:rPr>
          <w:rFonts w:ascii="仿宋" w:hAnsi="仿宋" w:eastAsia="仿宋"/>
        </w:rPr>
      </w:pPr>
      <w:r>
        <w:rPr>
          <w:rFonts w:ascii="仿宋" w:hAnsi="仿宋" w:eastAsia="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rPr>
      </w:pPr>
      <w:r>
        <w:rPr>
          <w:rFonts w:ascii="仿宋" w:hAnsi="仿宋" w:eastAsia="仿宋"/>
          <w:color w:val="000000"/>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rPr>
      </w:pPr>
      <w:r>
        <w:rPr>
          <w:rFonts w:ascii="仿宋" w:hAnsi="仿宋" w:eastAsia="仿宋"/>
          <w:color w:val="000000"/>
          <w:kern w:val="0"/>
          <w:sz w:val="32"/>
          <w:szCs w:val="32"/>
        </w:rPr>
        <w:t>三、支出</w:t>
      </w:r>
    </w:p>
    <w:p>
      <w:pPr>
        <w:ind w:firstLine="640" w:firstLineChars="200"/>
        <w:rPr>
          <w:rFonts w:ascii="仿宋" w:hAnsi="仿宋" w:eastAsia="仿宋"/>
        </w:rPr>
      </w:pPr>
      <w:r>
        <w:rPr>
          <w:rFonts w:ascii="仿宋" w:hAnsi="仿宋" w:eastAsia="仿宋"/>
          <w:color w:val="000000"/>
          <w:kern w:val="0"/>
          <w:sz w:val="32"/>
          <w:szCs w:val="32"/>
        </w:rPr>
        <w:t>1、基本支出：填列单位为保障机构正常运转、完成日常工作任务而发生的各项支出。</w:t>
      </w:r>
    </w:p>
    <w:p>
      <w:pPr>
        <w:ind w:firstLine="640" w:firstLineChars="200"/>
        <w:rPr>
          <w:rFonts w:ascii="仿宋" w:hAnsi="仿宋" w:eastAsia="仿宋"/>
        </w:rPr>
      </w:pPr>
      <w:r>
        <w:rPr>
          <w:rFonts w:ascii="仿宋" w:hAnsi="仿宋" w:eastAsia="仿宋"/>
          <w:color w:val="000000"/>
          <w:kern w:val="0"/>
          <w:sz w:val="32"/>
          <w:szCs w:val="32"/>
        </w:rPr>
        <w:t>2、项目支出：填列单位为完成特定的行政工作任务或事业发展目标，在基本支出之外发生的各项支出。</w:t>
      </w:r>
    </w:p>
    <w:p>
      <w:pPr>
        <w:ind w:firstLine="640" w:firstLineChars="200"/>
        <w:rPr>
          <w:rFonts w:ascii="仿宋" w:hAnsi="仿宋" w:eastAsia="仿宋"/>
        </w:rPr>
      </w:pPr>
      <w:r>
        <w:rPr>
          <w:rFonts w:ascii="仿宋" w:hAnsi="仿宋" w:eastAsia="仿宋"/>
          <w:color w:val="000000"/>
          <w:kern w:val="0"/>
          <w:sz w:val="32"/>
          <w:szCs w:val="32"/>
        </w:rPr>
        <w:t>3、上缴上级支出：填列事业单位按照财政部门和主管部门的规定上缴上级单位的支出。</w:t>
      </w:r>
    </w:p>
    <w:p>
      <w:pPr>
        <w:ind w:firstLine="640" w:firstLineChars="200"/>
        <w:rPr>
          <w:rFonts w:ascii="仿宋" w:hAnsi="仿宋" w:eastAsia="仿宋"/>
        </w:rPr>
      </w:pPr>
      <w:r>
        <w:rPr>
          <w:rFonts w:ascii="仿宋" w:hAnsi="仿宋" w:eastAsia="仿宋"/>
          <w:color w:val="000000"/>
          <w:kern w:val="0"/>
          <w:sz w:val="32"/>
          <w:szCs w:val="32"/>
        </w:rPr>
        <w:t>4、经营支出：填列事业单位在专业活动及辅助活动之外开展非独立核算经营活动发生的支出。</w:t>
      </w:r>
    </w:p>
    <w:p>
      <w:pPr>
        <w:ind w:firstLine="640" w:firstLineChars="200"/>
        <w:rPr>
          <w:rFonts w:ascii="仿宋" w:hAnsi="仿宋" w:eastAsia="仿宋"/>
        </w:rPr>
      </w:pPr>
      <w:r>
        <w:rPr>
          <w:rFonts w:ascii="仿宋" w:hAnsi="仿宋" w:eastAsia="仿宋"/>
          <w:color w:val="000000"/>
          <w:kern w:val="0"/>
          <w:sz w:val="32"/>
          <w:szCs w:val="32"/>
        </w:rPr>
        <w:t>5、附属单位补助支出：填列事业单位用财政补助收入之外的收入对附属单位补助发生的支出。</w:t>
      </w:r>
    </w:p>
    <w:p>
      <w:pPr>
        <w:ind w:firstLine="640" w:firstLineChars="200"/>
        <w:rPr>
          <w:rFonts w:ascii="仿宋" w:hAnsi="仿宋" w:eastAsia="仿宋"/>
        </w:rPr>
      </w:pPr>
      <w:r>
        <w:rPr>
          <w:rFonts w:ascii="仿宋" w:hAnsi="仿宋" w:eastAsia="仿宋"/>
          <w:color w:val="000000"/>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rPr>
      </w:pPr>
      <w:r>
        <w:rPr>
          <w:rFonts w:ascii="仿宋" w:hAnsi="仿宋" w:eastAsia="仿宋"/>
          <w:color w:val="000000"/>
          <w:kern w:val="0"/>
          <w:sz w:val="32"/>
          <w:szCs w:val="32"/>
        </w:rPr>
        <w:t>四、“三公”经费：一般公共预算安排的因公出国（境）费、公务用车购置及运行费和公务接待费。</w:t>
      </w:r>
    </w:p>
    <w:p>
      <w:pPr>
        <w:rPr>
          <w:rFonts w:ascii="仿宋" w:hAnsi="仿宋" w:eastAsia="仿宋"/>
          <w:color w:val="000000"/>
          <w:sz w:val="32"/>
          <w:szCs w:val="32"/>
        </w:rPr>
      </w:pPr>
    </w:p>
    <w:p>
      <w:pPr>
        <w:rPr>
          <w:rFonts w:ascii="仿宋" w:hAnsi="仿宋" w:eastAsia="仿宋"/>
        </w:rPr>
      </w:pPr>
      <w:r>
        <w:rPr>
          <w:rFonts w:ascii="仿宋" w:hAnsi="仿宋" w:eastAsia="仿宋"/>
          <w:color w:val="000000"/>
          <w:sz w:val="32"/>
          <w:szCs w:val="32"/>
        </w:rPr>
        <w:t xml:space="preserve">                                2021年8月9日</w:t>
      </w:r>
    </w:p>
    <w:p>
      <w:pPr>
        <w:rPr>
          <w:rFonts w:ascii="仿宋" w:hAnsi="仿宋" w:eastAsia="仿宋"/>
          <w:color w:val="000000"/>
          <w:sz w:val="32"/>
          <w:szCs w:val="32"/>
        </w:rPr>
      </w:pPr>
    </w:p>
    <w:p>
      <w:pPr>
        <w:rPr>
          <w:rFonts w:ascii="仿宋" w:hAnsi="仿宋" w:eastAsia="仿宋"/>
          <w:color w:val="000000"/>
          <w:sz w:val="32"/>
          <w:szCs w:val="32"/>
        </w:rPr>
        <w:sectPr>
          <w:pgSz w:w="11906" w:h="16838"/>
          <w:pgMar w:top="1440" w:right="1800" w:bottom="1440" w:left="1800" w:header="0" w:footer="0" w:gutter="0"/>
          <w:pgNumType w:start="1"/>
          <w:cols w:space="720" w:num="1"/>
          <w:formProt w:val="0"/>
          <w:docGrid w:type="lines" w:linePitch="312" w:charSpace="91954"/>
        </w:sectPr>
      </w:pPr>
      <w:r>
        <w:rPr>
          <w:rFonts w:ascii="仿宋" w:hAnsi="仿宋" w:eastAsia="仿宋"/>
          <w:color w:val="000000"/>
          <w:sz w:val="32"/>
          <w:szCs w:val="32"/>
        </w:rPr>
        <w:t xml:space="preserve">                                                             </w:t>
      </w:r>
    </w:p>
    <w:p>
      <w:pPr>
        <w:rPr>
          <w:rFonts w:hint="eastAsia"/>
          <w:color w:val="000000"/>
        </w:rPr>
      </w:pPr>
    </w:p>
    <w:sectPr>
      <w:pgSz w:w="11906" w:h="16838"/>
      <w:pgMar w:top="1440" w:right="1800" w:bottom="1440" w:left="1800" w:header="0" w:footer="0" w:gutter="0"/>
      <w:cols w:space="720" w:num="1"/>
      <w:formProt w:val="0"/>
      <w:docGrid w:type="lines" w:linePitch="312" w:charSpace="919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autoHyphenation/>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D27"/>
    <w:rsid w:val="002939CB"/>
    <w:rsid w:val="007B75C1"/>
    <w:rsid w:val="00BA2465"/>
    <w:rsid w:val="00D86D27"/>
    <w:rsid w:val="00F434D0"/>
    <w:rsid w:val="00F56805"/>
    <w:rsid w:val="043D744D"/>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ahoma"/>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ahoma"/>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Internet 链接"/>
    <w:basedOn w:val="3"/>
    <w:qFormat/>
    <w:uiPriority w:val="0"/>
    <w:rPr>
      <w:color w:val="0000FF"/>
      <w:u w:val="single"/>
    </w:rPr>
  </w:style>
  <w:style w:type="paragraph" w:customStyle="1" w:styleId="5">
    <w:name w:val="列表段落"/>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764</Words>
  <Characters>4355</Characters>
  <Lines>36</Lines>
  <Paragraphs>10</Paragraphs>
  <TotalTime>77</TotalTime>
  <ScaleCrop>false</ScaleCrop>
  <LinksUpToDate>false</LinksUpToDate>
  <CharactersWithSpaces>5109</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2021-08-24T02:10:00Z</dcterms:created>
  <dc:creator>Administrator</dc:creator>
  <cp:lastModifiedBy>刘萍</cp:lastModifiedBy>
  <dcterms:modified xsi:type="dcterms:W3CDTF">2026-08-11T07:43:23Z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5DD212142BFD4757A9659ED6377178AD</vt:lpwstr>
  </property>
</Properties>
</file>