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56"/>
          <w:szCs w:val="72"/>
        </w:rPr>
      </w:pPr>
      <w:bookmarkStart w:id="0" w:name="_GoBack"/>
      <w:bookmarkEnd w:id="0"/>
    </w:p>
    <w:p>
      <w:pPr>
        <w:jc w:val="center"/>
        <w:rPr>
          <w:rFonts w:ascii="黑体" w:hAnsi="黑体" w:eastAsia="黑体"/>
          <w:sz w:val="56"/>
          <w:szCs w:val="72"/>
        </w:rPr>
      </w:pPr>
    </w:p>
    <w:p>
      <w:pPr>
        <w:jc w:val="center"/>
        <w:rPr>
          <w:rFonts w:ascii="黑体" w:hAnsi="黑体" w:eastAsia="黑体"/>
          <w:sz w:val="56"/>
          <w:szCs w:val="72"/>
        </w:rPr>
      </w:pPr>
      <w:r>
        <w:rPr>
          <w:rFonts w:hint="eastAsia" w:ascii="黑体" w:hAnsi="黑体" w:eastAsia="黑体"/>
          <w:sz w:val="56"/>
          <w:szCs w:val="72"/>
        </w:rPr>
        <w:t>2</w:t>
      </w:r>
      <w:r>
        <w:rPr>
          <w:rFonts w:ascii="黑体" w:hAnsi="黑体" w:eastAsia="黑体"/>
          <w:sz w:val="56"/>
          <w:szCs w:val="72"/>
        </w:rPr>
        <w:t>020</w:t>
      </w:r>
      <w:r>
        <w:rPr>
          <w:rFonts w:hint="eastAsia" w:ascii="黑体" w:hAnsi="黑体" w:eastAsia="黑体"/>
          <w:sz w:val="56"/>
          <w:szCs w:val="72"/>
        </w:rPr>
        <w:t>年部门决</w:t>
      </w:r>
      <w:r>
        <w:rPr>
          <w:rFonts w:ascii="黑体" w:hAnsi="黑体" w:eastAsia="黑体"/>
          <w:sz w:val="56"/>
          <w:szCs w:val="72"/>
        </w:rPr>
        <w:t>算</w:t>
      </w:r>
      <w:r>
        <w:rPr>
          <w:rFonts w:hint="eastAsia" w:ascii="黑体" w:hAnsi="黑体" w:eastAsia="黑体"/>
          <w:sz w:val="56"/>
          <w:szCs w:val="72"/>
        </w:rPr>
        <w:t>公开</w:t>
      </w:r>
    </w:p>
    <w:p>
      <w:pPr>
        <w:jc w:val="center"/>
        <w:rPr>
          <w:rFonts w:ascii="黑体" w:hAnsi="黑体" w:eastAsia="黑体"/>
          <w:sz w:val="56"/>
          <w:szCs w:val="72"/>
        </w:rPr>
      </w:pPr>
    </w:p>
    <w:p>
      <w:pPr>
        <w:jc w:val="center"/>
        <w:rPr>
          <w:rFonts w:ascii="黑体" w:hAnsi="黑体" w:eastAsia="黑体"/>
          <w:sz w:val="56"/>
          <w:szCs w:val="72"/>
        </w:rPr>
      </w:pPr>
    </w:p>
    <w:p>
      <w:pPr>
        <w:jc w:val="center"/>
        <w:rPr>
          <w:rFonts w:ascii="黑体" w:hAnsi="黑体" w:eastAsia="黑体"/>
          <w:sz w:val="56"/>
          <w:szCs w:val="72"/>
        </w:rPr>
      </w:pPr>
    </w:p>
    <w:p>
      <w:pPr>
        <w:jc w:val="center"/>
        <w:rPr>
          <w:rFonts w:ascii="黑体" w:hAnsi="黑体" w:eastAsia="黑体"/>
          <w:sz w:val="56"/>
          <w:szCs w:val="72"/>
        </w:rPr>
      </w:pPr>
    </w:p>
    <w:p>
      <w:pPr>
        <w:jc w:val="center"/>
        <w:rPr>
          <w:rFonts w:ascii="黑体" w:hAnsi="黑体" w:eastAsia="黑体"/>
          <w:sz w:val="56"/>
          <w:szCs w:val="72"/>
        </w:rPr>
      </w:pPr>
    </w:p>
    <w:p>
      <w:pPr>
        <w:jc w:val="center"/>
        <w:rPr>
          <w:rFonts w:ascii="黑体" w:hAnsi="黑体" w:eastAsia="黑体"/>
          <w:sz w:val="56"/>
          <w:szCs w:val="72"/>
        </w:rPr>
      </w:pPr>
    </w:p>
    <w:p>
      <w:pPr>
        <w:jc w:val="center"/>
        <w:rPr>
          <w:rFonts w:ascii="黑体" w:hAnsi="黑体" w:eastAsia="黑体"/>
          <w:sz w:val="56"/>
          <w:szCs w:val="72"/>
        </w:rPr>
      </w:pPr>
    </w:p>
    <w:p>
      <w:pPr>
        <w:jc w:val="center"/>
        <w:rPr>
          <w:rFonts w:ascii="黑体" w:hAnsi="黑体" w:eastAsia="黑体"/>
          <w:sz w:val="10"/>
          <w:szCs w:val="10"/>
        </w:rPr>
      </w:pPr>
      <w:r>
        <w:rPr>
          <w:rFonts w:hint="eastAsia" w:ascii="黑体" w:hAnsi="黑体" w:eastAsia="黑体"/>
          <w:sz w:val="32"/>
          <w:szCs w:val="36"/>
        </w:rPr>
        <w:t>单位名称（盖章）：</w:t>
      </w:r>
      <w:r>
        <w:rPr>
          <w:rFonts w:hint="eastAsia" w:ascii="黑体" w:hAnsi="黑体" w:eastAsia="黑体"/>
          <w:sz w:val="32"/>
          <w:szCs w:val="36"/>
          <w:u w:val="single"/>
        </w:rPr>
        <w:t xml:space="preserve"> 山西省浑源县供销合作联合社 </w:t>
      </w:r>
    </w:p>
    <w:p>
      <w:pPr>
        <w:ind w:firstLine="640" w:firstLineChars="200"/>
        <w:rPr>
          <w:rFonts w:ascii="黑体" w:hAnsi="黑体" w:eastAsia="黑体"/>
          <w:sz w:val="32"/>
          <w:szCs w:val="36"/>
        </w:rPr>
      </w:pPr>
      <w:r>
        <w:rPr>
          <w:rFonts w:hint="eastAsia" w:ascii="黑体" w:hAnsi="黑体" w:eastAsia="黑体"/>
          <w:sz w:val="32"/>
          <w:szCs w:val="36"/>
        </w:rPr>
        <w:t>单位负责人签字：</w:t>
      </w:r>
      <w:r>
        <w:rPr>
          <w:rFonts w:hint="eastAsia" w:ascii="黑体" w:hAnsi="黑体" w:eastAsia="黑体"/>
          <w:sz w:val="32"/>
          <w:szCs w:val="36"/>
          <w:u w:val="single"/>
        </w:rPr>
        <w:t xml:space="preserve">   胡觉非   </w:t>
      </w:r>
    </w:p>
    <w:p>
      <w:pPr>
        <w:rPr>
          <w:rFonts w:ascii="黑体" w:hAnsi="黑体" w:eastAsia="黑体"/>
          <w:sz w:val="56"/>
          <w:szCs w:val="72"/>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r>
        <w:rPr>
          <w:rFonts w:hint="eastAsia" w:ascii="黑体" w:hAnsi="黑体" w:eastAsia="黑体"/>
          <w:sz w:val="36"/>
          <w:szCs w:val="36"/>
        </w:rPr>
        <w:t>大同市浑源县供销合作社</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目录</w:t>
      </w:r>
    </w:p>
    <w:p>
      <w:pPr>
        <w:rPr>
          <w:rFonts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第一部分 部门及单位概况</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一、部门职责</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二、机构设置</w:t>
      </w:r>
    </w:p>
    <w:p>
      <w:pPr>
        <w:rPr>
          <w:rFonts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第二部分 2020年度部门决算公开报表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表一：GK01 收入支出决算总表(公开01表)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表二：GK02 收入决算表(公开02表)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表三：GK03 支出决算表(公开03表)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表四：GK04 财政拨款收入支出决算总表(公开04表)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表五：GK05 一般公共预算财政拨款支出决算表（一）(公开05表)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表六：GK06 一般公共预算财政拨款支出决算表（二）(公开06表)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表七：GK07 一般公共预算财政拨款“三公”经费支出决算表(公开07)</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表八：GK08 政府性基金预算财政拨款收入支出决算表(公开08表)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表九：GK09 国有资本经营预算财政拨款支出决算表(公开09表)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表十：GK10 部门决算公开相关信息统计表(公开10表)</w:t>
      </w:r>
    </w:p>
    <w:p>
      <w:pPr>
        <w:rPr>
          <w:rFonts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第三部分 2020年度部门决算情况说明</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一、决算收入情况</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二、决算支出情况</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三、“三公”经费情况</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四、机关运行经费情况</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五、政府决算采购情况说明</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六、国有资产占有使用情况</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七、绩效情况说明</w:t>
      </w:r>
    </w:p>
    <w:p>
      <w:pPr>
        <w:rPr>
          <w:rFonts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第四部分 部门名词解释</w:t>
      </w:r>
    </w:p>
    <w:p>
      <w:pPr>
        <w:rPr>
          <w:rFonts w:ascii="仿宋_GB2312" w:hAnsi="仿宋_GB2312" w:eastAsia="仿宋_GB2312" w:cs="仿宋_GB2312"/>
          <w:b/>
          <w:color w:val="333333"/>
          <w:kern w:val="0"/>
          <w:sz w:val="32"/>
          <w:szCs w:val="32"/>
        </w:rPr>
      </w:pPr>
    </w:p>
    <w:p>
      <w:pPr>
        <w:rPr>
          <w:rFonts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内容</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第一部分：</w:t>
      </w:r>
      <w:r>
        <w:rPr>
          <w:rFonts w:hint="eastAsia" w:ascii="仿宋_GB2312" w:hAnsi="仿宋_GB2312" w:eastAsia="仿宋_GB2312" w:cs="仿宋_GB2312"/>
          <w:color w:val="000000" w:themeColor="text1"/>
          <w:kern w:val="0"/>
          <w:sz w:val="32"/>
          <w:szCs w:val="32"/>
          <w14:textFill>
            <w14:solidFill>
              <w14:schemeClr w14:val="tx1"/>
            </w14:solidFill>
          </w14:textFill>
        </w:rPr>
        <w:t>大同市浑源县供销合作社</w:t>
      </w:r>
      <w:r>
        <w:rPr>
          <w:rFonts w:hint="eastAsia" w:ascii="仿宋_GB2312" w:hAnsi="仿宋_GB2312" w:eastAsia="仿宋_GB2312" w:cs="仿宋_GB2312"/>
          <w:color w:val="333333"/>
          <w:kern w:val="0"/>
          <w:sz w:val="32"/>
          <w:szCs w:val="32"/>
        </w:rPr>
        <w:t>概况</w:t>
      </w:r>
    </w:p>
    <w:p>
      <w:pPr>
        <w:numPr>
          <w:ilvl w:val="0"/>
          <w:numId w:val="1"/>
        </w:num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部门职责</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480" w:firstLineChars="15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（二）加强供销合作事业，促进城乡经济发展。管理本级社有资产，指导成员社工作，监督社有资产保值增值，行使本级社有资产出资人代表职能。</w:t>
      </w:r>
    </w:p>
    <w:p>
      <w:pPr>
        <w:rPr>
          <w:rFonts w:ascii="仿宋_GB2312" w:hAnsi="仿宋_GB2312" w:eastAsia="仿宋_GB2312" w:cs="仿宋_GB2312"/>
          <w:color w:val="333333"/>
          <w:kern w:val="0"/>
          <w:sz w:val="32"/>
          <w:szCs w:val="32"/>
        </w:rPr>
      </w:pPr>
    </w:p>
    <w:p>
      <w:pPr>
        <w:spacing w:line="360" w:lineRule="auto"/>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机构设置</w:t>
      </w:r>
    </w:p>
    <w:p>
      <w:pPr>
        <w:spacing w:line="360" w:lineRule="auto"/>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sz w:val="32"/>
          <w:szCs w:val="32"/>
        </w:rPr>
        <w:t>（一）山西省浑源县供销社成立于一九五一年，下设10个公司，12个基层社。现办公地址在永安镇东大街1号院内。法定代表人是胡觉非，开办资金312万元，经费来源县财政全额</w:t>
      </w:r>
      <w:r>
        <w:rPr>
          <w:rFonts w:hint="eastAsia" w:ascii="仿宋_GB2312" w:hAnsi="仿宋_GB2312" w:eastAsia="仿宋_GB2312" w:cs="仿宋_GB2312"/>
          <w:sz w:val="32"/>
          <w:szCs w:val="32"/>
          <w:lang w:eastAsia="zh-CN"/>
        </w:rPr>
        <w:t>拨款</w:t>
      </w:r>
      <w:r>
        <w:rPr>
          <w:rFonts w:hint="eastAsia" w:ascii="仿宋_GB2312" w:hAnsi="仿宋_GB2312" w:eastAsia="仿宋_GB2312" w:cs="仿宋_GB2312"/>
          <w:sz w:val="32"/>
          <w:szCs w:val="32"/>
        </w:rPr>
        <w:t>，集体所有制事业单位。现有职工13人。开办单位：浑源县人民政府。</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第二部分：2020年度部门决算公开报表</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附件：大同市浑源县供销合作社2020年度部门决算公开报表.xls</w:t>
      </w:r>
    </w:p>
    <w:p>
      <w:pPr>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第三部分：2020年度部门决算情况说明</w:t>
      </w:r>
    </w:p>
    <w:p>
      <w:pPr>
        <w:pStyle w:val="4"/>
        <w:numPr>
          <w:ilvl w:val="0"/>
          <w:numId w:val="2"/>
        </w:numPr>
        <w:ind w:firstLine="6" w:firstLineChars="2"/>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决算收入情况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本单位本年度总收入为174.1万元，上年度总收入为318.55万元，增减-45.34 %。其中：一般公共预算财政拨款本年度收入为173.97万元，上年度收入为318.41万元，增减-45.36 %；政府性基金预算财政拨款本年度收入为0万元，上年度收入为0万元，增减0 %；事业收入本年度收入为0万元，上年度收入为0万元，增减0 %；其他收入本年度收入为0.13万元，上年度收入为0.13万元，增减0%。</w:t>
      </w:r>
    </w:p>
    <w:p>
      <w:pPr>
        <w:pStyle w:val="4"/>
        <w:numPr>
          <w:ilvl w:val="0"/>
          <w:numId w:val="2"/>
        </w:numPr>
        <w:ind w:firstLine="6" w:firstLineChars="2"/>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决算支出情况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本单位本年度总支出为174.11万元，上年度总支出为318.55万元，增减-45.34 %。其中：基本支出本年度支出为151.71万元，上年度支出为197.63万元，增减-23.23 %；项目支出本年度支出为22.4万元，上年度支出为120.92万元，增减-81.48 %。</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三、“三公”经费情况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四、机关运行经费情况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本单位本年度机关运行经费总支出为0万元，上年度支出为0万元，增减0 %；主要为日常办公费、水电、差旅、印刷、委托业务费等费用。</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五、政府决算采购情况说明</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本单位本年度政府采购总价为0.1万元，其中：货物采购0.1万元，工程采购0万元，服务采购0万元。</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六、国有资产占有使用情况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（1）房屋情况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截止2020年12月31日， 我单位产权房屋面积为0平方米，价值0万元。</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（2）车辆情况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 单位账面车辆为0辆，价值0万元。</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七、绩效情况说明</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2020年度，本单位实行绩效目标管理的项目0个。</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第四部分 部门名词解释</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一、财政拨款：财政拨款包括一般公共预算财政拨款、政府性基金预算财政拨款和国有资本经营预算财政拨款。</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二、收入</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一级预算单位收到的应拨给下级单位使用的款项，年终决算时尚未拨出的，在编报时列为本单位财政拨款。</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2、上级补助收入：填列事业单位从主管部门和上级单位取得的非财政补助收入。</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4、经营收入：填列事业单位在专业业务活动及其辅助活动之外开展非独立核算经营活动取得的收入。</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5、附属单位上缴收入：填列事业单位附独立核算单位按照有关规定上缴的收入。</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三、支出</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1、基本支出：填列单位为保障机构正常运转、完成日常工作任务而发生的各项支出。</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2、项目支出：填列单位为完成特定的行政工作任务或事业发展目标，在基本支出之外发生的各项支出。</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3、上缴上级支出：填列事业单位按照财政部门和主管部门的规定上缴上级单位的支出。</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4、经营支出：填列事业单位在专业活动及辅助活动之外开展非独立核算经营活动发生的支出。</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5、附属单位补助支出：填列事业单位用财政补助收入之外的收入对附属单位补助发生的支出。</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四、“三公”经费：一般公共预算安排的因公出国（境）费、公务用车购置及运行费和公务接待费。</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ind w:left="4160" w:hanging="4160" w:hangingChars="13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left="4150" w:leftChars="1976" w:firstLine="1379" w:firstLineChars="431"/>
        <w:rPr>
          <w:rFonts w:ascii="仿宋_GB2312" w:hAnsi="仿宋_GB2312" w:eastAsia="仿宋_GB2312" w:cs="仿宋_GB2312"/>
          <w:sz w:val="32"/>
          <w:szCs w:val="32"/>
        </w:rPr>
      </w:pPr>
      <w:r>
        <w:rPr>
          <w:rFonts w:hint="eastAsia" w:ascii="仿宋_GB2312" w:hAnsi="仿宋_GB2312" w:eastAsia="仿宋_GB2312" w:cs="仿宋_GB2312"/>
          <w:sz w:val="32"/>
          <w:szCs w:val="32"/>
        </w:rPr>
        <w:t>2021年8月9日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3F476F"/>
    <w:multiLevelType w:val="singleLevel"/>
    <w:tmpl w:val="1B3F476F"/>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256A2D79"/>
    <w:rsid w:val="003E10FF"/>
    <w:rsid w:val="007B7308"/>
    <w:rsid w:val="007E0C22"/>
    <w:rsid w:val="008C1605"/>
    <w:rsid w:val="00BE1F82"/>
    <w:rsid w:val="1D0E1294"/>
    <w:rsid w:val="256A2D79"/>
    <w:rsid w:val="26752C91"/>
    <w:rsid w:val="51297A5F"/>
    <w:rsid w:val="7C825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441</Words>
  <Characters>2520</Characters>
  <Lines>21</Lines>
  <Paragraphs>5</Paragraphs>
  <TotalTime>7</TotalTime>
  <ScaleCrop>false</ScaleCrop>
  <LinksUpToDate>false</LinksUpToDate>
  <CharactersWithSpaces>2956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2021-08-23T08:54:00Z</dcterms:created>
  <dc:creator>Administrator</dc:creator>
  <cp:lastModifiedBy>温暖</cp:lastModifiedBy>
  <dcterms:modified xsi:type="dcterms:W3CDTF">2024-02-27T08:25:06Z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DEB1BD21C4EE412DBC7C90E02159FC95</vt:lpwstr>
  </property>
</Properties>
</file>