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83C" w:rsidRPr="003F483C" w:rsidRDefault="009C0C92">
      <w:pPr>
        <w:ind w:firstLineChars="300" w:firstLine="1080"/>
        <w:jc w:val="center"/>
        <w:rPr>
          <w:rFonts w:ascii="黑体" w:eastAsia="黑体" w:hAnsi="黑体"/>
          <w:color w:val="000000" w:themeColor="text1"/>
          <w:sz w:val="36"/>
          <w:szCs w:val="36"/>
        </w:rPr>
      </w:pPr>
      <w:r w:rsidRPr="003F483C">
        <w:rPr>
          <w:rFonts w:ascii="黑体" w:eastAsia="黑体" w:hAnsi="黑体" w:hint="eastAsia"/>
          <w:color w:val="000000" w:themeColor="text1"/>
          <w:sz w:val="36"/>
          <w:szCs w:val="36"/>
        </w:rPr>
        <w:t>大同市浑源县神溪水库管理局</w:t>
      </w:r>
    </w:p>
    <w:p w:rsidR="00E922F6" w:rsidRDefault="009C0C92">
      <w:pPr>
        <w:ind w:firstLineChars="300" w:firstLine="1080"/>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E922F6" w:rsidRDefault="009C0C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E922F6" w:rsidRDefault="009C0C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E922F6" w:rsidRDefault="009C0C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E922F6" w:rsidRDefault="009C0C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E922F6" w:rsidRDefault="009C0C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E922F6" w:rsidRDefault="00E922F6">
      <w:pPr>
        <w:rPr>
          <w:rFonts w:ascii="仿宋" w:eastAsia="仿宋" w:hAnsi="仿宋" w:cs="仿宋"/>
          <w:b/>
          <w:color w:val="333333"/>
          <w:kern w:val="0"/>
          <w:sz w:val="32"/>
          <w:szCs w:val="32"/>
        </w:rPr>
      </w:pPr>
    </w:p>
    <w:p w:rsidR="00E922F6" w:rsidRDefault="009C0C92">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Pr>
          <w:rFonts w:ascii="仿宋" w:eastAsia="仿宋" w:hAnsi="仿宋" w:cs="仿宋" w:hint="eastAsia"/>
          <w:color w:val="333333"/>
          <w:kern w:val="0"/>
          <w:sz w:val="32"/>
          <w:szCs w:val="32"/>
        </w:rPr>
        <w:t>大同市浑源县神溪水库管理局</w:t>
      </w:r>
      <w:r>
        <w:rPr>
          <w:rFonts w:ascii="仿宋" w:eastAsia="仿宋" w:hAnsi="仿宋" w:cs="仿宋" w:hint="eastAsia"/>
          <w:color w:val="333333"/>
          <w:kern w:val="0"/>
          <w:sz w:val="32"/>
          <w:szCs w:val="32"/>
        </w:rPr>
        <w:t>概况</w:t>
      </w:r>
    </w:p>
    <w:p w:rsidR="00E922F6" w:rsidRDefault="009C0C92">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E922F6" w:rsidRDefault="00D65F39">
      <w:pPr>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sidR="009C0C92">
        <w:rPr>
          <w:rFonts w:ascii="仿宋" w:eastAsia="仿宋" w:hAnsi="仿宋" w:cs="仿宋" w:hint="eastAsia"/>
          <w:color w:val="333333"/>
          <w:kern w:val="0"/>
          <w:sz w:val="32"/>
          <w:szCs w:val="32"/>
        </w:rPr>
        <w:t>为水库建设提供管理保障。负责神溪水库的建设管理工作，为周边农村的农田灌溉提供水源和服务。</w:t>
      </w:r>
    </w:p>
    <w:p w:rsidR="00E922F6" w:rsidRDefault="009C0C92">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E922F6" w:rsidRDefault="009C0C92">
      <w:pPr>
        <w:spacing w:line="360" w:lineRule="auto"/>
        <w:ind w:firstLineChars="200" w:firstLine="640"/>
        <w:rPr>
          <w:rFonts w:ascii="仿宋" w:eastAsia="仿宋" w:hAnsi="仿宋" w:cs="仿宋"/>
          <w:color w:val="FF0000"/>
          <w:sz w:val="32"/>
          <w:szCs w:val="32"/>
        </w:rPr>
      </w:pPr>
      <w:r>
        <w:rPr>
          <w:rFonts w:ascii="仿宋" w:eastAsia="仿宋" w:hAnsi="仿宋" w:cs="仿宋" w:hint="eastAsia"/>
          <w:sz w:val="32"/>
          <w:szCs w:val="32"/>
        </w:rPr>
        <w:t>（一）我单位性质为事业单位</w:t>
      </w:r>
    </w:p>
    <w:p w:rsidR="00E922F6" w:rsidRDefault="009C0C92">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（二）事业编制</w:t>
      </w:r>
      <w:r>
        <w:rPr>
          <w:rFonts w:ascii="仿宋" w:eastAsia="仿宋" w:hAnsi="仿宋" w:cs="仿宋" w:hint="eastAsia"/>
          <w:sz w:val="32"/>
          <w:szCs w:val="32"/>
        </w:rPr>
        <w:t>29</w:t>
      </w:r>
      <w:r>
        <w:rPr>
          <w:rFonts w:ascii="仿宋" w:eastAsia="仿宋" w:hAnsi="仿宋" w:cs="仿宋" w:hint="eastAsia"/>
          <w:sz w:val="32"/>
          <w:szCs w:val="32"/>
        </w:rPr>
        <w:t>人，在职人数</w:t>
      </w:r>
      <w:r>
        <w:rPr>
          <w:rFonts w:ascii="仿宋" w:eastAsia="仿宋" w:hAnsi="仿宋" w:cs="仿宋" w:hint="eastAsia"/>
          <w:sz w:val="32"/>
          <w:szCs w:val="32"/>
        </w:rPr>
        <w:t>2</w:t>
      </w:r>
      <w:r>
        <w:rPr>
          <w:rFonts w:ascii="仿宋" w:eastAsia="仿宋" w:hAnsi="仿宋" w:cs="仿宋" w:hint="eastAsia"/>
          <w:sz w:val="32"/>
          <w:szCs w:val="32"/>
        </w:rPr>
        <w:t>4</w:t>
      </w:r>
      <w:r>
        <w:rPr>
          <w:rFonts w:ascii="仿宋" w:eastAsia="仿宋" w:hAnsi="仿宋" w:cs="仿宋" w:hint="eastAsia"/>
          <w:sz w:val="32"/>
          <w:szCs w:val="32"/>
        </w:rPr>
        <w:t>人，退休人数</w:t>
      </w:r>
      <w:r>
        <w:rPr>
          <w:rFonts w:ascii="仿宋" w:eastAsia="仿宋" w:hAnsi="仿宋" w:cs="仿宋" w:hint="eastAsia"/>
          <w:sz w:val="32"/>
          <w:szCs w:val="32"/>
        </w:rPr>
        <w:t>23</w:t>
      </w:r>
      <w:r>
        <w:rPr>
          <w:rFonts w:ascii="仿宋" w:eastAsia="仿宋" w:hAnsi="仿宋" w:cs="仿宋" w:hint="eastAsia"/>
          <w:sz w:val="32"/>
          <w:szCs w:val="32"/>
        </w:rPr>
        <w:t>人。</w:t>
      </w:r>
    </w:p>
    <w:p w:rsidR="00E922F6" w:rsidRDefault="00E922F6">
      <w:pPr>
        <w:ind w:leftChars="200" w:left="420"/>
        <w:rPr>
          <w:rFonts w:ascii="仿宋" w:eastAsia="仿宋" w:hAnsi="仿宋" w:cs="仿宋"/>
          <w:color w:val="333333"/>
          <w:kern w:val="0"/>
          <w:sz w:val="32"/>
          <w:szCs w:val="32"/>
        </w:rPr>
      </w:pP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Pr>
          <w:rFonts w:ascii="仿宋" w:eastAsia="仿宋" w:hAnsi="仿宋" w:cs="仿宋" w:hint="eastAsia"/>
          <w:color w:val="333333"/>
          <w:kern w:val="0"/>
          <w:sz w:val="32"/>
          <w:szCs w:val="32"/>
        </w:rPr>
        <w:t>大同市浑源县神溪水库管理局</w:t>
      </w:r>
      <w:r w:rsidR="0087372F" w:rsidRPr="0087372F">
        <w:rPr>
          <w:rFonts w:ascii="仿宋" w:eastAsia="仿宋" w:hAnsi="仿宋" w:cs="仿宋" w:hint="eastAsia"/>
          <w:color w:val="333333"/>
          <w:kern w:val="0"/>
          <w:sz w:val="32"/>
          <w:szCs w:val="32"/>
        </w:rPr>
        <w:t>2020年度部门决算公</w:t>
      </w:r>
      <w:r w:rsidR="0087372F" w:rsidRPr="0087372F">
        <w:rPr>
          <w:rFonts w:ascii="仿宋" w:eastAsia="仿宋" w:hAnsi="仿宋" w:cs="仿宋" w:hint="eastAsia"/>
          <w:color w:val="333333"/>
          <w:kern w:val="0"/>
          <w:sz w:val="32"/>
          <w:szCs w:val="32"/>
        </w:rPr>
        <w:lastRenderedPageBreak/>
        <w:t>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E922F6" w:rsidRDefault="009C0C92">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E922F6" w:rsidRDefault="009C0C92">
      <w:pPr>
        <w:pStyle w:val="a4"/>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决算收入情况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157</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189.33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-17.07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156.84</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189.27</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-17.13 %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0.16</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0.06</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180.62%</w:t>
      </w:r>
      <w:r>
        <w:rPr>
          <w:rFonts w:ascii="仿宋" w:eastAsia="仿宋" w:hAnsi="仿宋" w:cs="仿宋" w:hint="eastAsia"/>
          <w:color w:val="333333"/>
          <w:kern w:val="0"/>
          <w:sz w:val="32"/>
          <w:szCs w:val="32"/>
        </w:rPr>
        <w:t>。</w:t>
      </w:r>
    </w:p>
    <w:p w:rsidR="00E922F6" w:rsidRDefault="009C0C92">
      <w:pPr>
        <w:pStyle w:val="a4"/>
        <w:numPr>
          <w:ilvl w:val="0"/>
          <w:numId w:val="2"/>
        </w:numPr>
        <w:ind w:firstLineChars="2" w:firstLine="6"/>
        <w:rPr>
          <w:rFonts w:ascii="仿宋" w:eastAsia="仿宋" w:hAnsi="仿宋" w:cs="仿宋"/>
          <w:color w:val="333333"/>
          <w:kern w:val="0"/>
          <w:sz w:val="32"/>
          <w:szCs w:val="32"/>
        </w:rPr>
      </w:pPr>
      <w:r>
        <w:rPr>
          <w:rFonts w:ascii="仿宋" w:eastAsia="仿宋" w:hAnsi="仿宋" w:cs="仿宋" w:hint="eastAsia"/>
          <w:color w:val="333333"/>
          <w:kern w:val="0"/>
          <w:sz w:val="32"/>
          <w:szCs w:val="32"/>
        </w:rPr>
        <w:t>决算支出情况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158.85</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169.28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-6.16 %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156.85</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169.28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7.34 %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；其中：因公出国（境）费本年</w:t>
      </w:r>
      <w:r>
        <w:rPr>
          <w:rFonts w:ascii="仿宋" w:eastAsia="仿宋" w:hAnsi="仿宋" w:cs="仿宋" w:hint="eastAsia"/>
          <w:color w:val="333333"/>
          <w:kern w:val="0"/>
          <w:sz w:val="32"/>
          <w:szCs w:val="32"/>
        </w:rPr>
        <w:t>度支</w:t>
      </w:r>
      <w:r>
        <w:rPr>
          <w:rFonts w:ascii="仿宋" w:eastAsia="仿宋" w:hAnsi="仿宋" w:cs="仿宋" w:hint="eastAsia"/>
          <w:color w:val="333333"/>
          <w:kern w:val="0"/>
          <w:sz w:val="32"/>
          <w:szCs w:val="32"/>
        </w:rPr>
        <w:t>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本单位本年度机关运行经费总支出为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；主要为日常办公费、水电、差旅、印刷、委托业务费等</w:t>
      </w:r>
      <w:r>
        <w:rPr>
          <w:rFonts w:ascii="仿宋" w:eastAsia="仿宋" w:hAnsi="仿宋" w:cs="仿宋" w:hint="eastAsia"/>
          <w:color w:val="333333"/>
          <w:kern w:val="0"/>
          <w:sz w:val="32"/>
          <w:szCs w:val="32"/>
        </w:rPr>
        <w:t>费用。</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本单位本年度政府采购总价为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万元，其中：货物采购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15603</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788.5</w:t>
      </w:r>
      <w:r>
        <w:rPr>
          <w:rFonts w:ascii="仿宋" w:eastAsia="仿宋" w:hAnsi="仿宋" w:cs="仿宋" w:hint="eastAsia"/>
          <w:color w:val="333333"/>
          <w:kern w:val="0"/>
          <w:sz w:val="32"/>
          <w:szCs w:val="32"/>
        </w:rPr>
        <w:t>万元。</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w:t>
      </w:r>
      <w:r>
        <w:rPr>
          <w:rFonts w:ascii="仿宋" w:eastAsia="仿宋" w:hAnsi="仿宋" w:cs="仿宋" w:hint="eastAsia"/>
          <w:color w:val="333333"/>
          <w:kern w:val="0"/>
          <w:sz w:val="32"/>
          <w:szCs w:val="32"/>
        </w:rPr>
        <w:t>配而发生的各项收支预算。国有资本经营预算应当按照收支平衡原则编制，不列赤字，并安排资金调入一般公共预算。</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w:t>
      </w:r>
      <w:r>
        <w:rPr>
          <w:rFonts w:ascii="仿宋" w:eastAsia="仿宋" w:hAnsi="仿宋" w:cs="仿宋" w:hint="eastAsia"/>
          <w:color w:val="333333"/>
          <w:kern w:val="0"/>
          <w:sz w:val="32"/>
          <w:szCs w:val="32"/>
        </w:rPr>
        <w:t>际核拨的教育收费等资金在此反映。</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w:t>
      </w:r>
      <w:r>
        <w:rPr>
          <w:rFonts w:ascii="仿宋" w:eastAsia="仿宋" w:hAnsi="仿宋" w:cs="仿宋" w:hint="eastAsia"/>
          <w:color w:val="333333"/>
          <w:kern w:val="0"/>
          <w:sz w:val="32"/>
          <w:szCs w:val="32"/>
        </w:rPr>
        <w:lastRenderedPageBreak/>
        <w:t>照有关规定上缴的收入。</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w:t>
      </w:r>
      <w:r>
        <w:rPr>
          <w:rFonts w:ascii="仿宋" w:eastAsia="仿宋" w:hAnsi="仿宋" w:cs="仿宋" w:hint="eastAsia"/>
          <w:color w:val="333333"/>
          <w:kern w:val="0"/>
          <w:sz w:val="32"/>
          <w:szCs w:val="32"/>
        </w:rPr>
        <w:t>合同形式从本级财政部门以外的同级单位取得的经费，不在本项反映，应填列在“事业收入”栏。</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w:t>
      </w:r>
      <w:r>
        <w:rPr>
          <w:rFonts w:ascii="仿宋" w:eastAsia="仿宋" w:hAnsi="仿宋" w:cs="仿宋" w:hint="eastAsia"/>
          <w:color w:val="333333"/>
          <w:kern w:val="0"/>
          <w:sz w:val="32"/>
          <w:szCs w:val="32"/>
        </w:rPr>
        <w:t>的支出。</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w:t>
      </w:r>
      <w:r>
        <w:rPr>
          <w:rFonts w:ascii="仿宋" w:eastAsia="仿宋" w:hAnsi="仿宋" w:cs="仿宋" w:hint="eastAsia"/>
          <w:color w:val="333333"/>
          <w:kern w:val="0"/>
          <w:sz w:val="32"/>
          <w:szCs w:val="32"/>
        </w:rPr>
        <w:lastRenderedPageBreak/>
        <w:t>支出”“对附属单位补助支出”与收入表中“附属单位上缴收入”“上级补助收入”进行冲抵。</w:t>
      </w:r>
    </w:p>
    <w:p w:rsidR="00E922F6" w:rsidRDefault="009C0C92">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E922F6" w:rsidRDefault="00E922F6">
      <w:pPr>
        <w:rPr>
          <w:rFonts w:ascii="仿宋" w:eastAsia="仿宋" w:hAnsi="仿宋" w:cs="仿宋"/>
          <w:sz w:val="32"/>
          <w:szCs w:val="32"/>
        </w:rPr>
      </w:pPr>
    </w:p>
    <w:p w:rsidR="00E922F6" w:rsidRDefault="00E922F6">
      <w:pPr>
        <w:rPr>
          <w:rFonts w:ascii="仿宋" w:eastAsia="仿宋" w:hAnsi="仿宋" w:cs="仿宋"/>
          <w:sz w:val="32"/>
          <w:szCs w:val="32"/>
        </w:rPr>
      </w:pPr>
    </w:p>
    <w:p w:rsidR="00E922F6" w:rsidRDefault="00E922F6">
      <w:pPr>
        <w:rPr>
          <w:rFonts w:ascii="仿宋" w:eastAsia="仿宋" w:hAnsi="仿宋" w:cs="仿宋"/>
          <w:sz w:val="32"/>
          <w:szCs w:val="32"/>
        </w:rPr>
      </w:pPr>
    </w:p>
    <w:p w:rsidR="00E922F6" w:rsidRDefault="009C0C92">
      <w:pPr>
        <w:ind w:left="6080" w:hangingChars="1900" w:hanging="6080"/>
        <w:rPr>
          <w:rFonts w:ascii="仿宋" w:eastAsia="仿宋" w:hAnsi="仿宋" w:cs="仿宋"/>
          <w:sz w:val="32"/>
          <w:szCs w:val="32"/>
        </w:rPr>
        <w:sectPr w:rsidR="00E922F6">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sz w:val="32"/>
          <w:szCs w:val="32"/>
        </w:rPr>
        <w:t>9</w:t>
      </w:r>
      <w:bookmarkStart w:id="0" w:name="_GoBack"/>
      <w:bookmarkEnd w:id="0"/>
      <w:r>
        <w:rPr>
          <w:rFonts w:ascii="仿宋" w:eastAsia="仿宋" w:hAnsi="仿宋" w:cs="仿宋" w:hint="eastAsia"/>
          <w:sz w:val="32"/>
          <w:szCs w:val="32"/>
        </w:rPr>
        <w:t>日</w:t>
      </w:r>
    </w:p>
    <w:p w:rsidR="00E922F6" w:rsidRDefault="00E922F6">
      <w:pPr>
        <w:rPr>
          <w:rFonts w:ascii="仿宋" w:eastAsia="仿宋" w:hAnsi="仿宋" w:cs="仿宋"/>
          <w:sz w:val="32"/>
          <w:szCs w:val="32"/>
        </w:rPr>
      </w:pPr>
    </w:p>
    <w:sectPr w:rsidR="00E922F6">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505C8B1"/>
    <w:multiLevelType w:val="singleLevel"/>
    <w:tmpl w:val="5505C8B1"/>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3F483C"/>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7372F"/>
    <w:rsid w:val="00885809"/>
    <w:rsid w:val="008C4869"/>
    <w:rsid w:val="008E1E34"/>
    <w:rsid w:val="008E6637"/>
    <w:rsid w:val="00994D5B"/>
    <w:rsid w:val="009B32F8"/>
    <w:rsid w:val="009B6078"/>
    <w:rsid w:val="009C0C92"/>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65F39"/>
    <w:rsid w:val="00DB2608"/>
    <w:rsid w:val="00DE144A"/>
    <w:rsid w:val="00E02F79"/>
    <w:rsid w:val="00E13B22"/>
    <w:rsid w:val="00E47B7C"/>
    <w:rsid w:val="00E47D80"/>
    <w:rsid w:val="00E922F6"/>
    <w:rsid w:val="00FB5C0F"/>
    <w:rsid w:val="27446E1F"/>
    <w:rsid w:val="2931346D"/>
    <w:rsid w:val="299F6B25"/>
    <w:rsid w:val="558B2987"/>
    <w:rsid w:val="69100251"/>
    <w:rsid w:val="6BFB60C3"/>
    <w:rsid w:val="6DFF5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08B54-54FF-439B-AADE-64BC6684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F1B415-5B90-43DA-A364-42C0C11C2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11</cp:revision>
  <cp:lastPrinted>2021-08-19T03:05:00Z</cp:lastPrinted>
  <dcterms:created xsi:type="dcterms:W3CDTF">2021-08-23T03:43:00Z</dcterms:created>
  <dcterms:modified xsi:type="dcterms:W3CDTF">2021-08-25T03:28:00Z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1253F46ABD98446BA9E1EC191C3725AB</vt:lpwstr>
  </property>
</Properties>
</file>