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D5C" w:rsidRPr="00FB3692" w:rsidRDefault="00FB3692">
      <w:pPr>
        <w:jc w:val="center"/>
        <w:rPr>
          <w:rFonts w:ascii="黑体" w:eastAsia="黑体" w:hAnsi="黑体"/>
          <w:color w:val="000000" w:themeColor="text1"/>
          <w:sz w:val="36"/>
          <w:szCs w:val="36"/>
        </w:rPr>
      </w:pPr>
      <w:r w:rsidRPr="00FB3692">
        <w:rPr>
          <w:rFonts w:ascii="黑体" w:eastAsia="黑体" w:hAnsi="黑体" w:hint="eastAsia"/>
          <w:color w:val="000000" w:themeColor="text1"/>
          <w:sz w:val="36"/>
          <w:szCs w:val="36"/>
        </w:rPr>
        <w:t>大同市浑源县应急管理局</w:t>
      </w:r>
    </w:p>
    <w:p w:rsidR="000F4D5C" w:rsidRDefault="00FB3692">
      <w:pPr>
        <w:jc w:val="center"/>
        <w:rPr>
          <w:rFonts w:ascii="黑体" w:eastAsia="黑体" w:hAnsi="黑体"/>
          <w:sz w:val="36"/>
          <w:szCs w:val="36"/>
        </w:rPr>
      </w:pPr>
      <w:r>
        <w:rPr>
          <w:rFonts w:ascii="黑体" w:eastAsia="黑体" w:hAnsi="黑体" w:hint="eastAsia"/>
          <w:sz w:val="36"/>
          <w:szCs w:val="36"/>
        </w:rPr>
        <w:t>2020年度部门决算公开说明</w:t>
      </w:r>
    </w:p>
    <w:p w:rsidR="000F4D5C" w:rsidRDefault="00FB3692">
      <w:pPr>
        <w:rPr>
          <w:rFonts w:ascii="黑体" w:eastAsia="黑体" w:hAnsi="黑体"/>
          <w:b/>
          <w:color w:val="333333"/>
          <w:kern w:val="0"/>
          <w:sz w:val="36"/>
          <w:szCs w:val="36"/>
        </w:rPr>
      </w:pPr>
      <w:r>
        <w:rPr>
          <w:rFonts w:ascii="黑体" w:eastAsia="黑体" w:hAnsi="黑体" w:hint="eastAsia"/>
          <w:b/>
          <w:color w:val="333333"/>
          <w:kern w:val="0"/>
          <w:sz w:val="36"/>
          <w:szCs w:val="36"/>
        </w:rPr>
        <w:t>目录</w:t>
      </w:r>
    </w:p>
    <w:p w:rsidR="000F4D5C" w:rsidRDefault="00FB3692">
      <w:pPr>
        <w:rPr>
          <w:rFonts w:ascii="黑体" w:eastAsia="黑体" w:hAnsi="黑体"/>
          <w:b/>
          <w:color w:val="333333"/>
          <w:kern w:val="0"/>
          <w:sz w:val="36"/>
          <w:szCs w:val="36"/>
        </w:rPr>
      </w:pPr>
      <w:r>
        <w:rPr>
          <w:rFonts w:ascii="黑体" w:eastAsia="黑体" w:hAnsi="黑体" w:hint="eastAsia"/>
          <w:b/>
          <w:color w:val="333333"/>
          <w:kern w:val="0"/>
          <w:sz w:val="36"/>
          <w:szCs w:val="36"/>
        </w:rPr>
        <w:t>第一部分 部门</w:t>
      </w:r>
      <w:r>
        <w:rPr>
          <w:rFonts w:ascii="黑体" w:eastAsia="黑体" w:hAnsi="黑体"/>
          <w:b/>
          <w:color w:val="333333"/>
          <w:kern w:val="0"/>
          <w:sz w:val="36"/>
          <w:szCs w:val="36"/>
        </w:rPr>
        <w:t>及单位</w:t>
      </w:r>
      <w:r>
        <w:rPr>
          <w:rFonts w:ascii="黑体" w:eastAsia="黑体" w:hAnsi="黑体" w:hint="eastAsia"/>
          <w:b/>
          <w:color w:val="333333"/>
          <w:kern w:val="0"/>
          <w:sz w:val="36"/>
          <w:szCs w:val="36"/>
        </w:rPr>
        <w:t>概况</w:t>
      </w:r>
    </w:p>
    <w:p w:rsidR="000F4D5C" w:rsidRDefault="00FB3692">
      <w:pPr>
        <w:spacing w:line="360" w:lineRule="auto"/>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0F4D5C" w:rsidRDefault="00FB3692">
      <w:pPr>
        <w:rPr>
          <w:rFonts w:ascii="黑体" w:eastAsia="黑体" w:hAnsi="黑体"/>
          <w:b/>
          <w:color w:val="333333"/>
          <w:kern w:val="0"/>
          <w:sz w:val="36"/>
          <w:szCs w:val="36"/>
        </w:rPr>
      </w:pPr>
      <w:r>
        <w:rPr>
          <w:rFonts w:ascii="黑体" w:eastAsia="黑体" w:hAnsi="黑体" w:hint="eastAsia"/>
          <w:b/>
          <w:color w:val="333333"/>
          <w:kern w:val="0"/>
          <w:sz w:val="36"/>
          <w:szCs w:val="36"/>
        </w:rPr>
        <w:t>第二部分 2020年度部门决算公</w:t>
      </w:r>
      <w:r>
        <w:rPr>
          <w:rFonts w:ascii="黑体" w:eastAsia="黑体" w:hAnsi="黑体"/>
          <w:b/>
          <w:color w:val="333333"/>
          <w:kern w:val="0"/>
          <w:sz w:val="36"/>
          <w:szCs w:val="36"/>
        </w:rPr>
        <w:t>开</w:t>
      </w:r>
      <w:r>
        <w:rPr>
          <w:rFonts w:ascii="黑体" w:eastAsia="黑体" w:hAnsi="黑体" w:hint="eastAsia"/>
          <w:b/>
          <w:color w:val="333333"/>
          <w:kern w:val="0"/>
          <w:sz w:val="36"/>
          <w:szCs w:val="36"/>
        </w:rPr>
        <w:t>报表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：GK01 收入支出决算总表(公开01表)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表二：GK02 收入决算表(公开02表)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表三：GK03 支出决算表(公开03表)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表四：GK04 财政拨款收入支出决算总表(公开04表)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表五：GK05 一般公共预算财政拨款支出决算表（一）(公开05表)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表六：GK06 一般公共预算财政拨款支出决算表（二）(公开06表)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表七：GK07 一般公共预算财政拨款“三公”经费支出决算表(公开07)</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表八：GK08 政府性基金预算财政拨款收入支出决算表(公开08表)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表九：GK09 国有资本经营预算财政拨款支出决算表(公开09表)</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表十：GK10 部门决算公开相关信息统计表(公开10表)</w:t>
      </w:r>
    </w:p>
    <w:p w:rsidR="000F4D5C" w:rsidRDefault="00FB3692">
      <w:pPr>
        <w:rPr>
          <w:rFonts w:ascii="黑体" w:eastAsia="黑体" w:hAnsi="黑体"/>
          <w:b/>
          <w:color w:val="333333"/>
          <w:kern w:val="0"/>
          <w:sz w:val="36"/>
          <w:szCs w:val="36"/>
        </w:rPr>
      </w:pPr>
      <w:r>
        <w:rPr>
          <w:rFonts w:ascii="黑体" w:eastAsia="黑体" w:hAnsi="黑体" w:hint="eastAsia"/>
          <w:b/>
          <w:color w:val="333333"/>
          <w:kern w:val="0"/>
          <w:sz w:val="36"/>
          <w:szCs w:val="36"/>
        </w:rPr>
        <w:lastRenderedPageBreak/>
        <w:t>第三部分 2020年度部门决算情况说明</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0F4D5C" w:rsidRDefault="00FB36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0F4D5C" w:rsidRDefault="00FB3692">
      <w:pPr>
        <w:rPr>
          <w:rFonts w:ascii="黑体" w:eastAsia="黑体" w:hAnsi="黑体"/>
          <w:b/>
          <w:color w:val="333333"/>
          <w:kern w:val="0"/>
          <w:sz w:val="36"/>
          <w:szCs w:val="36"/>
        </w:rPr>
      </w:pPr>
      <w:r>
        <w:rPr>
          <w:rFonts w:ascii="黑体" w:eastAsia="黑体" w:hAnsi="黑体" w:hint="eastAsia"/>
          <w:b/>
          <w:color w:val="333333"/>
          <w:kern w:val="0"/>
          <w:sz w:val="36"/>
          <w:szCs w:val="36"/>
        </w:rPr>
        <w:t>第四部分 部</w:t>
      </w:r>
      <w:r>
        <w:rPr>
          <w:rFonts w:ascii="黑体" w:eastAsia="黑体" w:hAnsi="黑体"/>
          <w:b/>
          <w:color w:val="333333"/>
          <w:kern w:val="0"/>
          <w:sz w:val="36"/>
          <w:szCs w:val="36"/>
        </w:rPr>
        <w:t>门</w:t>
      </w:r>
      <w:r>
        <w:rPr>
          <w:rFonts w:ascii="黑体" w:eastAsia="黑体" w:hAnsi="黑体" w:hint="eastAsia"/>
          <w:b/>
          <w:color w:val="333333"/>
          <w:kern w:val="0"/>
          <w:sz w:val="36"/>
          <w:szCs w:val="36"/>
        </w:rPr>
        <w:t>名词解释</w:t>
      </w:r>
    </w:p>
    <w:p w:rsidR="000F4D5C" w:rsidRDefault="000F4D5C">
      <w:pPr>
        <w:rPr>
          <w:rFonts w:ascii="黑体" w:eastAsia="黑体" w:hAnsi="黑体"/>
          <w:b/>
          <w:color w:val="333333"/>
          <w:kern w:val="0"/>
          <w:szCs w:val="21"/>
        </w:rPr>
      </w:pPr>
    </w:p>
    <w:p w:rsidR="000F4D5C" w:rsidRDefault="00FB3692">
      <w:pPr>
        <w:rPr>
          <w:rFonts w:ascii="黑体" w:eastAsia="黑体" w:hAnsi="黑体"/>
          <w:b/>
          <w:color w:val="333333"/>
          <w:kern w:val="0"/>
          <w:szCs w:val="21"/>
        </w:rPr>
      </w:pPr>
      <w:r>
        <w:rPr>
          <w:rFonts w:ascii="黑体" w:eastAsia="黑体" w:hAnsi="黑体" w:hint="eastAsia"/>
          <w:b/>
          <w:color w:val="333333"/>
          <w:kern w:val="0"/>
          <w:sz w:val="36"/>
          <w:szCs w:val="36"/>
        </w:rPr>
        <w:t>内</w:t>
      </w:r>
      <w:r>
        <w:rPr>
          <w:rFonts w:ascii="黑体" w:eastAsia="黑体" w:hAnsi="黑体"/>
          <w:b/>
          <w:color w:val="333333"/>
          <w:kern w:val="0"/>
          <w:sz w:val="36"/>
          <w:szCs w:val="36"/>
        </w:rPr>
        <w:t>容</w:t>
      </w:r>
    </w:p>
    <w:p w:rsidR="000F4D5C" w:rsidRDefault="00FB3692">
      <w:pPr>
        <w:rPr>
          <w:rFonts w:ascii="黑体" w:eastAsia="黑体" w:hAnsi="黑体" w:cs="黑体"/>
          <w:color w:val="333333"/>
          <w:kern w:val="0"/>
          <w:sz w:val="36"/>
          <w:szCs w:val="36"/>
        </w:rPr>
      </w:pPr>
      <w:r>
        <w:rPr>
          <w:rFonts w:ascii="黑体" w:eastAsia="黑体" w:hAnsi="黑体" w:cs="黑体" w:hint="eastAsia"/>
          <w:color w:val="333333"/>
          <w:kern w:val="0"/>
          <w:sz w:val="36"/>
          <w:szCs w:val="36"/>
        </w:rPr>
        <w:t>第一部分：大同市浑源县应急管理局概况</w:t>
      </w:r>
    </w:p>
    <w:p w:rsidR="000F4D5C" w:rsidRDefault="00FB3692" w:rsidP="00AD2452">
      <w:pPr>
        <w:numPr>
          <w:ilvl w:val="0"/>
          <w:numId w:val="1"/>
        </w:numPr>
        <w:ind w:firstLineChars="221" w:firstLine="707"/>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0F4D5C" w:rsidRDefault="00FB369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0F4D5C" w:rsidRDefault="00FB3692">
      <w:pPr>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（二）主要职责有安全生产监督管理、消防管理、救灾、地质灾害防治、水旱灾害防治、森林防火、地震应急救援等。</w:t>
      </w:r>
    </w:p>
    <w:p w:rsidR="000F4D5C" w:rsidRDefault="00FB3692">
      <w:pPr>
        <w:tabs>
          <w:tab w:val="left" w:pos="614"/>
        </w:tabs>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0F4D5C" w:rsidRPr="004A2CED" w:rsidRDefault="00FB3692">
      <w:pPr>
        <w:spacing w:line="360" w:lineRule="auto"/>
        <w:ind w:firstLineChars="200" w:firstLine="640"/>
        <w:rPr>
          <w:rFonts w:ascii="仿宋" w:eastAsia="仿宋" w:hAnsi="仿宋" w:cs="仿宋"/>
          <w:color w:val="FF0000"/>
          <w:sz w:val="32"/>
          <w:szCs w:val="32"/>
        </w:rPr>
      </w:pPr>
      <w:r w:rsidRPr="004A2CED">
        <w:rPr>
          <w:rFonts w:ascii="仿宋" w:eastAsia="仿宋" w:hAnsi="仿宋" w:cs="仿宋" w:hint="eastAsia"/>
          <w:sz w:val="32"/>
          <w:szCs w:val="32"/>
        </w:rPr>
        <w:t>（一）</w:t>
      </w:r>
      <w:r w:rsidRPr="00C7482C">
        <w:rPr>
          <w:rFonts w:ascii="仿宋" w:eastAsia="仿宋" w:hAnsi="仿宋" w:cs="仿宋" w:hint="eastAsia"/>
          <w:color w:val="000000" w:themeColor="text1"/>
          <w:sz w:val="32"/>
          <w:szCs w:val="32"/>
        </w:rPr>
        <w:t>我局共设有综合办公室和8个股</w:t>
      </w:r>
    </w:p>
    <w:p w:rsidR="005D35C7" w:rsidRPr="004A2CED" w:rsidRDefault="00FB3692">
      <w:pPr>
        <w:ind w:firstLineChars="200" w:firstLine="640"/>
        <w:rPr>
          <w:rFonts w:ascii="仿宋" w:eastAsia="仿宋" w:hAnsi="仿宋" w:cs="仿宋"/>
          <w:sz w:val="32"/>
          <w:szCs w:val="32"/>
        </w:rPr>
      </w:pPr>
      <w:r w:rsidRPr="004A2CED">
        <w:rPr>
          <w:rFonts w:ascii="仿宋" w:eastAsia="仿宋" w:hAnsi="仿宋" w:cs="仿宋" w:hint="eastAsia"/>
          <w:sz w:val="32"/>
          <w:szCs w:val="32"/>
        </w:rPr>
        <w:t>（二）各股室的主要职责有安全生产监督管理、消防管理、救灾、地质灾害防治、水旱灾害防治、森林防火、地震</w:t>
      </w:r>
      <w:r w:rsidRPr="004A2CED">
        <w:rPr>
          <w:rFonts w:ascii="仿宋" w:eastAsia="仿宋" w:hAnsi="仿宋" w:cs="仿宋" w:hint="eastAsia"/>
          <w:sz w:val="32"/>
          <w:szCs w:val="32"/>
        </w:rPr>
        <w:lastRenderedPageBreak/>
        <w:t>应急救援等。</w:t>
      </w:r>
    </w:p>
    <w:p w:rsidR="000F4D5C" w:rsidRPr="004A2CED" w:rsidRDefault="00FB3692" w:rsidP="005D35C7">
      <w:pPr>
        <w:rPr>
          <w:rFonts w:ascii="黑体" w:eastAsia="黑体" w:hAnsi="黑体"/>
          <w:color w:val="333333"/>
          <w:kern w:val="0"/>
          <w:sz w:val="36"/>
          <w:szCs w:val="36"/>
        </w:rPr>
      </w:pPr>
      <w:r w:rsidRPr="004A2CED">
        <w:rPr>
          <w:rFonts w:ascii="黑体" w:eastAsia="黑体" w:hAnsi="黑体" w:hint="eastAsia"/>
          <w:color w:val="333333"/>
          <w:kern w:val="0"/>
          <w:sz w:val="36"/>
          <w:szCs w:val="36"/>
        </w:rPr>
        <w:t>第二部分：2020年度部门决算公开报表</w:t>
      </w:r>
    </w:p>
    <w:p w:rsidR="000F4D5C" w:rsidRPr="004A2CED" w:rsidRDefault="00FB3692">
      <w:pPr>
        <w:rPr>
          <w:rFonts w:ascii="仿宋" w:eastAsia="仿宋" w:hAnsi="仿宋" w:cs="仿宋"/>
          <w:color w:val="000000" w:themeColor="text1"/>
          <w:kern w:val="0"/>
          <w:sz w:val="32"/>
          <w:szCs w:val="32"/>
        </w:rPr>
      </w:pPr>
      <w:r w:rsidRPr="004A2CED">
        <w:rPr>
          <w:rFonts w:ascii="仿宋" w:eastAsia="仿宋" w:hAnsi="仿宋" w:cs="仿宋" w:hint="eastAsia"/>
          <w:color w:val="262626" w:themeColor="text1" w:themeTint="D9"/>
          <w:kern w:val="0"/>
          <w:sz w:val="32"/>
          <w:szCs w:val="32"/>
        </w:rPr>
        <w:t>附件：</w:t>
      </w:r>
      <w:r w:rsidR="00751CCF" w:rsidRPr="00751CCF">
        <w:rPr>
          <w:rFonts w:ascii="仿宋" w:eastAsia="仿宋" w:hAnsi="仿宋" w:cs="仿宋" w:hint="eastAsia"/>
          <w:color w:val="262626" w:themeColor="text1" w:themeTint="D9"/>
          <w:kern w:val="0"/>
          <w:sz w:val="32"/>
          <w:szCs w:val="32"/>
        </w:rPr>
        <w:t>大同市浑源县应急管理局</w:t>
      </w:r>
      <w:r w:rsidR="005D35C7" w:rsidRPr="00220A11">
        <w:rPr>
          <w:rFonts w:ascii="仿宋" w:eastAsia="仿宋" w:hAnsi="仿宋" w:cs="仿宋" w:hint="eastAsia"/>
          <w:color w:val="262626" w:themeColor="text1" w:themeTint="D9"/>
          <w:kern w:val="0"/>
          <w:sz w:val="32"/>
          <w:szCs w:val="32"/>
        </w:rPr>
        <w:t>202</w:t>
      </w:r>
      <w:r w:rsidR="005D35C7" w:rsidRPr="004A2CED">
        <w:rPr>
          <w:rFonts w:ascii="仿宋" w:eastAsia="仿宋" w:hAnsi="仿宋" w:cs="仿宋" w:hint="eastAsia"/>
          <w:color w:val="262626" w:themeColor="text1" w:themeTint="D9"/>
          <w:kern w:val="0"/>
          <w:sz w:val="32"/>
          <w:szCs w:val="32"/>
        </w:rPr>
        <w:t>0年度部门决算公开报表</w:t>
      </w:r>
      <w:r w:rsidRPr="004A2CED">
        <w:rPr>
          <w:rFonts w:ascii="仿宋" w:eastAsia="仿宋" w:hAnsi="仿宋" w:cs="仿宋" w:hint="eastAsia"/>
          <w:color w:val="000000" w:themeColor="text1"/>
          <w:kern w:val="0"/>
          <w:sz w:val="32"/>
          <w:szCs w:val="32"/>
        </w:rPr>
        <w:t>.</w:t>
      </w:r>
      <w:proofErr w:type="spellStart"/>
      <w:proofErr w:type="gramStart"/>
      <w:r w:rsidRPr="004A2CED">
        <w:rPr>
          <w:rFonts w:ascii="仿宋" w:eastAsia="仿宋" w:hAnsi="仿宋" w:cs="仿宋" w:hint="eastAsia"/>
          <w:color w:val="000000" w:themeColor="text1"/>
          <w:kern w:val="0"/>
          <w:sz w:val="32"/>
          <w:szCs w:val="32"/>
        </w:rPr>
        <w:t>xls</w:t>
      </w:r>
      <w:proofErr w:type="spellEnd"/>
      <w:proofErr w:type="gramEnd"/>
    </w:p>
    <w:p w:rsidR="000F4D5C" w:rsidRPr="004A2CED" w:rsidRDefault="00FB3692">
      <w:pPr>
        <w:rPr>
          <w:rFonts w:ascii="黑体" w:eastAsia="黑体" w:hAnsi="黑体"/>
          <w:color w:val="000000" w:themeColor="text1"/>
          <w:kern w:val="0"/>
          <w:sz w:val="36"/>
          <w:szCs w:val="36"/>
        </w:rPr>
      </w:pPr>
      <w:r w:rsidRPr="004A2CED">
        <w:rPr>
          <w:rFonts w:ascii="黑体" w:eastAsia="黑体" w:hAnsi="黑体" w:hint="eastAsia"/>
          <w:color w:val="000000" w:themeColor="text1"/>
          <w:kern w:val="0"/>
          <w:sz w:val="36"/>
          <w:szCs w:val="36"/>
        </w:rPr>
        <w:t>第三部分：2020年度部门决算情况说明</w:t>
      </w:r>
    </w:p>
    <w:p w:rsidR="000F4D5C" w:rsidRPr="004A2CED" w:rsidRDefault="00FB3692">
      <w:pPr>
        <w:pStyle w:val="a4"/>
        <w:numPr>
          <w:ilvl w:val="0"/>
          <w:numId w:val="2"/>
        </w:numPr>
        <w:ind w:firstLineChars="2" w:firstLine="6"/>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决算收入情况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本单位本年度总收入为1374.2万元，上年度总收入为918.62万元，增减49.59 %。其中：一般公共预算财政拨款本年度收入为1374.2万元，上年度收入为918.52万元，增减49.61 %；政府性基金预算财政拨款本年度收入为0万元，上年度收入为0万元，增减0 %；事业收入本年度收入为0万元，上年度收入为0万元，增减0 %；其他收入本年度收入为0万元，上年度收入为0.11万元，增减-100%。</w:t>
      </w:r>
    </w:p>
    <w:p w:rsidR="000F4D5C" w:rsidRPr="004A2CED" w:rsidRDefault="00FB3692">
      <w:pPr>
        <w:pStyle w:val="a4"/>
        <w:numPr>
          <w:ilvl w:val="0"/>
          <w:numId w:val="2"/>
        </w:numPr>
        <w:ind w:firstLineChars="2" w:firstLine="6"/>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决算支出情况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本单位本年度总支出为1374.2万元，上年度总支出为918.56万元，增减49.6 %。其中：基本支出本年度支出为844.42万元，上年度支出为898.56万元，增减-6.03 %；项目支出本年度支出为529.78万元，上年度支出为20万元，增减2548.91 %。</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三、“三公”经费情况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本单位本年度“三公”经费总支出为0万元，上年度支出为0万元，增减0 %；其中：因公出国（境）费本年度支</w:t>
      </w:r>
      <w:r w:rsidRPr="004A2CED">
        <w:rPr>
          <w:rFonts w:ascii="仿宋" w:eastAsia="仿宋" w:hAnsi="仿宋" w:cs="仿宋" w:hint="eastAsia"/>
          <w:color w:val="000000" w:themeColor="text1"/>
          <w:kern w:val="0"/>
          <w:sz w:val="32"/>
          <w:szCs w:val="32"/>
        </w:rPr>
        <w:lastRenderedPageBreak/>
        <w:t>出0万元，上年度支出为0万元，增减0 %；公务用车购置及运行维护费支出为0万元，上年度支出为0万元，增减0 %；公务接待费支出为0万元，上年度支出为0万元，增减0 %。</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四、机关运行经费情况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本单位本年度机关运行经费总支出为71.22万元，上年度支出为70.12万元，增减1.57 %；主要为日常办公费、水电、差旅、印刷、委托业务费等费用。</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五、政府决算采购情况说明</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本单位本年度政府采购总价为0万元，其中：货物采购0万元，工程采购0万元，服务采购0万元。</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六、国有资产占有使用情况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（1）房屋情况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截止2020年12月31日， 我单位产权房屋面积为0平方米，价值0万元。</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（2）车辆情况</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 xml:space="preserve"> 单位账面车辆为0辆，价值0万元。</w:t>
      </w:r>
    </w:p>
    <w:p w:rsidR="000F4D5C" w:rsidRPr="004A2CED"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七、绩效情况说明</w:t>
      </w:r>
    </w:p>
    <w:p w:rsidR="000F4D5C" w:rsidRDefault="00FB3692">
      <w:pPr>
        <w:ind w:firstLineChars="200" w:firstLine="640"/>
        <w:rPr>
          <w:rFonts w:ascii="仿宋" w:eastAsia="仿宋" w:hAnsi="仿宋" w:cs="仿宋"/>
          <w:color w:val="000000" w:themeColor="text1"/>
          <w:kern w:val="0"/>
          <w:sz w:val="32"/>
          <w:szCs w:val="32"/>
        </w:rPr>
      </w:pPr>
      <w:r w:rsidRPr="004A2CED">
        <w:rPr>
          <w:rFonts w:ascii="仿宋" w:eastAsia="仿宋" w:hAnsi="仿宋" w:cs="仿宋" w:hint="eastAsia"/>
          <w:color w:val="000000" w:themeColor="text1"/>
          <w:kern w:val="0"/>
          <w:sz w:val="32"/>
          <w:szCs w:val="32"/>
        </w:rPr>
        <w:t>2020年度，本单位实行绩效目标管理的项目0个。</w:t>
      </w:r>
    </w:p>
    <w:p w:rsidR="000F4D5C" w:rsidRDefault="00FB3692">
      <w:pPr>
        <w:ind w:firstLineChars="200" w:firstLine="720"/>
        <w:rPr>
          <w:rFonts w:ascii="黑体" w:eastAsia="黑体" w:hAnsi="黑体"/>
          <w:color w:val="000000" w:themeColor="text1"/>
          <w:kern w:val="0"/>
          <w:sz w:val="36"/>
          <w:szCs w:val="36"/>
        </w:rPr>
      </w:pPr>
      <w:r>
        <w:rPr>
          <w:rFonts w:ascii="黑体" w:eastAsia="黑体" w:hAnsi="黑体" w:hint="eastAsia"/>
          <w:color w:val="000000" w:themeColor="text1"/>
          <w:kern w:val="0"/>
          <w:sz w:val="36"/>
          <w:szCs w:val="36"/>
        </w:rPr>
        <w:t>第四</w:t>
      </w:r>
      <w:r>
        <w:rPr>
          <w:rFonts w:ascii="黑体" w:eastAsia="黑体" w:hAnsi="黑体"/>
          <w:color w:val="000000" w:themeColor="text1"/>
          <w:kern w:val="0"/>
          <w:sz w:val="36"/>
          <w:szCs w:val="36"/>
        </w:rPr>
        <w:t>部分</w:t>
      </w:r>
      <w:r>
        <w:rPr>
          <w:rFonts w:ascii="黑体" w:eastAsia="黑体" w:hAnsi="黑体" w:hint="eastAsia"/>
          <w:color w:val="000000" w:themeColor="text1"/>
          <w:kern w:val="0"/>
          <w:sz w:val="36"/>
          <w:szCs w:val="36"/>
        </w:rPr>
        <w:t xml:space="preserve"> 部</w:t>
      </w:r>
      <w:r>
        <w:rPr>
          <w:rFonts w:ascii="黑体" w:eastAsia="黑体" w:hAnsi="黑体"/>
          <w:color w:val="000000" w:themeColor="text1"/>
          <w:kern w:val="0"/>
          <w:sz w:val="36"/>
          <w:szCs w:val="36"/>
        </w:rPr>
        <w:t>门</w:t>
      </w:r>
      <w:r>
        <w:rPr>
          <w:rFonts w:ascii="黑体" w:eastAsia="黑体" w:hAnsi="黑体" w:hint="eastAsia"/>
          <w:color w:val="000000" w:themeColor="text1"/>
          <w:kern w:val="0"/>
          <w:sz w:val="36"/>
          <w:szCs w:val="36"/>
        </w:rPr>
        <w:t>名词解释</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1、一般公共预算。是指是对以税收为主体的财政收入，</w:t>
      </w:r>
      <w:r>
        <w:rPr>
          <w:rFonts w:ascii="仿宋" w:eastAsia="仿宋" w:hAnsi="仿宋" w:cs="仿宋" w:hint="eastAsia"/>
          <w:color w:val="333333"/>
          <w:kern w:val="0"/>
          <w:sz w:val="32"/>
          <w:szCs w:val="32"/>
        </w:rPr>
        <w:lastRenderedPageBreak/>
        <w:t>安排用于保障和改善民生、推动经济社会发展、维护国家安全、维持国家机构正常运转等方面的收支预算。透过一般公共预算，可以使人们了解政府活动的范围和方向，也可以体现政府政策意图和目标。</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2、上级补助收入：填列事业单位从主管部门和上级单位取得的非财政补助收入。</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3、事业收入：填列事业单位开展专业业务活动及其辅助活动取得的收入；事业单位收到的财政专户实际核拨的教育</w:t>
      </w:r>
      <w:r>
        <w:rPr>
          <w:rFonts w:ascii="仿宋" w:eastAsia="仿宋" w:hAnsi="仿宋" w:cs="仿宋" w:hint="eastAsia"/>
          <w:color w:val="333333"/>
          <w:kern w:val="0"/>
          <w:sz w:val="32"/>
          <w:szCs w:val="32"/>
        </w:rPr>
        <w:lastRenderedPageBreak/>
        <w:t>收费等资金在此反映。</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4、经营收入：填列事业单位在专业业务活动及其辅助活动之外开展非独立核算经营活动取得的收入。</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5、附属单位上缴收入：填列事业单位附独立核算单位按照有关规定上缴的收入。</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1、基本支出：填列单位为保障机构正常运转、完成日常工作任务而发生的各项支出。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2、项目支出：填列单位为完成特定的行政工作任务或事业发展目标，在基本支出之外发生的各项支出。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3、上缴上级支出：填列事业单位按照财政部门和主管部门的规定上缴上级单位的支出。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4、经营支出：填列事业单位在专业活动及辅助活动之外</w:t>
      </w:r>
      <w:r>
        <w:rPr>
          <w:rFonts w:ascii="仿宋" w:eastAsia="仿宋" w:hAnsi="仿宋" w:cs="仿宋" w:hint="eastAsia"/>
          <w:color w:val="333333"/>
          <w:kern w:val="0"/>
          <w:sz w:val="32"/>
          <w:szCs w:val="32"/>
        </w:rPr>
        <w:lastRenderedPageBreak/>
        <w:t>开展非独立核算经营活动发生的支出。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5、附属单位补助支出：填列事业单位用财政补助收入之外的收入对附属单位补助发生的支出。</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6、主管部门在汇总决算时，应使用调整表对“上缴上级支出”“对附属单位补助支出”与收入表中“附属单位上缴收入”“上级补助收入”进行冲抵。</w:t>
      </w:r>
    </w:p>
    <w:p w:rsidR="000F4D5C" w:rsidRDefault="00FB36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0F4D5C" w:rsidRDefault="000F4D5C">
      <w:pPr>
        <w:rPr>
          <w:rFonts w:ascii="仿宋" w:eastAsia="仿宋" w:hAnsi="仿宋" w:cs="仿宋"/>
          <w:sz w:val="32"/>
          <w:szCs w:val="32"/>
        </w:rPr>
      </w:pPr>
    </w:p>
    <w:p w:rsidR="000F4D5C" w:rsidRDefault="000F4D5C">
      <w:pPr>
        <w:rPr>
          <w:rFonts w:ascii="仿宋" w:eastAsia="仿宋" w:hAnsi="仿宋" w:cs="仿宋"/>
          <w:sz w:val="32"/>
          <w:szCs w:val="32"/>
        </w:rPr>
      </w:pPr>
    </w:p>
    <w:p w:rsidR="000F4D5C" w:rsidRDefault="000F4D5C">
      <w:pPr>
        <w:rPr>
          <w:rFonts w:ascii="仿宋" w:eastAsia="仿宋" w:hAnsi="仿宋" w:cs="仿宋"/>
          <w:sz w:val="32"/>
          <w:szCs w:val="32"/>
        </w:rPr>
      </w:pPr>
    </w:p>
    <w:p w:rsidR="000F4D5C" w:rsidRDefault="00FB3692" w:rsidP="00FC43EC">
      <w:pPr>
        <w:ind w:left="5280" w:hangingChars="1650" w:hanging="5280"/>
        <w:rPr>
          <w:rFonts w:ascii="仿宋" w:eastAsia="仿宋" w:hAnsi="仿宋" w:cs="仿宋"/>
          <w:sz w:val="32"/>
          <w:szCs w:val="32"/>
        </w:rPr>
        <w:sectPr w:rsidR="000F4D5C">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sidR="00A91AAA">
        <w:rPr>
          <w:rFonts w:ascii="仿宋" w:eastAsia="仿宋" w:hAnsi="仿宋" w:cs="仿宋"/>
          <w:sz w:val="32"/>
          <w:szCs w:val="32"/>
        </w:rPr>
        <w:t>1</w:t>
      </w:r>
      <w:bookmarkStart w:id="0" w:name="_GoBack"/>
      <w:bookmarkEnd w:id="0"/>
      <w:r>
        <w:rPr>
          <w:rFonts w:ascii="仿宋" w:eastAsia="仿宋" w:hAnsi="仿宋" w:cs="仿宋" w:hint="eastAsia"/>
          <w:sz w:val="32"/>
          <w:szCs w:val="32"/>
        </w:rPr>
        <w:t>年8月9日</w:t>
      </w:r>
    </w:p>
    <w:p w:rsidR="000F4D5C" w:rsidRDefault="000F4D5C" w:rsidP="00FB3692">
      <w:pPr>
        <w:jc w:val="center"/>
      </w:pPr>
    </w:p>
    <w:sectPr w:rsidR="000F4D5C" w:rsidSect="00FB3692">
      <w:pgSz w:w="11906" w:h="16838"/>
      <w:pgMar w:top="1440" w:right="1800" w:bottom="1440" w:left="1800"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970431"/>
    <w:multiLevelType w:val="singleLevel"/>
    <w:tmpl w:val="E1970431"/>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207C"/>
    <w:rsid w:val="00023075"/>
    <w:rsid w:val="000312C8"/>
    <w:rsid w:val="00053CFC"/>
    <w:rsid w:val="000823E4"/>
    <w:rsid w:val="000C7DA3"/>
    <w:rsid w:val="000E3A02"/>
    <w:rsid w:val="000F4D5C"/>
    <w:rsid w:val="0012759D"/>
    <w:rsid w:val="001755AA"/>
    <w:rsid w:val="00187199"/>
    <w:rsid w:val="00220A11"/>
    <w:rsid w:val="00233D19"/>
    <w:rsid w:val="002C018A"/>
    <w:rsid w:val="002E0A76"/>
    <w:rsid w:val="00305655"/>
    <w:rsid w:val="003B3919"/>
    <w:rsid w:val="00402F64"/>
    <w:rsid w:val="00461C82"/>
    <w:rsid w:val="00470500"/>
    <w:rsid w:val="004A2CED"/>
    <w:rsid w:val="004A715E"/>
    <w:rsid w:val="004B1E33"/>
    <w:rsid w:val="004C52F9"/>
    <w:rsid w:val="004F0ED2"/>
    <w:rsid w:val="005000A8"/>
    <w:rsid w:val="00506073"/>
    <w:rsid w:val="0051584E"/>
    <w:rsid w:val="00531ED5"/>
    <w:rsid w:val="0054497A"/>
    <w:rsid w:val="00580EF9"/>
    <w:rsid w:val="00582034"/>
    <w:rsid w:val="005D35C7"/>
    <w:rsid w:val="00605E1E"/>
    <w:rsid w:val="0062210F"/>
    <w:rsid w:val="006530BC"/>
    <w:rsid w:val="0066027C"/>
    <w:rsid w:val="00673748"/>
    <w:rsid w:val="00674307"/>
    <w:rsid w:val="006946AF"/>
    <w:rsid w:val="00697611"/>
    <w:rsid w:val="006C69C3"/>
    <w:rsid w:val="006E54CA"/>
    <w:rsid w:val="0070098C"/>
    <w:rsid w:val="00751CCF"/>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91AAA"/>
    <w:rsid w:val="00AA1C5D"/>
    <w:rsid w:val="00AB37E7"/>
    <w:rsid w:val="00AD2452"/>
    <w:rsid w:val="00AE6AFA"/>
    <w:rsid w:val="00B00202"/>
    <w:rsid w:val="00C23AA0"/>
    <w:rsid w:val="00C44367"/>
    <w:rsid w:val="00C46163"/>
    <w:rsid w:val="00C57268"/>
    <w:rsid w:val="00C7482C"/>
    <w:rsid w:val="00CA04EB"/>
    <w:rsid w:val="00CA2EFC"/>
    <w:rsid w:val="00D15E6B"/>
    <w:rsid w:val="00DB2608"/>
    <w:rsid w:val="00DE144A"/>
    <w:rsid w:val="00E02F79"/>
    <w:rsid w:val="00E13B22"/>
    <w:rsid w:val="00E47B7C"/>
    <w:rsid w:val="00E47D80"/>
    <w:rsid w:val="00ED55FD"/>
    <w:rsid w:val="00FB11EE"/>
    <w:rsid w:val="00FB3692"/>
    <w:rsid w:val="00FB5C0F"/>
    <w:rsid w:val="00FC43EC"/>
    <w:rsid w:val="032D423A"/>
    <w:rsid w:val="12381DED"/>
    <w:rsid w:val="13462088"/>
    <w:rsid w:val="1CBA1B2D"/>
    <w:rsid w:val="7BCD6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B6A343-A02B-4142-BF70-B928101A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751E4F-B4EA-47DB-AD00-FC9C02C4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35</cp:revision>
  <cp:lastPrinted>2021-08-19T03:05:00Z</cp:lastPrinted>
  <dcterms:created xsi:type="dcterms:W3CDTF">2021-08-23T03:43:00Z</dcterms:created>
  <dcterms:modified xsi:type="dcterms:W3CDTF">2021-08-24T08:11:00Z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