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144" w:rsidRPr="00F03225" w:rsidRDefault="002C6CC0" w:rsidP="00BF1144">
      <w:pPr>
        <w:jc w:val="center"/>
        <w:rPr>
          <w:rFonts w:ascii="黑体" w:eastAsia="黑体" w:hAnsi="黑体"/>
          <w:sz w:val="36"/>
          <w:szCs w:val="36"/>
        </w:rPr>
      </w:pPr>
      <w:r w:rsidRPr="00F03225">
        <w:rPr>
          <w:rFonts w:ascii="黑体" w:eastAsia="黑体" w:hAnsi="黑体" w:hint="eastAsia"/>
          <w:sz w:val="36"/>
          <w:szCs w:val="36"/>
        </w:rPr>
        <w:t>大同市浑源</w:t>
      </w:r>
      <w:proofErr w:type="gramStart"/>
      <w:r w:rsidRPr="00F03225">
        <w:rPr>
          <w:rFonts w:ascii="黑体" w:eastAsia="黑体" w:hAnsi="黑体" w:hint="eastAsia"/>
          <w:sz w:val="36"/>
          <w:szCs w:val="36"/>
        </w:rPr>
        <w:t>县疾控中心</w:t>
      </w:r>
      <w:proofErr w:type="gramEnd"/>
    </w:p>
    <w:p w:rsidR="00F03225" w:rsidRPr="002C6CC0" w:rsidRDefault="00F03225" w:rsidP="00BF1144">
      <w:pPr>
        <w:jc w:val="center"/>
        <w:rPr>
          <w:rFonts w:ascii="黑体" w:eastAsia="黑体" w:hAnsi="黑体" w:hint="eastAsia"/>
          <w:sz w:val="36"/>
          <w:szCs w:val="36"/>
        </w:rPr>
      </w:pPr>
      <w:r w:rsidRPr="002C6CC0">
        <w:rPr>
          <w:rFonts w:ascii="黑体" w:eastAsia="黑体" w:hAnsi="黑体" w:hint="eastAsia"/>
          <w:sz w:val="36"/>
          <w:szCs w:val="36"/>
        </w:rPr>
        <w:t>2020年度部门决算公开说明</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t>目录</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t>第一部分 部门及单位概况</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一、部门职责</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二、机构设置</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t>第二部分 2020年度部门决算公开报表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w:t>
      </w:r>
      <w:proofErr w:type="gramStart"/>
      <w:r w:rsidRPr="00BF1144">
        <w:rPr>
          <w:rFonts w:ascii="仿宋" w:eastAsia="仿宋" w:hAnsi="仿宋" w:hint="eastAsia"/>
          <w:color w:val="333333"/>
          <w:kern w:val="0"/>
          <w:sz w:val="32"/>
          <w:szCs w:val="32"/>
        </w:rPr>
        <w:t>一</w:t>
      </w:r>
      <w:proofErr w:type="gramEnd"/>
      <w:r w:rsidRPr="00BF1144">
        <w:rPr>
          <w:rFonts w:ascii="仿宋" w:eastAsia="仿宋" w:hAnsi="仿宋" w:hint="eastAsia"/>
          <w:color w:val="333333"/>
          <w:kern w:val="0"/>
          <w:sz w:val="32"/>
          <w:szCs w:val="32"/>
        </w:rPr>
        <w:t>：GK01 收入支出决算总表(公开01表)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表二：GK02 收入决算表(公开02表)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表三：GK03 支出决算表(公开03表)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表四：GK04 财政拨款收入支出决算总表(公开04表)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表五：GK05 一般公共预算财政拨款支出决算表（一）(公开05表)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表六：GK06 一般公共预算财政拨款支出决算表（二）(公开06表)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表七：GK07 一般公共预算财政拨款“三公”经费支出决算表(公开07)</w:t>
      </w:r>
      <w:bookmarkStart w:id="0" w:name="_GoBack"/>
      <w:bookmarkEnd w:id="0"/>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表八：GK08 政府性基金预算财政拨款收入支出决算表(公开08表)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表九：GK09 国有资本经营预算财政拨款支出决算表(公开09表)</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表十：GK10 部门决算公开相关信息统计表(公开10表)</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t>第三部分 2020年度部门决算情况说明</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一、决算收入情况</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二、决算支出情况</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三、“三公”经费情况</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四、机关运行经费情况</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五、政府决算采购情况说明</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六、国有资产占有使用情况</w:t>
      </w:r>
    </w:p>
    <w:p w:rsidR="00BF1144" w:rsidRPr="00BF1144" w:rsidRDefault="00BF1144" w:rsidP="00BF1144">
      <w:pPr>
        <w:rPr>
          <w:rFonts w:ascii="仿宋" w:eastAsia="仿宋" w:hAnsi="仿宋"/>
          <w:color w:val="333333"/>
          <w:kern w:val="0"/>
          <w:sz w:val="32"/>
          <w:szCs w:val="32"/>
        </w:rPr>
      </w:pPr>
      <w:r w:rsidRPr="00BF1144">
        <w:rPr>
          <w:rFonts w:ascii="仿宋" w:eastAsia="仿宋" w:hAnsi="仿宋" w:hint="eastAsia"/>
          <w:color w:val="333333"/>
          <w:kern w:val="0"/>
          <w:sz w:val="32"/>
          <w:szCs w:val="32"/>
        </w:rPr>
        <w:t>七、绩效情况说明</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lastRenderedPageBreak/>
        <w:t>第四部分 部门名词解释</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t xml:space="preserve"> </w:t>
      </w:r>
    </w:p>
    <w:p w:rsidR="00BF1144" w:rsidRPr="00BF1144" w:rsidRDefault="00BF1144" w:rsidP="00BF1144">
      <w:pPr>
        <w:rPr>
          <w:rFonts w:ascii="仿宋" w:eastAsia="仿宋" w:hAnsi="仿宋"/>
          <w:b/>
          <w:color w:val="333333"/>
          <w:kern w:val="0"/>
          <w:sz w:val="32"/>
          <w:szCs w:val="32"/>
        </w:rPr>
      </w:pPr>
      <w:r w:rsidRPr="00BF1144">
        <w:rPr>
          <w:rFonts w:ascii="仿宋" w:eastAsia="仿宋" w:hAnsi="仿宋" w:hint="eastAsia"/>
          <w:b/>
          <w:color w:val="333333"/>
          <w:kern w:val="0"/>
          <w:sz w:val="32"/>
          <w:szCs w:val="32"/>
        </w:rPr>
        <w:t>内容</w:t>
      </w:r>
    </w:p>
    <w:p w:rsidR="00BF1144" w:rsidRPr="00560091" w:rsidRDefault="00BF1144" w:rsidP="00BF1144">
      <w:pPr>
        <w:rPr>
          <w:rFonts w:ascii="仿宋" w:eastAsia="仿宋" w:hAnsi="仿宋"/>
          <w:color w:val="333333"/>
          <w:kern w:val="0"/>
          <w:sz w:val="32"/>
          <w:szCs w:val="32"/>
        </w:rPr>
      </w:pPr>
      <w:r w:rsidRPr="00560091">
        <w:rPr>
          <w:rFonts w:ascii="仿宋" w:eastAsia="仿宋" w:hAnsi="仿宋" w:hint="eastAsia"/>
          <w:color w:val="333333"/>
          <w:kern w:val="0"/>
          <w:sz w:val="32"/>
          <w:szCs w:val="32"/>
        </w:rPr>
        <w:t>第一部分：大同市浑源</w:t>
      </w:r>
      <w:proofErr w:type="gramStart"/>
      <w:r w:rsidRPr="00560091">
        <w:rPr>
          <w:rFonts w:ascii="仿宋" w:eastAsia="仿宋" w:hAnsi="仿宋" w:hint="eastAsia"/>
          <w:color w:val="333333"/>
          <w:kern w:val="0"/>
          <w:sz w:val="32"/>
          <w:szCs w:val="32"/>
        </w:rPr>
        <w:t>县疾控中心</w:t>
      </w:r>
      <w:proofErr w:type="gramEnd"/>
      <w:r w:rsidRPr="00560091">
        <w:rPr>
          <w:rFonts w:ascii="仿宋" w:eastAsia="仿宋" w:hAnsi="仿宋" w:hint="eastAsia"/>
          <w:color w:val="333333"/>
          <w:kern w:val="0"/>
          <w:sz w:val="32"/>
          <w:szCs w:val="32"/>
        </w:rPr>
        <w:t>概况</w:t>
      </w:r>
    </w:p>
    <w:p w:rsidR="007B76EA" w:rsidRPr="00560091" w:rsidRDefault="00BF1144" w:rsidP="007B76EA">
      <w:pPr>
        <w:pStyle w:val="a3"/>
        <w:numPr>
          <w:ilvl w:val="0"/>
          <w:numId w:val="2"/>
        </w:numPr>
        <w:ind w:firstLineChars="0"/>
        <w:rPr>
          <w:rFonts w:ascii="仿宋" w:eastAsia="仿宋" w:hAnsi="仿宋"/>
          <w:color w:val="333333"/>
          <w:kern w:val="0"/>
          <w:sz w:val="32"/>
          <w:szCs w:val="32"/>
        </w:rPr>
      </w:pPr>
      <w:r w:rsidRPr="00560091">
        <w:rPr>
          <w:rFonts w:ascii="仿宋" w:eastAsia="仿宋" w:hAnsi="仿宋" w:hint="eastAsia"/>
          <w:color w:val="333333"/>
          <w:kern w:val="0"/>
          <w:sz w:val="32"/>
          <w:szCs w:val="32"/>
        </w:rPr>
        <w:t>部门职责:</w:t>
      </w:r>
    </w:p>
    <w:p w:rsidR="00BF1144" w:rsidRPr="00560091" w:rsidRDefault="007B76EA" w:rsidP="002C3FED">
      <w:pPr>
        <w:pStyle w:val="a3"/>
        <w:ind w:firstLineChars="177" w:firstLine="566"/>
        <w:rPr>
          <w:rFonts w:ascii="仿宋" w:eastAsia="仿宋" w:hAnsi="仿宋"/>
          <w:color w:val="333333"/>
          <w:kern w:val="0"/>
          <w:sz w:val="32"/>
          <w:szCs w:val="32"/>
        </w:rPr>
      </w:pPr>
      <w:r w:rsidRPr="00560091">
        <w:rPr>
          <w:rFonts w:ascii="仿宋" w:eastAsia="仿宋" w:hAnsi="仿宋" w:hint="eastAsia"/>
          <w:color w:val="333333"/>
          <w:kern w:val="0"/>
          <w:sz w:val="32"/>
          <w:szCs w:val="32"/>
        </w:rPr>
        <w:t>预防</w:t>
      </w:r>
      <w:r w:rsidR="009D4E4C" w:rsidRPr="00560091">
        <w:rPr>
          <w:rFonts w:ascii="仿宋" w:eastAsia="仿宋" w:hAnsi="仿宋" w:hint="eastAsia"/>
          <w:color w:val="333333"/>
          <w:kern w:val="0"/>
          <w:sz w:val="32"/>
          <w:szCs w:val="32"/>
        </w:rPr>
        <w:t>、</w:t>
      </w:r>
      <w:r w:rsidRPr="00560091">
        <w:rPr>
          <w:rFonts w:ascii="仿宋" w:eastAsia="仿宋" w:hAnsi="仿宋" w:hint="eastAsia"/>
          <w:color w:val="333333"/>
          <w:kern w:val="0"/>
          <w:sz w:val="32"/>
          <w:szCs w:val="32"/>
        </w:rPr>
        <w:t>控制疾病，为保障人民身体健康提供服务。监督检验与评价，健康教育与促进，应用研究与指导，公共卫生技术管理和服务。</w:t>
      </w:r>
    </w:p>
    <w:p w:rsidR="00BF1144" w:rsidRPr="00560091" w:rsidRDefault="00BF1144" w:rsidP="007B76EA">
      <w:pPr>
        <w:pStyle w:val="a3"/>
        <w:numPr>
          <w:ilvl w:val="0"/>
          <w:numId w:val="2"/>
        </w:numPr>
        <w:ind w:firstLineChars="0"/>
        <w:rPr>
          <w:rFonts w:ascii="仿宋" w:eastAsia="仿宋" w:hAnsi="仿宋"/>
          <w:color w:val="333333"/>
          <w:kern w:val="0"/>
          <w:sz w:val="32"/>
          <w:szCs w:val="32"/>
        </w:rPr>
      </w:pPr>
      <w:r w:rsidRPr="00560091">
        <w:rPr>
          <w:rFonts w:ascii="仿宋" w:eastAsia="仿宋" w:hAnsi="仿宋" w:hint="eastAsia"/>
          <w:color w:val="333333"/>
          <w:kern w:val="0"/>
          <w:sz w:val="32"/>
          <w:szCs w:val="32"/>
        </w:rPr>
        <w:t>机构设置</w:t>
      </w:r>
      <w:r w:rsidR="007B76EA" w:rsidRPr="00560091">
        <w:rPr>
          <w:rFonts w:ascii="仿宋" w:eastAsia="仿宋" w:hAnsi="仿宋" w:hint="eastAsia"/>
          <w:color w:val="333333"/>
          <w:kern w:val="0"/>
          <w:sz w:val="32"/>
          <w:szCs w:val="32"/>
        </w:rPr>
        <w:t>:</w:t>
      </w:r>
    </w:p>
    <w:p w:rsidR="007B76EA" w:rsidRPr="00560091" w:rsidRDefault="002C3FED" w:rsidP="002C3FED">
      <w:pPr>
        <w:ind w:left="640"/>
        <w:rPr>
          <w:rFonts w:ascii="仿宋" w:eastAsia="仿宋" w:hAnsi="仿宋" w:hint="eastAsia"/>
          <w:color w:val="333333"/>
          <w:kern w:val="0"/>
          <w:sz w:val="32"/>
          <w:szCs w:val="32"/>
        </w:rPr>
      </w:pPr>
      <w:r w:rsidRPr="00560091">
        <w:rPr>
          <w:rFonts w:ascii="仿宋" w:eastAsia="仿宋" w:hAnsi="仿宋" w:hint="eastAsia"/>
          <w:color w:val="333333"/>
          <w:kern w:val="0"/>
          <w:sz w:val="32"/>
          <w:szCs w:val="32"/>
        </w:rPr>
        <w:t>办</w:t>
      </w:r>
      <w:r w:rsidRPr="00560091">
        <w:rPr>
          <w:rFonts w:ascii="仿宋" w:eastAsia="仿宋" w:hAnsi="仿宋"/>
          <w:color w:val="333333"/>
          <w:kern w:val="0"/>
          <w:sz w:val="32"/>
          <w:szCs w:val="32"/>
        </w:rPr>
        <w:t>公室</w:t>
      </w:r>
    </w:p>
    <w:p w:rsidR="00BF1144" w:rsidRPr="00560091" w:rsidRDefault="00BF1144" w:rsidP="00BF1144">
      <w:pPr>
        <w:rPr>
          <w:rFonts w:ascii="仿宋" w:eastAsia="仿宋" w:hAnsi="仿宋"/>
          <w:color w:val="333333"/>
          <w:kern w:val="0"/>
          <w:sz w:val="32"/>
          <w:szCs w:val="32"/>
        </w:rPr>
      </w:pPr>
      <w:r w:rsidRPr="00560091">
        <w:rPr>
          <w:rFonts w:ascii="仿宋" w:eastAsia="仿宋" w:hAnsi="仿宋" w:hint="eastAsia"/>
          <w:color w:val="333333"/>
          <w:kern w:val="0"/>
          <w:sz w:val="32"/>
          <w:szCs w:val="32"/>
        </w:rPr>
        <w:t>第二部分：2020年度部门决算公开报表</w:t>
      </w:r>
    </w:p>
    <w:p w:rsidR="00BF1144" w:rsidRPr="00560091" w:rsidRDefault="00BF1144" w:rsidP="00BF1144">
      <w:pPr>
        <w:rPr>
          <w:rFonts w:ascii="仿宋" w:eastAsia="仿宋" w:hAnsi="仿宋"/>
          <w:color w:val="333333"/>
          <w:kern w:val="0"/>
          <w:sz w:val="32"/>
          <w:szCs w:val="32"/>
        </w:rPr>
      </w:pPr>
      <w:r w:rsidRPr="00560091">
        <w:rPr>
          <w:rFonts w:ascii="仿宋" w:eastAsia="仿宋" w:hAnsi="仿宋" w:hint="eastAsia"/>
          <w:color w:val="333333"/>
          <w:kern w:val="0"/>
          <w:sz w:val="32"/>
          <w:szCs w:val="32"/>
        </w:rPr>
        <w:t>附件：大同市浑源</w:t>
      </w:r>
      <w:proofErr w:type="gramStart"/>
      <w:r w:rsidRPr="00560091">
        <w:rPr>
          <w:rFonts w:ascii="仿宋" w:eastAsia="仿宋" w:hAnsi="仿宋" w:hint="eastAsia"/>
          <w:color w:val="333333"/>
          <w:kern w:val="0"/>
          <w:sz w:val="32"/>
          <w:szCs w:val="32"/>
        </w:rPr>
        <w:t>县疾控中心</w:t>
      </w:r>
      <w:proofErr w:type="gramEnd"/>
      <w:r w:rsidRPr="00560091">
        <w:rPr>
          <w:rFonts w:ascii="仿宋" w:eastAsia="仿宋" w:hAnsi="仿宋" w:hint="eastAsia"/>
          <w:color w:val="333333"/>
          <w:kern w:val="0"/>
          <w:sz w:val="32"/>
          <w:szCs w:val="32"/>
        </w:rPr>
        <w:t>2020年度</w:t>
      </w:r>
      <w:r w:rsidR="002C6CC0" w:rsidRPr="00560091">
        <w:rPr>
          <w:rFonts w:ascii="仿宋" w:eastAsia="仿宋" w:hAnsi="仿宋" w:hint="eastAsia"/>
          <w:color w:val="333333"/>
          <w:kern w:val="0"/>
          <w:sz w:val="32"/>
          <w:szCs w:val="32"/>
        </w:rPr>
        <w:t>部门决算公开报表</w:t>
      </w:r>
      <w:proofErr w:type="gramStart"/>
      <w:r w:rsidRPr="00560091">
        <w:rPr>
          <w:rFonts w:ascii="仿宋" w:eastAsia="仿宋" w:hAnsi="仿宋" w:hint="eastAsia"/>
          <w:color w:val="333333"/>
          <w:kern w:val="0"/>
          <w:sz w:val="32"/>
          <w:szCs w:val="32"/>
        </w:rPr>
        <w:t>表</w:t>
      </w:r>
      <w:proofErr w:type="gramEnd"/>
    </w:p>
    <w:p w:rsidR="00BF1144" w:rsidRPr="00560091" w:rsidRDefault="00BF1144" w:rsidP="00BF1144">
      <w:pPr>
        <w:rPr>
          <w:rFonts w:ascii="仿宋" w:eastAsia="仿宋" w:hAnsi="仿宋"/>
          <w:color w:val="333333"/>
          <w:kern w:val="0"/>
          <w:sz w:val="32"/>
          <w:szCs w:val="32"/>
        </w:rPr>
      </w:pPr>
      <w:r w:rsidRPr="00560091">
        <w:rPr>
          <w:rFonts w:ascii="仿宋" w:eastAsia="仿宋" w:hAnsi="仿宋" w:hint="eastAsia"/>
          <w:color w:val="333333"/>
          <w:kern w:val="0"/>
          <w:sz w:val="32"/>
          <w:szCs w:val="32"/>
        </w:rPr>
        <w:t>第三部分：2020年度部门决算情况说明</w:t>
      </w:r>
    </w:p>
    <w:p w:rsidR="00BF1144" w:rsidRPr="00560091" w:rsidRDefault="00BF1144" w:rsidP="00560091">
      <w:pPr>
        <w:pStyle w:val="1"/>
        <w:numPr>
          <w:ilvl w:val="0"/>
          <w:numId w:val="1"/>
        </w:numPr>
        <w:ind w:firstLineChars="2" w:firstLine="6"/>
        <w:rPr>
          <w:rFonts w:ascii="仿宋" w:eastAsia="仿宋" w:hAnsi="仿宋"/>
          <w:color w:val="333333"/>
          <w:kern w:val="0"/>
          <w:sz w:val="32"/>
          <w:szCs w:val="32"/>
        </w:rPr>
      </w:pPr>
      <w:r w:rsidRPr="00560091">
        <w:rPr>
          <w:rFonts w:ascii="仿宋" w:eastAsia="仿宋" w:hAnsi="仿宋" w:hint="eastAsia"/>
          <w:color w:val="333333"/>
          <w:kern w:val="0"/>
          <w:sz w:val="32"/>
          <w:szCs w:val="32"/>
        </w:rPr>
        <w:t>决算收入情况</w:t>
      </w:r>
    </w:p>
    <w:p w:rsidR="00BF1144" w:rsidRPr="00560091" w:rsidRDefault="00BF1144" w:rsidP="00560091">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本单位本年度总收入为1017.21万元，上年度总收入为724.36万元，增减40.43 %。其中：一般公共预算财政拨款本年度收入为984.4万元，上年度收入为724.3万元，增减35.91 %；政府性基金预算财政拨款本年度收入为0万元，上年度收入为0万元，增减0 %；事业收入本年度收入为0万元，上年度收入为0万元，增减0 %；其他收入本年度收入为0.11万元，上年度收入为0.07万元，增减55.35%。</w:t>
      </w:r>
    </w:p>
    <w:p w:rsidR="00BF1144" w:rsidRPr="00560091" w:rsidRDefault="00BF1144" w:rsidP="00560091">
      <w:pPr>
        <w:pStyle w:val="1"/>
        <w:numPr>
          <w:ilvl w:val="0"/>
          <w:numId w:val="1"/>
        </w:numPr>
        <w:ind w:firstLineChars="2" w:firstLine="6"/>
        <w:rPr>
          <w:rFonts w:ascii="仿宋" w:eastAsia="仿宋" w:hAnsi="仿宋"/>
          <w:color w:val="333333"/>
          <w:kern w:val="0"/>
          <w:sz w:val="32"/>
          <w:szCs w:val="32"/>
        </w:rPr>
      </w:pPr>
      <w:r w:rsidRPr="00560091">
        <w:rPr>
          <w:rFonts w:ascii="仿宋" w:eastAsia="仿宋" w:hAnsi="仿宋" w:hint="eastAsia"/>
          <w:color w:val="333333"/>
          <w:kern w:val="0"/>
          <w:sz w:val="32"/>
          <w:szCs w:val="32"/>
        </w:rPr>
        <w:t>决算支出情况</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本单位本年度总支出为1017.21万元，上年度总支出为724.36万元，增减40.43 %。其中：基本支出本年度支出为371.15万元，上年度支出为676.37万元，增减-45.13 %；项目支出本年度支出为646.06万元，上年度支出为48万元，增减1246.05 %。</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三、“三公”经费情况</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本单位本年度“三公”经费总支出为3.29万元，上年度支出为2.31万元，增减42.19 %；其中：因公出国（境）费本年度支出0万元，上年度支出为0万元，增减0 %；公务用车购</w:t>
      </w:r>
      <w:r w:rsidRPr="00560091">
        <w:rPr>
          <w:rFonts w:ascii="仿宋" w:eastAsia="仿宋" w:hAnsi="仿宋" w:hint="eastAsia"/>
          <w:color w:val="333333"/>
          <w:kern w:val="0"/>
          <w:sz w:val="32"/>
          <w:szCs w:val="32"/>
        </w:rPr>
        <w:lastRenderedPageBreak/>
        <w:t>置及运行维护费支出为3.29万元，上年度支出为2.31万元，增减42.19 %；公务接待费支出为0万元，上年度支出为0万元，增减0 %。</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四、机关运行经费情况</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本单位本年度机关运行经费总支出为0万元，上年度支出为0万元，增减0 %；主要为日常办公费、水电、差旅、印刷、委托业务费等费用。</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五、政府决算采购情况说明</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本单位本年度政府采购总价为253.75万元，其中：货物采购84.95万元，工程采购168.8万元，服务采购0万元。</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六、国有资产占有使用情况</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（1）房屋情况</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截止2020年12月31日， 我单位产权房屋面积为0平方米，价值0万元。</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（2）车辆情况</w:t>
      </w:r>
    </w:p>
    <w:p w:rsidR="00BF1144" w:rsidRPr="00560091"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 xml:space="preserve"> 单位账面车辆为2辆，价值35.87万元。</w:t>
      </w:r>
    </w:p>
    <w:p w:rsidR="00BF1144" w:rsidRPr="00BF1144" w:rsidRDefault="00BF1144" w:rsidP="00BF1144">
      <w:pPr>
        <w:ind w:firstLineChars="200" w:firstLine="640"/>
        <w:rPr>
          <w:rFonts w:ascii="仿宋" w:eastAsia="仿宋" w:hAnsi="仿宋"/>
          <w:color w:val="333333"/>
          <w:kern w:val="0"/>
          <w:sz w:val="32"/>
          <w:szCs w:val="32"/>
        </w:rPr>
      </w:pPr>
      <w:r w:rsidRPr="00560091">
        <w:rPr>
          <w:rFonts w:ascii="仿宋" w:eastAsia="仿宋" w:hAnsi="仿宋" w:hint="eastAsia"/>
          <w:color w:val="333333"/>
          <w:kern w:val="0"/>
          <w:sz w:val="32"/>
          <w:szCs w:val="32"/>
        </w:rPr>
        <w:t>七、绩效情况说明</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2020年度，本单位实行绩效目标管理的项目</w:t>
      </w:r>
      <w:r>
        <w:rPr>
          <w:rFonts w:ascii="仿宋" w:eastAsia="仿宋" w:hAnsi="仿宋" w:hint="eastAsia"/>
          <w:color w:val="333333"/>
          <w:kern w:val="0"/>
          <w:sz w:val="32"/>
          <w:szCs w:val="32"/>
        </w:rPr>
        <w:t>9</w:t>
      </w:r>
      <w:r w:rsidRPr="00BF1144">
        <w:rPr>
          <w:rFonts w:ascii="仿宋" w:eastAsia="仿宋" w:hAnsi="仿宋" w:hint="eastAsia"/>
          <w:color w:val="333333"/>
          <w:kern w:val="0"/>
          <w:sz w:val="32"/>
          <w:szCs w:val="32"/>
        </w:rPr>
        <w:t>个。</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第四部分 部门名词解释</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3、国有资本经营预算。是国家以所有者身份依法取得国有</w:t>
      </w:r>
      <w:r w:rsidRPr="00BF1144">
        <w:rPr>
          <w:rFonts w:ascii="仿宋" w:eastAsia="仿宋" w:hAnsi="仿宋" w:hint="eastAsia"/>
          <w:color w:val="333333"/>
          <w:kern w:val="0"/>
          <w:sz w:val="32"/>
          <w:szCs w:val="32"/>
        </w:rPr>
        <w:lastRenderedPageBreak/>
        <w:t>资本收益，并对所得收益进行分配而发生的各项收支预算。国有资本经营预算应当按照收支平衡原则编制，不列赤字，并安排资金调入一般公共预算。</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二、收入</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2、上级补助收入：填列事业单位从主管部门和上级单位取得的非财政补助收入。</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3、事业收入：填列事业单位开展专业业务活动及其辅助活动取得的收入；事业单位收到的财政专户实际核拨的教育收费等资金在此反映。</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4、经营收入：填列事业单位在专业业务活动及其辅助活动之外开展非独立核算经营活动取得的收入。</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5、附属单位上缴收入：填列事业单位附独立核算单位按照有关规定上缴的收入。</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三、支出</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1、基本支出：填列单位为保障机构正常运转、完成日常工作任务而发生的各项支出。</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2、项目支出：填列单位为完成特定的行政工作任务或事业发展目标，在基本支出之外发生的各项支出。</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lastRenderedPageBreak/>
        <w:t>3、上缴上级支出：填列事业单位按照财政部门和主管部门的规定上缴上级单位的支出。</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4、经营支出：填列事业单位在专业活动及辅助活动之外开展非独立核算经营活动发生的支出。</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5、附属单位补助支出：填列事业单位用财政补助收入之外的收入对附属单位补助发生的支出。</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6、主管部门在汇总决算时，应使用调整表对“上缴上级支出”“对附属单位补助支出”与收入表中“附属单位上缴收入”“上级补助收入”进行冲抵。</w:t>
      </w:r>
    </w:p>
    <w:p w:rsidR="00BF1144" w:rsidRPr="00BF1144" w:rsidRDefault="00BF1144" w:rsidP="00BF1144">
      <w:pPr>
        <w:ind w:firstLineChars="200" w:firstLine="640"/>
        <w:rPr>
          <w:rFonts w:ascii="仿宋" w:eastAsia="仿宋" w:hAnsi="仿宋"/>
          <w:color w:val="333333"/>
          <w:kern w:val="0"/>
          <w:sz w:val="32"/>
          <w:szCs w:val="32"/>
        </w:rPr>
      </w:pPr>
      <w:r w:rsidRPr="00BF1144">
        <w:rPr>
          <w:rFonts w:ascii="仿宋" w:eastAsia="仿宋" w:hAnsi="仿宋" w:hint="eastAsia"/>
          <w:color w:val="333333"/>
          <w:kern w:val="0"/>
          <w:sz w:val="32"/>
          <w:szCs w:val="32"/>
        </w:rPr>
        <w:t>四、“三公”经费：一般公共预算安排的因公出国（境）费、公务用车购置及运行费和公务接待费。</w:t>
      </w:r>
    </w:p>
    <w:p w:rsidR="00BF1144" w:rsidRPr="00BF1144" w:rsidRDefault="00BF1144" w:rsidP="00BF1144">
      <w:pPr>
        <w:rPr>
          <w:rFonts w:ascii="仿宋" w:eastAsia="仿宋" w:hAnsi="仿宋"/>
          <w:sz w:val="32"/>
          <w:szCs w:val="32"/>
        </w:rPr>
      </w:pPr>
      <w:r w:rsidRPr="00BF1144">
        <w:rPr>
          <w:rFonts w:ascii="仿宋" w:eastAsia="仿宋" w:hAnsi="仿宋"/>
          <w:sz w:val="32"/>
          <w:szCs w:val="32"/>
        </w:rPr>
        <w:t xml:space="preserve"> </w:t>
      </w:r>
    </w:p>
    <w:p w:rsidR="00BF1144" w:rsidRPr="00BF1144" w:rsidRDefault="00BF1144" w:rsidP="00BF1144">
      <w:pPr>
        <w:rPr>
          <w:rFonts w:ascii="仿宋" w:eastAsia="仿宋" w:hAnsi="仿宋"/>
          <w:sz w:val="32"/>
          <w:szCs w:val="32"/>
        </w:rPr>
      </w:pPr>
      <w:r w:rsidRPr="00BF1144">
        <w:rPr>
          <w:rFonts w:ascii="仿宋" w:eastAsia="仿宋" w:hAnsi="仿宋"/>
          <w:sz w:val="32"/>
          <w:szCs w:val="32"/>
        </w:rPr>
        <w:t xml:space="preserve"> </w:t>
      </w:r>
    </w:p>
    <w:p w:rsidR="00BF1144" w:rsidRPr="00BF1144" w:rsidRDefault="00BF1144" w:rsidP="00BF1144">
      <w:pPr>
        <w:rPr>
          <w:rFonts w:ascii="仿宋" w:eastAsia="仿宋" w:hAnsi="仿宋"/>
          <w:sz w:val="32"/>
          <w:szCs w:val="32"/>
        </w:rPr>
      </w:pPr>
      <w:r w:rsidRPr="00BF1144">
        <w:rPr>
          <w:rFonts w:ascii="仿宋" w:eastAsia="仿宋" w:hAnsi="仿宋"/>
          <w:sz w:val="32"/>
          <w:szCs w:val="32"/>
        </w:rPr>
        <w:t xml:space="preserve"> </w:t>
      </w:r>
    </w:p>
    <w:p w:rsidR="00BF1144" w:rsidRDefault="00BF1144" w:rsidP="00BF1144">
      <w:pPr>
        <w:ind w:left="6240" w:hangingChars="1950" w:hanging="6240"/>
        <w:rPr>
          <w:rFonts w:ascii="仿宋" w:eastAsia="仿宋" w:hAnsi="仿宋"/>
          <w:sz w:val="32"/>
          <w:szCs w:val="32"/>
        </w:rPr>
      </w:pPr>
      <w:r w:rsidRPr="00BF1144">
        <w:rPr>
          <w:rFonts w:ascii="仿宋" w:eastAsia="仿宋" w:hAnsi="仿宋" w:hint="eastAsia"/>
          <w:sz w:val="32"/>
          <w:szCs w:val="32"/>
        </w:rPr>
        <w:t xml:space="preserve">         </w:t>
      </w:r>
      <w:r w:rsidRPr="00BF1144">
        <w:rPr>
          <w:rFonts w:ascii="仿宋" w:eastAsia="仿宋" w:hAnsi="仿宋"/>
          <w:sz w:val="32"/>
          <w:szCs w:val="32"/>
        </w:rPr>
        <w:t xml:space="preserve">                                                </w:t>
      </w:r>
    </w:p>
    <w:p w:rsidR="00BF1144" w:rsidRPr="00BF1144" w:rsidRDefault="009D4E4C" w:rsidP="00BF1144">
      <w:pPr>
        <w:ind w:leftChars="1950" w:left="4095" w:firstLineChars="650" w:firstLine="2080"/>
        <w:rPr>
          <w:rFonts w:ascii="仿宋" w:eastAsia="仿宋" w:hAnsi="仿宋"/>
          <w:sz w:val="32"/>
          <w:szCs w:val="32"/>
        </w:rPr>
        <w:sectPr w:rsidR="00BF1144" w:rsidRPr="00BF1144">
          <w:pgSz w:w="12240" w:h="15840"/>
          <w:pgMar w:top="1440" w:right="1800" w:bottom="1440" w:left="1800" w:header="720" w:footer="720" w:gutter="0"/>
          <w:cols w:space="720"/>
        </w:sectPr>
      </w:pPr>
      <w:r>
        <w:rPr>
          <w:rFonts w:ascii="仿宋" w:eastAsia="仿宋" w:hAnsi="仿宋"/>
          <w:sz w:val="32"/>
          <w:szCs w:val="32"/>
        </w:rPr>
        <w:t>202</w:t>
      </w:r>
      <w:r>
        <w:rPr>
          <w:rFonts w:ascii="仿宋" w:eastAsia="仿宋" w:hAnsi="仿宋" w:hint="eastAsia"/>
          <w:sz w:val="32"/>
          <w:szCs w:val="32"/>
        </w:rPr>
        <w:t>1</w:t>
      </w:r>
      <w:r w:rsidR="00BF1144" w:rsidRPr="00BF1144">
        <w:rPr>
          <w:rFonts w:ascii="仿宋" w:eastAsia="仿宋" w:hAnsi="仿宋" w:hint="eastAsia"/>
          <w:sz w:val="32"/>
          <w:szCs w:val="32"/>
        </w:rPr>
        <w:t>年</w:t>
      </w:r>
      <w:r w:rsidR="00BF1144" w:rsidRPr="00BF1144">
        <w:rPr>
          <w:rFonts w:ascii="仿宋" w:eastAsia="仿宋" w:hAnsi="仿宋" w:cs="Calibri" w:hint="eastAsia"/>
          <w:sz w:val="32"/>
          <w:szCs w:val="32"/>
        </w:rPr>
        <w:t>8</w:t>
      </w:r>
      <w:r w:rsidR="00BF1144" w:rsidRPr="00BF1144">
        <w:rPr>
          <w:rFonts w:ascii="仿宋" w:eastAsia="仿宋" w:hAnsi="仿宋" w:hint="eastAsia"/>
          <w:sz w:val="32"/>
          <w:szCs w:val="32"/>
        </w:rPr>
        <w:t>月</w:t>
      </w:r>
      <w:r w:rsidR="00BF1144" w:rsidRPr="00BF1144">
        <w:rPr>
          <w:rFonts w:ascii="仿宋" w:eastAsia="仿宋" w:hAnsi="仿宋"/>
          <w:sz w:val="32"/>
          <w:szCs w:val="32"/>
        </w:rPr>
        <w:t>9</w:t>
      </w:r>
      <w:r w:rsidR="00BF1144" w:rsidRPr="00BF1144">
        <w:rPr>
          <w:rFonts w:ascii="仿宋" w:eastAsia="仿宋" w:hAnsi="仿宋" w:hint="eastAsia"/>
          <w:sz w:val="32"/>
          <w:szCs w:val="32"/>
        </w:rPr>
        <w:t>日</w:t>
      </w:r>
    </w:p>
    <w:p w:rsidR="00BF1144" w:rsidRDefault="00BF1144" w:rsidP="00BF1144"/>
    <w:p w:rsidR="00E24346" w:rsidRDefault="00560091"/>
    <w:sectPr w:rsidR="00E24346" w:rsidSect="00057F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AF01B6"/>
    <w:multiLevelType w:val="hybridMultilevel"/>
    <w:tmpl w:val="4EF47E24"/>
    <w:lvl w:ilvl="0" w:tplc="2000E69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75CB2E85"/>
    <w:multiLevelType w:val="multilevel"/>
    <w:tmpl w:val="12407434"/>
    <w:lvl w:ilvl="0">
      <w:start w:val="1"/>
      <w:numFmt w:val="japaneseCounting"/>
      <w:lvlText w:val="%1、"/>
      <w:lvlJc w:val="left"/>
      <w:pPr>
        <w:ind w:left="846" w:hanging="420"/>
      </w:pPr>
      <w:rPr>
        <w:rFonts w:ascii="Times New Roman" w:hAnsi="Times New Roman" w:cs="Times New Roman" w:hint="default"/>
      </w:rPr>
    </w:lvl>
    <w:lvl w:ilvl="1">
      <w:start w:val="1"/>
      <w:numFmt w:val="lowerLetter"/>
      <w:lvlText w:val="%2)"/>
      <w:lvlJc w:val="left"/>
      <w:pPr>
        <w:ind w:left="1266" w:hanging="420"/>
      </w:pPr>
      <w:rPr>
        <w:rFonts w:ascii="Times New Roman" w:hAnsi="Times New Roman" w:cs="Times New Roman" w:hint="default"/>
      </w:rPr>
    </w:lvl>
    <w:lvl w:ilvl="2">
      <w:start w:val="1"/>
      <w:numFmt w:val="lowerRoman"/>
      <w:lvlText w:val="%3."/>
      <w:lvlJc w:val="right"/>
      <w:pPr>
        <w:ind w:left="1686" w:hanging="420"/>
      </w:pPr>
      <w:rPr>
        <w:rFonts w:ascii="Times New Roman" w:hAnsi="Times New Roman" w:cs="Times New Roman" w:hint="default"/>
      </w:rPr>
    </w:lvl>
    <w:lvl w:ilvl="3">
      <w:start w:val="1"/>
      <w:numFmt w:val="decimal"/>
      <w:lvlText w:val="%4."/>
      <w:lvlJc w:val="left"/>
      <w:pPr>
        <w:ind w:left="2106" w:hanging="420"/>
      </w:pPr>
      <w:rPr>
        <w:rFonts w:ascii="Times New Roman" w:hAnsi="Times New Roman" w:cs="Times New Roman" w:hint="default"/>
      </w:rPr>
    </w:lvl>
    <w:lvl w:ilvl="4">
      <w:start w:val="1"/>
      <w:numFmt w:val="lowerLetter"/>
      <w:lvlText w:val="%5)"/>
      <w:lvlJc w:val="left"/>
      <w:pPr>
        <w:ind w:left="2526" w:hanging="420"/>
      </w:pPr>
      <w:rPr>
        <w:rFonts w:ascii="Times New Roman" w:hAnsi="Times New Roman" w:cs="Times New Roman" w:hint="default"/>
      </w:rPr>
    </w:lvl>
    <w:lvl w:ilvl="5">
      <w:start w:val="1"/>
      <w:numFmt w:val="lowerRoman"/>
      <w:lvlText w:val="%6."/>
      <w:lvlJc w:val="right"/>
      <w:pPr>
        <w:ind w:left="2946" w:hanging="420"/>
      </w:pPr>
      <w:rPr>
        <w:rFonts w:ascii="Times New Roman" w:hAnsi="Times New Roman" w:cs="Times New Roman" w:hint="default"/>
      </w:rPr>
    </w:lvl>
    <w:lvl w:ilvl="6">
      <w:start w:val="1"/>
      <w:numFmt w:val="decimal"/>
      <w:lvlText w:val="%7."/>
      <w:lvlJc w:val="left"/>
      <w:pPr>
        <w:ind w:left="3366" w:hanging="420"/>
      </w:pPr>
      <w:rPr>
        <w:rFonts w:ascii="Times New Roman" w:hAnsi="Times New Roman" w:cs="Times New Roman" w:hint="default"/>
      </w:rPr>
    </w:lvl>
    <w:lvl w:ilvl="7">
      <w:start w:val="1"/>
      <w:numFmt w:val="lowerLetter"/>
      <w:lvlText w:val="%8)"/>
      <w:lvlJc w:val="left"/>
      <w:pPr>
        <w:ind w:left="3786" w:hanging="420"/>
      </w:pPr>
      <w:rPr>
        <w:rFonts w:ascii="Times New Roman" w:hAnsi="Times New Roman" w:cs="Times New Roman" w:hint="default"/>
      </w:rPr>
    </w:lvl>
    <w:lvl w:ilvl="8">
      <w:start w:val="1"/>
      <w:numFmt w:val="lowerRoman"/>
      <w:lvlText w:val="%9."/>
      <w:lvlJc w:val="right"/>
      <w:pPr>
        <w:ind w:left="4206" w:hanging="42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F1144"/>
    <w:rsid w:val="00057FB3"/>
    <w:rsid w:val="001D46B0"/>
    <w:rsid w:val="002C3FED"/>
    <w:rsid w:val="002C6CC0"/>
    <w:rsid w:val="00560091"/>
    <w:rsid w:val="007B76EA"/>
    <w:rsid w:val="009D4E4C"/>
    <w:rsid w:val="009E5728"/>
    <w:rsid w:val="00AD7F49"/>
    <w:rsid w:val="00BF1144"/>
    <w:rsid w:val="00EA1B79"/>
    <w:rsid w:val="00F03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AD59D3-CF1E-4C57-9FA6-B66697302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144"/>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BF1144"/>
    <w:pPr>
      <w:ind w:firstLineChars="200" w:firstLine="420"/>
    </w:pPr>
  </w:style>
  <w:style w:type="paragraph" w:styleId="a3">
    <w:name w:val="List Paragraph"/>
    <w:basedOn w:val="a"/>
    <w:uiPriority w:val="34"/>
    <w:qFormat/>
    <w:rsid w:val="007B76E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06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cz</cp:lastModifiedBy>
  <cp:revision>8</cp:revision>
  <dcterms:created xsi:type="dcterms:W3CDTF">2021-08-30T02:05:00Z</dcterms:created>
  <dcterms:modified xsi:type="dcterms:W3CDTF">2021-08-30T03:30:00Z</dcterms:modified>
</cp:coreProperties>
</file>