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6E91D">
      <w:pPr>
        <w:jc w:val="center"/>
        <w:rPr>
          <w:rFonts w:ascii="黑体" w:hAnsi="黑体" w:eastAsia="黑体" w:cs="黑体"/>
          <w:sz w:val="36"/>
          <w:szCs w:val="36"/>
        </w:rPr>
      </w:pPr>
      <w:r>
        <w:rPr>
          <w:rFonts w:hint="eastAsia" w:ascii="黑体" w:hAnsi="黑体" w:eastAsia="黑体" w:cs="黑体"/>
          <w:sz w:val="36"/>
          <w:szCs w:val="36"/>
        </w:rPr>
        <w:t>大同市浑源县医疗集团西坊城镇卫生院</w:t>
      </w:r>
    </w:p>
    <w:p w14:paraId="498550F3">
      <w:pPr>
        <w:jc w:val="center"/>
        <w:rPr>
          <w:rFonts w:ascii="黑体" w:hAnsi="黑体" w:eastAsia="黑体" w:cs="黑体"/>
          <w:sz w:val="36"/>
          <w:szCs w:val="36"/>
        </w:rPr>
      </w:pPr>
      <w:r>
        <w:rPr>
          <w:rFonts w:hint="eastAsia" w:ascii="黑体" w:hAnsi="黑体" w:eastAsia="黑体" w:cs="黑体"/>
          <w:sz w:val="36"/>
          <w:szCs w:val="36"/>
        </w:rPr>
        <w:t>2020年度部门决算公开说明</w:t>
      </w:r>
    </w:p>
    <w:p w14:paraId="31928D23">
      <w:pPr>
        <w:rPr>
          <w:rFonts w:ascii="仿宋" w:hAnsi="仿宋" w:eastAsia="仿宋" w:cs="仿宋"/>
          <w:b/>
          <w:kern w:val="0"/>
          <w:sz w:val="32"/>
          <w:szCs w:val="32"/>
        </w:rPr>
      </w:pPr>
      <w:r>
        <w:rPr>
          <w:rFonts w:hint="eastAsia" w:ascii="仿宋" w:hAnsi="仿宋" w:eastAsia="仿宋" w:cs="仿宋"/>
          <w:b/>
          <w:kern w:val="0"/>
          <w:sz w:val="32"/>
          <w:szCs w:val="32"/>
        </w:rPr>
        <w:t>目录</w:t>
      </w:r>
    </w:p>
    <w:p w14:paraId="686F69D1">
      <w:pPr>
        <w:rPr>
          <w:rFonts w:ascii="仿宋" w:hAnsi="仿宋" w:eastAsia="仿宋" w:cs="仿宋"/>
          <w:b/>
          <w:kern w:val="0"/>
          <w:sz w:val="32"/>
          <w:szCs w:val="32"/>
        </w:rPr>
      </w:pPr>
      <w:r>
        <w:rPr>
          <w:rFonts w:hint="eastAsia" w:ascii="仿宋" w:hAnsi="仿宋" w:eastAsia="仿宋" w:cs="仿宋"/>
          <w:b/>
          <w:kern w:val="0"/>
          <w:sz w:val="32"/>
          <w:szCs w:val="32"/>
        </w:rPr>
        <w:t>第一部分 部门及单位概况</w:t>
      </w:r>
    </w:p>
    <w:p w14:paraId="1CFF0F67">
      <w:pPr>
        <w:rPr>
          <w:rFonts w:ascii="仿宋" w:hAnsi="仿宋" w:eastAsia="仿宋" w:cs="仿宋"/>
          <w:kern w:val="0"/>
          <w:sz w:val="32"/>
          <w:szCs w:val="32"/>
        </w:rPr>
      </w:pPr>
      <w:r>
        <w:rPr>
          <w:rFonts w:hint="eastAsia" w:ascii="仿宋" w:hAnsi="仿宋" w:eastAsia="仿宋" w:cs="仿宋"/>
          <w:kern w:val="0"/>
          <w:sz w:val="32"/>
          <w:szCs w:val="32"/>
        </w:rPr>
        <w:t>一、部门职责</w:t>
      </w:r>
    </w:p>
    <w:p w14:paraId="460EAD96">
      <w:pPr>
        <w:rPr>
          <w:rFonts w:ascii="仿宋" w:hAnsi="仿宋" w:eastAsia="仿宋" w:cs="仿宋"/>
          <w:kern w:val="0"/>
          <w:sz w:val="32"/>
          <w:szCs w:val="32"/>
        </w:rPr>
      </w:pPr>
      <w:r>
        <w:rPr>
          <w:rFonts w:hint="eastAsia" w:ascii="仿宋" w:hAnsi="仿宋" w:eastAsia="仿宋" w:cs="仿宋"/>
          <w:kern w:val="0"/>
          <w:sz w:val="32"/>
          <w:szCs w:val="32"/>
        </w:rPr>
        <w:t>二、机构设置</w:t>
      </w:r>
    </w:p>
    <w:p w14:paraId="42583634">
      <w:pPr>
        <w:rPr>
          <w:rFonts w:ascii="仿宋" w:hAnsi="仿宋" w:eastAsia="仿宋" w:cs="仿宋"/>
          <w:b/>
          <w:kern w:val="0"/>
          <w:sz w:val="32"/>
          <w:szCs w:val="32"/>
        </w:rPr>
      </w:pPr>
      <w:r>
        <w:rPr>
          <w:rFonts w:hint="eastAsia" w:ascii="仿宋" w:hAnsi="仿宋" w:eastAsia="仿宋" w:cs="仿宋"/>
          <w:b/>
          <w:kern w:val="0"/>
          <w:sz w:val="32"/>
          <w:szCs w:val="32"/>
        </w:rPr>
        <w:t>第二部分 2020年度部门决算公开报表</w:t>
      </w:r>
    </w:p>
    <w:p w14:paraId="68706879">
      <w:pPr>
        <w:rPr>
          <w:rFonts w:ascii="仿宋" w:hAnsi="仿宋" w:eastAsia="仿宋" w:cs="仿宋"/>
          <w:kern w:val="0"/>
          <w:sz w:val="32"/>
          <w:szCs w:val="32"/>
        </w:rPr>
      </w:pPr>
      <w:r>
        <w:rPr>
          <w:rFonts w:hint="eastAsia" w:ascii="仿宋" w:hAnsi="仿宋" w:eastAsia="仿宋" w:cs="仿宋"/>
          <w:kern w:val="0"/>
          <w:sz w:val="32"/>
          <w:szCs w:val="32"/>
        </w:rPr>
        <w:t>表一：GK01 收入支出决算总表(公开01表)</w:t>
      </w:r>
    </w:p>
    <w:p w14:paraId="47147F5E">
      <w:pPr>
        <w:rPr>
          <w:rFonts w:ascii="仿宋" w:hAnsi="仿宋" w:eastAsia="仿宋" w:cs="仿宋"/>
          <w:kern w:val="0"/>
          <w:sz w:val="32"/>
          <w:szCs w:val="32"/>
        </w:rPr>
      </w:pPr>
      <w:r>
        <w:rPr>
          <w:rFonts w:hint="eastAsia" w:ascii="仿宋" w:hAnsi="仿宋" w:eastAsia="仿宋" w:cs="仿宋"/>
          <w:kern w:val="0"/>
          <w:sz w:val="32"/>
          <w:szCs w:val="32"/>
        </w:rPr>
        <w:t>表二：GK02 收入决算表(公开02表)</w:t>
      </w:r>
    </w:p>
    <w:p w14:paraId="0D33D022">
      <w:pPr>
        <w:rPr>
          <w:rFonts w:ascii="仿宋" w:hAnsi="仿宋" w:eastAsia="仿宋" w:cs="仿宋"/>
          <w:kern w:val="0"/>
          <w:sz w:val="32"/>
          <w:szCs w:val="32"/>
        </w:rPr>
      </w:pPr>
      <w:r>
        <w:rPr>
          <w:rFonts w:hint="eastAsia" w:ascii="仿宋" w:hAnsi="仿宋" w:eastAsia="仿宋" w:cs="仿宋"/>
          <w:kern w:val="0"/>
          <w:sz w:val="32"/>
          <w:szCs w:val="32"/>
        </w:rPr>
        <w:t>表三：GK03 支出决算表(公开03表)</w:t>
      </w:r>
    </w:p>
    <w:p w14:paraId="1E6943BC">
      <w:pPr>
        <w:rPr>
          <w:rFonts w:ascii="仿宋" w:hAnsi="仿宋" w:eastAsia="仿宋" w:cs="仿宋"/>
          <w:kern w:val="0"/>
          <w:sz w:val="32"/>
          <w:szCs w:val="32"/>
        </w:rPr>
      </w:pPr>
      <w:r>
        <w:rPr>
          <w:rFonts w:hint="eastAsia" w:ascii="仿宋" w:hAnsi="仿宋" w:eastAsia="仿宋" w:cs="仿宋"/>
          <w:kern w:val="0"/>
          <w:sz w:val="32"/>
          <w:szCs w:val="32"/>
        </w:rPr>
        <w:t>表四：GK04 财政拨款收入支出决算总表(公开04表)</w:t>
      </w:r>
    </w:p>
    <w:p w14:paraId="276CB59A">
      <w:pPr>
        <w:rPr>
          <w:rFonts w:ascii="仿宋" w:hAnsi="仿宋" w:eastAsia="仿宋" w:cs="仿宋"/>
          <w:kern w:val="0"/>
          <w:sz w:val="32"/>
          <w:szCs w:val="32"/>
        </w:rPr>
      </w:pPr>
      <w:r>
        <w:rPr>
          <w:rFonts w:hint="eastAsia" w:ascii="仿宋" w:hAnsi="仿宋" w:eastAsia="仿宋" w:cs="仿宋"/>
          <w:kern w:val="0"/>
          <w:sz w:val="32"/>
          <w:szCs w:val="32"/>
        </w:rPr>
        <w:t>表五：GK05 一般公共预算财政拨款支出决算表（一）(公开05表)</w:t>
      </w:r>
    </w:p>
    <w:p w14:paraId="484978B5">
      <w:pPr>
        <w:rPr>
          <w:rFonts w:ascii="仿宋" w:hAnsi="仿宋" w:eastAsia="仿宋" w:cs="仿宋"/>
          <w:kern w:val="0"/>
          <w:sz w:val="32"/>
          <w:szCs w:val="32"/>
        </w:rPr>
      </w:pPr>
      <w:r>
        <w:rPr>
          <w:rFonts w:hint="eastAsia" w:ascii="仿宋" w:hAnsi="仿宋" w:eastAsia="仿宋" w:cs="仿宋"/>
          <w:kern w:val="0"/>
          <w:sz w:val="32"/>
          <w:szCs w:val="32"/>
        </w:rPr>
        <w:t>表六：GK06 一般公共预算财政拨款支出决算表（二）(公开06表)</w:t>
      </w:r>
    </w:p>
    <w:p w14:paraId="0DBE7AA0">
      <w:pPr>
        <w:rPr>
          <w:rFonts w:ascii="仿宋" w:hAnsi="仿宋" w:eastAsia="仿宋" w:cs="仿宋"/>
          <w:kern w:val="0"/>
          <w:sz w:val="32"/>
          <w:szCs w:val="32"/>
        </w:rPr>
      </w:pPr>
      <w:r>
        <w:rPr>
          <w:rFonts w:hint="eastAsia" w:ascii="仿宋" w:hAnsi="仿宋" w:eastAsia="仿宋" w:cs="仿宋"/>
          <w:kern w:val="0"/>
          <w:sz w:val="32"/>
          <w:szCs w:val="32"/>
        </w:rPr>
        <w:t>表七：GK07 一般公共预算财政拨款“三公”经费支出决算表(公开07)</w:t>
      </w:r>
    </w:p>
    <w:p w14:paraId="158A2BF8">
      <w:pPr>
        <w:rPr>
          <w:rFonts w:ascii="仿宋" w:hAnsi="仿宋" w:eastAsia="仿宋" w:cs="仿宋"/>
          <w:kern w:val="0"/>
          <w:sz w:val="32"/>
          <w:szCs w:val="32"/>
        </w:rPr>
      </w:pPr>
      <w:r>
        <w:rPr>
          <w:rFonts w:hint="eastAsia" w:ascii="仿宋" w:hAnsi="仿宋" w:eastAsia="仿宋" w:cs="仿宋"/>
          <w:kern w:val="0"/>
          <w:sz w:val="32"/>
          <w:szCs w:val="32"/>
        </w:rPr>
        <w:t>表八：GK08 政府性基金预算财政拨款收入支出决算表(公开08表)</w:t>
      </w:r>
    </w:p>
    <w:p w14:paraId="735D1DCF">
      <w:pPr>
        <w:rPr>
          <w:rFonts w:ascii="仿宋" w:hAnsi="仿宋" w:eastAsia="仿宋" w:cs="仿宋"/>
          <w:kern w:val="0"/>
          <w:sz w:val="32"/>
          <w:szCs w:val="32"/>
        </w:rPr>
      </w:pPr>
      <w:r>
        <w:rPr>
          <w:rFonts w:hint="eastAsia" w:ascii="仿宋" w:hAnsi="仿宋" w:eastAsia="仿宋" w:cs="仿宋"/>
          <w:kern w:val="0"/>
          <w:sz w:val="32"/>
          <w:szCs w:val="32"/>
        </w:rPr>
        <w:t>表九：GK09 国有资本经营预算财政拨款支出决算表(公开09表)</w:t>
      </w:r>
    </w:p>
    <w:p w14:paraId="53AC4887">
      <w:pPr>
        <w:rPr>
          <w:rFonts w:ascii="仿宋" w:hAnsi="仿宋" w:eastAsia="仿宋" w:cs="仿宋"/>
          <w:kern w:val="0"/>
          <w:sz w:val="32"/>
          <w:szCs w:val="32"/>
        </w:rPr>
      </w:pPr>
      <w:r>
        <w:rPr>
          <w:rFonts w:hint="eastAsia" w:ascii="仿宋" w:hAnsi="仿宋" w:eastAsia="仿宋" w:cs="仿宋"/>
          <w:kern w:val="0"/>
          <w:sz w:val="32"/>
          <w:szCs w:val="32"/>
        </w:rPr>
        <w:t>表十：GK10 部门决算公开相关信息统计表(公开10表)</w:t>
      </w:r>
    </w:p>
    <w:p w14:paraId="0FA2008D">
      <w:pPr>
        <w:rPr>
          <w:rFonts w:ascii="仿宋" w:hAnsi="仿宋" w:eastAsia="仿宋" w:cs="仿宋"/>
          <w:b/>
          <w:kern w:val="0"/>
          <w:sz w:val="32"/>
          <w:szCs w:val="32"/>
        </w:rPr>
      </w:pPr>
      <w:r>
        <w:rPr>
          <w:rFonts w:hint="eastAsia" w:ascii="仿宋" w:hAnsi="仿宋" w:eastAsia="仿宋" w:cs="仿宋"/>
          <w:b/>
          <w:kern w:val="0"/>
          <w:sz w:val="32"/>
          <w:szCs w:val="32"/>
        </w:rPr>
        <w:t>第三部分 2020年度部门决算情况说明</w:t>
      </w:r>
    </w:p>
    <w:p w14:paraId="3AACD37D">
      <w:pPr>
        <w:rPr>
          <w:rFonts w:ascii="仿宋" w:hAnsi="仿宋" w:eastAsia="仿宋" w:cs="仿宋"/>
          <w:kern w:val="0"/>
          <w:sz w:val="32"/>
          <w:szCs w:val="32"/>
        </w:rPr>
      </w:pPr>
      <w:r>
        <w:rPr>
          <w:rFonts w:hint="eastAsia" w:ascii="仿宋" w:hAnsi="仿宋" w:eastAsia="仿宋" w:cs="仿宋"/>
          <w:kern w:val="0"/>
          <w:sz w:val="32"/>
          <w:szCs w:val="32"/>
        </w:rPr>
        <w:t>一、决算收入情况</w:t>
      </w:r>
    </w:p>
    <w:p w14:paraId="6030AF38">
      <w:pPr>
        <w:rPr>
          <w:rFonts w:ascii="仿宋" w:hAnsi="仿宋" w:eastAsia="仿宋" w:cs="仿宋"/>
          <w:kern w:val="0"/>
          <w:sz w:val="32"/>
          <w:szCs w:val="32"/>
        </w:rPr>
      </w:pPr>
      <w:r>
        <w:rPr>
          <w:rFonts w:hint="eastAsia" w:ascii="仿宋" w:hAnsi="仿宋" w:eastAsia="仿宋" w:cs="仿宋"/>
          <w:kern w:val="0"/>
          <w:sz w:val="32"/>
          <w:szCs w:val="32"/>
        </w:rPr>
        <w:t>二、决算支出情况</w:t>
      </w:r>
    </w:p>
    <w:p w14:paraId="7FEDD8DA">
      <w:pPr>
        <w:rPr>
          <w:rFonts w:ascii="仿宋" w:hAnsi="仿宋" w:eastAsia="仿宋" w:cs="仿宋"/>
          <w:kern w:val="0"/>
          <w:sz w:val="32"/>
          <w:szCs w:val="32"/>
        </w:rPr>
      </w:pPr>
      <w:r>
        <w:rPr>
          <w:rFonts w:hint="eastAsia" w:ascii="仿宋" w:hAnsi="仿宋" w:eastAsia="仿宋" w:cs="仿宋"/>
          <w:kern w:val="0"/>
          <w:sz w:val="32"/>
          <w:szCs w:val="32"/>
        </w:rPr>
        <w:t>三、“三公”经费情况</w:t>
      </w:r>
    </w:p>
    <w:p w14:paraId="2E976EDC">
      <w:pPr>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74EF0E30">
      <w:pPr>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375A8AEC">
      <w:pPr>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16EB8ABB">
      <w:pPr>
        <w:rPr>
          <w:rFonts w:ascii="仿宋" w:hAnsi="仿宋" w:eastAsia="仿宋" w:cs="仿宋"/>
          <w:kern w:val="0"/>
          <w:sz w:val="32"/>
          <w:szCs w:val="32"/>
        </w:rPr>
      </w:pPr>
      <w:r>
        <w:rPr>
          <w:rFonts w:hint="eastAsia" w:ascii="仿宋" w:hAnsi="仿宋" w:eastAsia="仿宋" w:cs="仿宋"/>
          <w:kern w:val="0"/>
          <w:sz w:val="32"/>
          <w:szCs w:val="32"/>
        </w:rPr>
        <w:t>七、绩效情况说明</w:t>
      </w:r>
    </w:p>
    <w:p w14:paraId="0C623C82">
      <w:pPr>
        <w:rPr>
          <w:rFonts w:ascii="仿宋" w:hAnsi="仿宋" w:eastAsia="仿宋" w:cs="仿宋"/>
          <w:b/>
          <w:kern w:val="0"/>
          <w:sz w:val="32"/>
          <w:szCs w:val="32"/>
        </w:rPr>
      </w:pPr>
      <w:r>
        <w:rPr>
          <w:rFonts w:hint="eastAsia" w:ascii="仿宋" w:hAnsi="仿宋" w:eastAsia="仿宋" w:cs="仿宋"/>
          <w:b/>
          <w:kern w:val="0"/>
          <w:sz w:val="32"/>
          <w:szCs w:val="32"/>
        </w:rPr>
        <w:t>第四部分 部门名词解释</w:t>
      </w:r>
    </w:p>
    <w:p w14:paraId="2240317A">
      <w:pPr>
        <w:rPr>
          <w:rFonts w:ascii="仿宋" w:hAnsi="仿宋" w:eastAsia="仿宋" w:cs="仿宋"/>
          <w:b/>
          <w:kern w:val="0"/>
          <w:sz w:val="32"/>
          <w:szCs w:val="32"/>
        </w:rPr>
      </w:pPr>
    </w:p>
    <w:p w14:paraId="3DABAA3B">
      <w:pPr>
        <w:rPr>
          <w:rFonts w:ascii="仿宋" w:hAnsi="仿宋" w:eastAsia="仿宋" w:cs="仿宋"/>
          <w:b/>
          <w:kern w:val="0"/>
          <w:sz w:val="32"/>
          <w:szCs w:val="32"/>
        </w:rPr>
      </w:pPr>
      <w:r>
        <w:rPr>
          <w:rFonts w:hint="eastAsia" w:ascii="仿宋" w:hAnsi="仿宋" w:eastAsia="仿宋" w:cs="仿宋"/>
          <w:b/>
          <w:kern w:val="0"/>
          <w:sz w:val="32"/>
          <w:szCs w:val="32"/>
        </w:rPr>
        <w:t>内容</w:t>
      </w:r>
    </w:p>
    <w:p w14:paraId="23DE8343">
      <w:pPr>
        <w:rPr>
          <w:rFonts w:ascii="仿宋" w:hAnsi="仿宋" w:eastAsia="仿宋" w:cs="仿宋"/>
          <w:kern w:val="0"/>
          <w:sz w:val="32"/>
          <w:szCs w:val="32"/>
        </w:rPr>
      </w:pPr>
      <w:r>
        <w:rPr>
          <w:rFonts w:hint="eastAsia" w:ascii="仿宋" w:hAnsi="仿宋" w:eastAsia="仿宋" w:cs="仿宋"/>
          <w:kern w:val="0"/>
          <w:sz w:val="32"/>
          <w:szCs w:val="32"/>
        </w:rPr>
        <w:t>第一部分：大同市浑源县医疗集团西坊城镇卫生院概况</w:t>
      </w:r>
    </w:p>
    <w:p w14:paraId="21ABEEE9">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部门职责</w:t>
      </w:r>
    </w:p>
    <w:p w14:paraId="14B101F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乡镇卫生院综合提供预防、公共卫生服务、保健和基本医疗等服务。加强农村疾病预防控制，做好传染病、地方病防治和疫情等农村突发</w:t>
      </w:r>
      <w:bookmarkStart w:id="0" w:name="_GoBack"/>
      <w:bookmarkEnd w:id="0"/>
      <w:r>
        <w:rPr>
          <w:rFonts w:hint="eastAsia" w:ascii="仿宋" w:hAnsi="仿宋" w:eastAsia="仿宋" w:cs="仿宋"/>
          <w:kern w:val="0"/>
          <w:sz w:val="32"/>
          <w:szCs w:val="32"/>
        </w:rPr>
        <w:t>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14:paraId="63F532B9">
      <w:pPr>
        <w:numPr>
          <w:ilvl w:val="0"/>
          <w:numId w:val="1"/>
        </w:numPr>
        <w:ind w:firstLine="640" w:firstLineChars="200"/>
        <w:rPr>
          <w:rFonts w:ascii="仿宋" w:hAnsi="仿宋" w:eastAsia="仿宋" w:cs="仿宋"/>
          <w:kern w:val="0"/>
          <w:sz w:val="32"/>
          <w:szCs w:val="32"/>
        </w:rPr>
      </w:pPr>
      <w:r>
        <w:rPr>
          <w:rFonts w:hint="eastAsia" w:ascii="仿宋" w:hAnsi="仿宋" w:eastAsia="仿宋" w:cs="仿宋"/>
          <w:kern w:val="0"/>
          <w:sz w:val="32"/>
          <w:szCs w:val="32"/>
        </w:rPr>
        <w:t>机构设置</w:t>
      </w:r>
    </w:p>
    <w:p w14:paraId="2473F1B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按照部门决算编报要求，纳入我部门大同市浑源县医疗集团西坊城镇卫生院2020年部门决算编报范围的单位共1个，本部门没有下属单位。</w:t>
      </w:r>
    </w:p>
    <w:p w14:paraId="45786E86">
      <w:pPr>
        <w:rPr>
          <w:rFonts w:ascii="仿宋" w:hAnsi="仿宋" w:eastAsia="仿宋" w:cs="仿宋"/>
          <w:kern w:val="0"/>
          <w:sz w:val="32"/>
          <w:szCs w:val="32"/>
        </w:rPr>
      </w:pPr>
      <w:r>
        <w:rPr>
          <w:rFonts w:hint="eastAsia" w:ascii="仿宋" w:hAnsi="仿宋" w:eastAsia="仿宋" w:cs="仿宋"/>
          <w:kern w:val="0"/>
          <w:sz w:val="32"/>
          <w:szCs w:val="32"/>
        </w:rPr>
        <w:t>第二部分：2020年度部门决算公开报表</w:t>
      </w:r>
    </w:p>
    <w:p w14:paraId="6AB606F6">
      <w:pPr>
        <w:rPr>
          <w:rFonts w:ascii="仿宋" w:hAnsi="仿宋" w:eastAsia="仿宋" w:cs="仿宋"/>
          <w:kern w:val="0"/>
          <w:sz w:val="32"/>
          <w:szCs w:val="32"/>
        </w:rPr>
      </w:pPr>
      <w:r>
        <w:rPr>
          <w:rFonts w:hint="eastAsia" w:ascii="仿宋" w:hAnsi="仿宋" w:eastAsia="仿宋" w:cs="仿宋"/>
          <w:kern w:val="0"/>
          <w:sz w:val="32"/>
          <w:szCs w:val="32"/>
        </w:rPr>
        <w:t>附件：大同市浑源县医疗集团西坊城镇卫生院2020年度部门决算公开报表.xls</w:t>
      </w:r>
    </w:p>
    <w:p w14:paraId="61808501">
      <w:pPr>
        <w:rPr>
          <w:rFonts w:ascii="仿宋" w:hAnsi="仿宋" w:eastAsia="仿宋" w:cs="仿宋"/>
          <w:kern w:val="0"/>
          <w:sz w:val="32"/>
          <w:szCs w:val="32"/>
        </w:rPr>
      </w:pPr>
      <w:r>
        <w:rPr>
          <w:rFonts w:hint="eastAsia" w:ascii="仿宋" w:hAnsi="仿宋" w:eastAsia="仿宋" w:cs="仿宋"/>
          <w:kern w:val="0"/>
          <w:sz w:val="32"/>
          <w:szCs w:val="32"/>
        </w:rPr>
        <w:t>第三部分：2020年度部门决算情况说明</w:t>
      </w:r>
    </w:p>
    <w:p w14:paraId="6442E5E4">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决算收入情况</w:t>
      </w:r>
    </w:p>
    <w:p w14:paraId="7EAC44A3">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收入为766.02万元，上年度总收入为689.75万元，增减11.06 %。其中：一般公共预算财政拨款本年度收入为368.89万元，上年度收入为207.23万元，增减78.01 %；政府性基金预算财政拨款本年度收入为0万元，上年度收入为0万元，增减0 %；事业收入本年度收入为380.92万元，上年度收入为482.51万元，增减-21.06 %；其他收入本年度收入为16.21万元，上年度收入为0万元，增减0%。</w:t>
      </w:r>
    </w:p>
    <w:p w14:paraId="4BF123C3">
      <w:pPr>
        <w:pStyle w:val="6"/>
        <w:numPr>
          <w:ilvl w:val="0"/>
          <w:numId w:val="2"/>
        </w:numPr>
        <w:ind w:firstLine="6" w:firstLineChars="2"/>
        <w:rPr>
          <w:rFonts w:ascii="仿宋" w:hAnsi="仿宋" w:eastAsia="仿宋" w:cs="仿宋"/>
          <w:kern w:val="0"/>
          <w:sz w:val="32"/>
          <w:szCs w:val="32"/>
        </w:rPr>
      </w:pPr>
      <w:r>
        <w:rPr>
          <w:rFonts w:hint="eastAsia" w:ascii="仿宋" w:hAnsi="仿宋" w:eastAsia="仿宋" w:cs="仿宋"/>
          <w:kern w:val="0"/>
          <w:sz w:val="32"/>
          <w:szCs w:val="32"/>
        </w:rPr>
        <w:t>决算支出情况</w:t>
      </w:r>
    </w:p>
    <w:p w14:paraId="6346CF2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总支出为730.1万元，上年度总支出为729.25万元，增减0.12 %。其中：基本支出本年度支出为552.53万元，上年度支出为645.81万元，增减-14.44 %；项目支出本年度支出为177.56万元，上年度支出为83.44万元，增减112.81 %。</w:t>
      </w:r>
    </w:p>
    <w:p w14:paraId="0E85834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三、“三公”经费情况</w:t>
      </w:r>
    </w:p>
    <w:p w14:paraId="532C2FB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14:paraId="2584D27D">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四、机关运行经费情况</w:t>
      </w:r>
    </w:p>
    <w:p w14:paraId="5380A54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本单位本年度机关运行经费总支出为0万元，上年度支出为0万元，增减0 %；主要为日常办公费、水电、差旅、印刷、委托业务费等费用。</w:t>
      </w:r>
    </w:p>
    <w:p w14:paraId="408201B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五、政府决算采购情况说明</w:t>
      </w:r>
    </w:p>
    <w:p w14:paraId="1B6A164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本单位本年度政府采购总价为0万元，其中：货物采购0万元，工程采购0万元，服务采购0万元。</w:t>
      </w:r>
    </w:p>
    <w:p w14:paraId="0EEA1C8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14:paraId="2A87F3B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14:paraId="01F72D5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我单位产权房屋面积为1420平方米，价值127.1万元。</w:t>
      </w:r>
    </w:p>
    <w:p w14:paraId="7A99410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14:paraId="6051FA5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单位账面车辆为2辆，价值13.9万元。</w:t>
      </w:r>
    </w:p>
    <w:p w14:paraId="3293478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14:paraId="72414276">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2020年度，本单位实行绩效目标管理的项目6个。</w:t>
      </w:r>
    </w:p>
    <w:p w14:paraId="4D144F9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第四部分 部门名词解释</w:t>
      </w:r>
    </w:p>
    <w:p w14:paraId="7CA7243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一、财政拨款：财政拨款包括一般公共预算财政拨款、政府性基金预算财政拨款和国有资本经营预算财政拨款。</w:t>
      </w:r>
    </w:p>
    <w:p w14:paraId="5F1F9DDE">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D889250">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9C47AB1">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0133193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二、收入</w:t>
      </w:r>
    </w:p>
    <w:p w14:paraId="7E326944">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1、财政拨款收入：单位本年度从本级财政部门取得的财政拨款，包括一般公共预算财政拨款、政府性基金预算财政拨款和国有资本经营预算财政拨款。</w:t>
      </w:r>
    </w:p>
    <w:p w14:paraId="47A138B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一级预算单位收到的应拨给下级单位使用的款项，年终决算时尚未拨出的，在编报时列为本单位财政拨款。</w:t>
      </w:r>
    </w:p>
    <w:p w14:paraId="16015C2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2、上级补助收入：填列事业单位从主管部门和上级单位取得的非财政补助收入。</w:t>
      </w:r>
    </w:p>
    <w:p w14:paraId="7A3A9A22">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3、事业收入：填列事业单位开展专业业务活动及其辅助活动取得的收入；事业单位收到的财政专户实际核拨的教育收费等资金在此反映。</w:t>
      </w:r>
    </w:p>
    <w:p w14:paraId="558CE99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4、经营收入：填列事业单位在专业业务活动及其辅助活动之外开展非独立核算经营活动取得的收入。</w:t>
      </w:r>
    </w:p>
    <w:p w14:paraId="040E69B5">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5、附属单位上缴收入：填列事业单位附独立核算单位按照有关规定上缴的收入。</w:t>
      </w:r>
    </w:p>
    <w:p w14:paraId="582CCB9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111C44A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事业单位开展专业业务活动及辅助活动并以合同形式从本级财政部门以外的同级单位取得的经费，不在本项反映，应填列在“事业收入”栏。</w:t>
      </w:r>
    </w:p>
    <w:p w14:paraId="1B7DF6F8">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三、支出</w:t>
      </w:r>
    </w:p>
    <w:p w14:paraId="60BC877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1、基本支出：填列单位为保障机构正常运转、完成日常工作任务而发生的各项支出。</w:t>
      </w:r>
    </w:p>
    <w:p w14:paraId="7E60EF1F">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2、项目支出：填列单位为完成特定的行政工作任务或事业发展目标，在基本支出之外发生的各项支出。</w:t>
      </w:r>
    </w:p>
    <w:p w14:paraId="5FF10679">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3、上缴上级支出：填列事业单位按照财政部门和主管部门的规定上缴上级单位的支出。</w:t>
      </w:r>
    </w:p>
    <w:p w14:paraId="5C544F77">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4、经营支出：填列事业单位在专业活动及辅助活动之外开展非独立核算经营活动发生的支出。</w:t>
      </w:r>
    </w:p>
    <w:p w14:paraId="4E88838C">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5、附属单位补助支出：填列事业单位用财政补助收入之外的收入对附属单位补助发生的支出。</w:t>
      </w:r>
    </w:p>
    <w:p w14:paraId="2899F4EB">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6、主管部门在汇总决算时，应使用调整表对“上缴上级支出”“对附属单位补助支出”与收入表中“附属单位上缴收入”“上级补助收入”进行冲抵。</w:t>
      </w:r>
    </w:p>
    <w:p w14:paraId="08D1240A">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四、“三公”经费：一般公共预算安排的因公出国（境）费、公务用车购置及运行费和公务接待费。</w:t>
      </w:r>
    </w:p>
    <w:p w14:paraId="476B43E2">
      <w:pPr>
        <w:rPr>
          <w:rFonts w:ascii="仿宋" w:hAnsi="仿宋" w:eastAsia="仿宋" w:cs="仿宋"/>
          <w:sz w:val="32"/>
          <w:szCs w:val="32"/>
        </w:rPr>
      </w:pPr>
    </w:p>
    <w:p w14:paraId="7AA8C1DF">
      <w:pPr>
        <w:rPr>
          <w:rFonts w:ascii="仿宋" w:hAnsi="仿宋" w:eastAsia="仿宋" w:cs="仿宋"/>
          <w:sz w:val="32"/>
          <w:szCs w:val="32"/>
        </w:rPr>
      </w:pPr>
    </w:p>
    <w:p w14:paraId="2343C460">
      <w:pPr>
        <w:rPr>
          <w:rFonts w:ascii="仿宋" w:hAnsi="仿宋" w:eastAsia="仿宋" w:cs="仿宋"/>
          <w:sz w:val="32"/>
          <w:szCs w:val="32"/>
        </w:rPr>
      </w:pPr>
    </w:p>
    <w:p w14:paraId="551D3D00">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14:paraId="58E05E44">
      <w:pPr>
        <w:rPr>
          <w:rFonts w:ascii="仿宋" w:hAnsi="仿宋" w:eastAsia="仿宋" w:cs="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0EADB3"/>
    <w:multiLevelType w:val="singleLevel"/>
    <w:tmpl w:val="A50EADB3"/>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04E0"/>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15E2D"/>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C4BD0"/>
    <w:rsid w:val="00DE144A"/>
    <w:rsid w:val="00E02F79"/>
    <w:rsid w:val="00E13B22"/>
    <w:rsid w:val="00E47B7C"/>
    <w:rsid w:val="00E47D80"/>
    <w:rsid w:val="00FB5C0F"/>
    <w:rsid w:val="06505C22"/>
    <w:rsid w:val="100A668C"/>
    <w:rsid w:val="1B5C285C"/>
    <w:rsid w:val="476846DE"/>
    <w:rsid w:val="4C426664"/>
    <w:rsid w:val="5B7A05E7"/>
    <w:rsid w:val="685302FF"/>
    <w:rsid w:val="7938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5545E-2691-4822-A876-A71925A8C1D2}">
  <ds:schemaRefs/>
</ds:datastoreItem>
</file>

<file path=docProps/app.xml><?xml version="1.0" encoding="utf-8"?>
<Properties xmlns="http://schemas.openxmlformats.org/officeDocument/2006/extended-properties" xmlns:vt="http://schemas.openxmlformats.org/officeDocument/2006/docPropsVTypes">
  <Template>Normal</Template>
  <Pages>7</Pages>
  <Words>2636</Words>
  <Characters>2811</Characters>
  <Lines>21</Lines>
  <Paragraphs>5</Paragraphs>
  <TotalTime>0</TotalTime>
  <ScaleCrop>false</ScaleCrop>
  <LinksUpToDate>false</LinksUpToDate>
  <CharactersWithSpaces>2897</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2025-08-27T01:10:16Z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73F7B9925D104CE18C87DB916AEF0A81</vt:lpwstr>
  </property>
  <property fmtid="{D5CDD505-2E9C-101B-9397-08002B2CF9AE}" pid="4" name="KSOTemplateDocerSaveRecord">
    <vt:lpwstr>eyJoZGlkIjoiODM2MGQ5OTA4MzQzODIzZGFjMzUzMjljNzgyYTQ3NTMiLCJ1c2VySWQiOiIzNjcyOTAzODIifQ==</vt:lpwstr>
  </property>
</Properties>
</file>