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B2009">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大同市浑源县机关事业单位养老保险服务中心</w:t>
      </w:r>
    </w:p>
    <w:p w14:paraId="6F1613A1">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2020年度部门决算公开说明</w:t>
      </w:r>
    </w:p>
    <w:p w14:paraId="276698FC">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目录</w:t>
      </w:r>
    </w:p>
    <w:p w14:paraId="2F01FC86">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第一部分 部门</w:t>
      </w:r>
      <w:r>
        <w:rPr>
          <w:rFonts w:ascii="仿宋" w:hAnsi="仿宋" w:eastAsia="仿宋"/>
          <w:color w:val="000000" w:themeColor="text1"/>
          <w:kern w:val="0"/>
          <w:sz w:val="32"/>
          <w:szCs w:val="32"/>
          <w14:textFill>
            <w14:solidFill>
              <w14:schemeClr w14:val="tx1"/>
            </w14:solidFill>
          </w14:textFill>
        </w:rPr>
        <w:t>及单位</w:t>
      </w:r>
      <w:r>
        <w:rPr>
          <w:rFonts w:hint="eastAsia" w:ascii="仿宋" w:hAnsi="仿宋" w:eastAsia="仿宋"/>
          <w:color w:val="000000" w:themeColor="text1"/>
          <w:kern w:val="0"/>
          <w:sz w:val="32"/>
          <w:szCs w:val="32"/>
          <w14:textFill>
            <w14:solidFill>
              <w14:schemeClr w14:val="tx1"/>
            </w14:solidFill>
          </w14:textFill>
        </w:rPr>
        <w:t>概况</w:t>
      </w:r>
    </w:p>
    <w:p w14:paraId="0EBB45B3">
      <w:pPr>
        <w:ind w:firstLine="640" w:firstLineChars="200"/>
        <w:rPr>
          <w:rFonts w:hint="eastAsia"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一、</w:t>
      </w:r>
      <w:r>
        <w:rPr>
          <w:rFonts w:ascii="仿宋" w:hAnsi="仿宋" w:eastAsia="仿宋" w:cs="宋体"/>
          <w:color w:val="000000" w:themeColor="text1"/>
          <w:sz w:val="32"/>
          <w:szCs w:val="32"/>
          <w14:textFill>
            <w14:solidFill>
              <w14:schemeClr w14:val="tx1"/>
            </w14:solidFill>
          </w14:textFill>
        </w:rPr>
        <w:t>部门职责</w:t>
      </w:r>
    </w:p>
    <w:p w14:paraId="78C1CCF9">
      <w:pPr>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二、机构设置</w:t>
      </w:r>
    </w:p>
    <w:p w14:paraId="59D9E69E">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第二部分 2020年度部门决算公</w:t>
      </w:r>
      <w:r>
        <w:rPr>
          <w:rFonts w:ascii="仿宋" w:hAnsi="仿宋" w:eastAsia="仿宋"/>
          <w:color w:val="000000" w:themeColor="text1"/>
          <w:kern w:val="0"/>
          <w:sz w:val="32"/>
          <w:szCs w:val="32"/>
          <w14:textFill>
            <w14:solidFill>
              <w14:schemeClr w14:val="tx1"/>
            </w14:solidFill>
          </w14:textFill>
        </w:rPr>
        <w:t>开</w:t>
      </w:r>
      <w:r>
        <w:rPr>
          <w:rFonts w:hint="eastAsia" w:ascii="仿宋" w:hAnsi="仿宋" w:eastAsia="仿宋"/>
          <w:color w:val="000000" w:themeColor="text1"/>
          <w:kern w:val="0"/>
          <w:sz w:val="32"/>
          <w:szCs w:val="32"/>
          <w14:textFill>
            <w14:solidFill>
              <w14:schemeClr w14:val="tx1"/>
            </w14:solidFill>
          </w14:textFill>
        </w:rPr>
        <w:t>报表</w:t>
      </w:r>
    </w:p>
    <w:p w14:paraId="130B577A">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表一：GK01 收入支出决算总表(公开01表)</w:t>
      </w:r>
    </w:p>
    <w:p w14:paraId="0A56EDFF">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表二：GK02 收入决算表(公开02表)</w:t>
      </w:r>
    </w:p>
    <w:p w14:paraId="2D78F68D">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表三：GK03 支出决算表(公开03表)</w:t>
      </w:r>
    </w:p>
    <w:p w14:paraId="394F27C4">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表四：GK04 财政拨款收入支出决算总表(公开04表)</w:t>
      </w:r>
    </w:p>
    <w:p w14:paraId="36EDDA4D">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表五：GK05 一般公共预算财政拨款支出决算表（一）(公开05表)</w:t>
      </w:r>
    </w:p>
    <w:p w14:paraId="239ECDAF">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表六：GK06 一般公共预算财政拨款支出决算表（二）(公开06表)</w:t>
      </w:r>
    </w:p>
    <w:p w14:paraId="12311E5C">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表七：GK07 一般公共预算财政拨款“三公”经费支出决算表(公开07)</w:t>
      </w:r>
    </w:p>
    <w:p w14:paraId="5391EAF7">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表八：GK08 政府性基金预算财政拨款收入支出决算表(公开08表)</w:t>
      </w:r>
    </w:p>
    <w:p w14:paraId="454EAB4B">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表九：GK09 国有资本经营预算财政拨款支出决算表(公开09表)</w:t>
      </w:r>
    </w:p>
    <w:p w14:paraId="42A7A013">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w:t>
      </w:r>
      <w:r>
        <w:rPr>
          <w:rFonts w:ascii="仿宋" w:hAnsi="仿宋" w:eastAsia="仿宋"/>
          <w:color w:val="000000" w:themeColor="text1"/>
          <w:kern w:val="0"/>
          <w:sz w:val="32"/>
          <w:szCs w:val="32"/>
          <w14:textFill>
            <w14:solidFill>
              <w14:schemeClr w14:val="tx1"/>
            </w14:solidFill>
          </w14:textFill>
        </w:rPr>
        <w:t>十：</w:t>
      </w:r>
      <w:r>
        <w:rPr>
          <w:rFonts w:hint="eastAsia" w:ascii="仿宋" w:hAnsi="仿宋" w:eastAsia="仿宋"/>
          <w:color w:val="000000" w:themeColor="text1"/>
          <w:kern w:val="0"/>
          <w:sz w:val="32"/>
          <w:szCs w:val="32"/>
          <w14:textFill>
            <w14:solidFill>
              <w14:schemeClr w14:val="tx1"/>
            </w14:solidFill>
          </w14:textFill>
        </w:rPr>
        <w:t>GK10 部门决算公开相关信息统计表(公开10表)</w:t>
      </w:r>
    </w:p>
    <w:p w14:paraId="0528B749">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第三部分 2020年度部门决算情况说明</w:t>
      </w:r>
    </w:p>
    <w:p w14:paraId="12CE4861">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一、决算收入情况</w:t>
      </w:r>
    </w:p>
    <w:p w14:paraId="14692249">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二、决算支出情况</w:t>
      </w:r>
    </w:p>
    <w:p w14:paraId="10CA2FF7">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三、“三公”经费情况</w:t>
      </w:r>
    </w:p>
    <w:p w14:paraId="0F939198">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四、机关运行经费情况</w:t>
      </w:r>
    </w:p>
    <w:p w14:paraId="5DF66696">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五、政府决算采购情况说明</w:t>
      </w:r>
    </w:p>
    <w:p w14:paraId="6A1EC94E">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六、国有资产占有使用情况</w:t>
      </w:r>
    </w:p>
    <w:p w14:paraId="4C50F4E8">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七、绩效情况说明</w:t>
      </w:r>
    </w:p>
    <w:p w14:paraId="068667CF">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第四部分 部</w:t>
      </w:r>
      <w:r>
        <w:rPr>
          <w:rFonts w:ascii="仿宋" w:hAnsi="仿宋" w:eastAsia="仿宋"/>
          <w:color w:val="000000" w:themeColor="text1"/>
          <w:kern w:val="0"/>
          <w:sz w:val="32"/>
          <w:szCs w:val="32"/>
          <w14:textFill>
            <w14:solidFill>
              <w14:schemeClr w14:val="tx1"/>
            </w14:solidFill>
          </w14:textFill>
        </w:rPr>
        <w:t>门</w:t>
      </w:r>
      <w:r>
        <w:rPr>
          <w:rFonts w:hint="eastAsia" w:ascii="仿宋" w:hAnsi="仿宋" w:eastAsia="仿宋"/>
          <w:color w:val="000000" w:themeColor="text1"/>
          <w:kern w:val="0"/>
          <w:sz w:val="32"/>
          <w:szCs w:val="32"/>
          <w14:textFill>
            <w14:solidFill>
              <w14:schemeClr w14:val="tx1"/>
            </w14:solidFill>
          </w14:textFill>
        </w:rPr>
        <w:t>名词解释</w:t>
      </w:r>
    </w:p>
    <w:p w14:paraId="7D920C7B">
      <w:pPr>
        <w:rPr>
          <w:rFonts w:ascii="仿宋" w:hAnsi="仿宋" w:eastAsia="仿宋"/>
          <w:color w:val="000000" w:themeColor="text1"/>
          <w:kern w:val="0"/>
          <w:sz w:val="32"/>
          <w:szCs w:val="32"/>
          <w14:textFill>
            <w14:solidFill>
              <w14:schemeClr w14:val="tx1"/>
            </w14:solidFill>
          </w14:textFill>
        </w:rPr>
      </w:pPr>
    </w:p>
    <w:p w14:paraId="62DA0184">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内</w:t>
      </w:r>
      <w:r>
        <w:rPr>
          <w:rFonts w:ascii="仿宋" w:hAnsi="仿宋" w:eastAsia="仿宋"/>
          <w:color w:val="000000" w:themeColor="text1"/>
          <w:kern w:val="0"/>
          <w:sz w:val="32"/>
          <w:szCs w:val="32"/>
          <w14:textFill>
            <w14:solidFill>
              <w14:schemeClr w14:val="tx1"/>
            </w14:solidFill>
          </w14:textFill>
        </w:rPr>
        <w:t>容</w:t>
      </w:r>
    </w:p>
    <w:p w14:paraId="66306E0A">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第一部分：大同市浑源县机关事业单位养老保险服务中心概况</w:t>
      </w:r>
    </w:p>
    <w:p w14:paraId="0A688EEF">
      <w:pPr>
        <w:ind w:firstLine="640" w:firstLineChars="200"/>
        <w:rPr>
          <w:rFonts w:hint="eastAsia"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一、</w:t>
      </w:r>
      <w:r>
        <w:rPr>
          <w:rFonts w:ascii="仿宋" w:hAnsi="仿宋" w:eastAsia="仿宋" w:cs="宋体"/>
          <w:color w:val="000000" w:themeColor="text1"/>
          <w:sz w:val="32"/>
          <w:szCs w:val="32"/>
          <w14:textFill>
            <w14:solidFill>
              <w14:schemeClr w14:val="tx1"/>
            </w14:solidFill>
          </w14:textFill>
        </w:rPr>
        <w:t>部门职责</w:t>
      </w:r>
    </w:p>
    <w:p w14:paraId="1DC10E80">
      <w:pPr>
        <w:ind w:firstLine="640" w:firstLineChars="200"/>
        <w:rPr>
          <w:rFonts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（一）贯彻落实全民养老工作。</w:t>
      </w:r>
    </w:p>
    <w:p w14:paraId="1E179FB2">
      <w:pPr>
        <w:ind w:firstLine="640" w:firstLineChars="200"/>
        <w:rPr>
          <w:rFonts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（二）负责管理本区域的养老工作。</w:t>
      </w:r>
    </w:p>
    <w:p w14:paraId="386691E0">
      <w:pPr>
        <w:ind w:firstLine="640" w:firstLineChars="200"/>
        <w:rPr>
          <w:rFonts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（三）承办县委、</w:t>
      </w:r>
      <w:r>
        <w:rPr>
          <w:rFonts w:hint="eastAsia" w:ascii="仿宋" w:hAnsi="仿宋" w:eastAsia="仿宋" w:cs="宋体"/>
          <w:color w:val="000000" w:themeColor="text1"/>
          <w:sz w:val="32"/>
          <w:szCs w:val="32"/>
          <w:lang w:eastAsia="zh-CN"/>
          <w14:textFill>
            <w14:solidFill>
              <w14:schemeClr w14:val="tx1"/>
            </w14:solidFill>
          </w14:textFill>
        </w:rPr>
        <w:t>县</w:t>
      </w:r>
      <w:bookmarkStart w:id="0" w:name="_GoBack"/>
      <w:bookmarkEnd w:id="0"/>
      <w:r>
        <w:rPr>
          <w:rFonts w:hint="eastAsia" w:ascii="仿宋" w:hAnsi="仿宋" w:eastAsia="仿宋" w:cs="宋体"/>
          <w:color w:val="000000" w:themeColor="text1"/>
          <w:sz w:val="32"/>
          <w:szCs w:val="32"/>
          <w14:textFill>
            <w14:solidFill>
              <w14:schemeClr w14:val="tx1"/>
            </w14:solidFill>
          </w14:textFill>
        </w:rPr>
        <w:t>政府交办的其他事项。</w:t>
      </w:r>
    </w:p>
    <w:p w14:paraId="7BCB7288">
      <w:pPr>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二、机构设置</w:t>
      </w:r>
    </w:p>
    <w:p w14:paraId="464E5007">
      <w:pPr>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内设办公室</w:t>
      </w:r>
    </w:p>
    <w:p w14:paraId="29E5AEC8">
      <w:pPr>
        <w:ind w:firstLine="640" w:firstLineChars="200"/>
        <w:rPr>
          <w:rFonts w:ascii="仿宋" w:hAnsi="仿宋" w:eastAsia="仿宋"/>
          <w:color w:val="000000" w:themeColor="text1"/>
          <w:kern w:val="0"/>
          <w:sz w:val="32"/>
          <w:szCs w:val="32"/>
          <w14:textFill>
            <w14:solidFill>
              <w14:schemeClr w14:val="tx1"/>
            </w14:solidFill>
          </w14:textFill>
        </w:rPr>
      </w:pPr>
    </w:p>
    <w:p w14:paraId="501B4DB2">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第二部分：2020年度部门决算公开报表</w:t>
      </w:r>
    </w:p>
    <w:p w14:paraId="36E3C876">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附件：大同市浑源县机关事业单位养老保险服务中心2020年度部门决算公开报表.xls</w:t>
      </w:r>
    </w:p>
    <w:p w14:paraId="7BA47371">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第三部分：2020年度部门决算情况说明</w:t>
      </w:r>
    </w:p>
    <w:p w14:paraId="0C921AA8">
      <w:pPr>
        <w:pStyle w:val="4"/>
        <w:numPr>
          <w:ilvl w:val="0"/>
          <w:numId w:val="1"/>
        </w:numPr>
        <w:ind w:firstLine="6" w:firstLineChars="2"/>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决算收入情况</w:t>
      </w:r>
    </w:p>
    <w:p w14:paraId="37EA122B">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w:t>
      </w: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年度</w:t>
      </w:r>
      <w:r>
        <w:rPr>
          <w:rFonts w:hint="eastAsia" w:ascii="仿宋" w:hAnsi="仿宋" w:eastAsia="仿宋"/>
          <w:color w:val="000000" w:themeColor="text1"/>
          <w:kern w:val="0"/>
          <w:sz w:val="32"/>
          <w:szCs w:val="32"/>
          <w14:textFill>
            <w14:solidFill>
              <w14:schemeClr w14:val="tx1"/>
            </w14:solidFill>
          </w14:textFill>
        </w:rPr>
        <w:t>总</w:t>
      </w:r>
      <w:r>
        <w:rPr>
          <w:rFonts w:ascii="仿宋" w:hAnsi="仿宋" w:eastAsia="仿宋"/>
          <w:color w:val="000000" w:themeColor="text1"/>
          <w:kern w:val="0"/>
          <w:sz w:val="32"/>
          <w:szCs w:val="32"/>
          <w14:textFill>
            <w14:solidFill>
              <w14:schemeClr w14:val="tx1"/>
            </w14:solidFill>
          </w14:textFill>
        </w:rPr>
        <w:t>收入为35023.15</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年度总收入为14146.58</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147.57</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中：一般公共预算财政拨款本年度收入为35023.14</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年度收入为14146.58</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147.57</w:t>
      </w:r>
      <w:r>
        <w:rPr>
          <w:rFonts w:hint="eastAsia" w:ascii="仿宋" w:hAnsi="仿宋" w:eastAsia="仿宋"/>
          <w:color w:val="000000" w:themeColor="text1"/>
          <w:kern w:val="0"/>
          <w:sz w:val="32"/>
          <w:szCs w:val="32"/>
          <w14:textFill>
            <w14:solidFill>
              <w14:schemeClr w14:val="tx1"/>
            </w14:solidFill>
          </w14:textFill>
        </w:rPr>
        <w:t xml:space="preserve"> %；政府</w:t>
      </w:r>
      <w:r>
        <w:rPr>
          <w:rFonts w:ascii="仿宋" w:hAnsi="仿宋" w:eastAsia="仿宋"/>
          <w:color w:val="000000" w:themeColor="text1"/>
          <w:kern w:val="0"/>
          <w:sz w:val="32"/>
          <w:szCs w:val="32"/>
          <w14:textFill>
            <w14:solidFill>
              <w14:schemeClr w14:val="tx1"/>
            </w14:solidFill>
          </w14:textFill>
        </w:rPr>
        <w:t>性基金预算财政拨款本年度收入为0</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%；事</w:t>
      </w:r>
      <w:r>
        <w:rPr>
          <w:rFonts w:ascii="仿宋" w:hAnsi="仿宋" w:eastAsia="仿宋"/>
          <w:color w:val="000000" w:themeColor="text1"/>
          <w:kern w:val="0"/>
          <w:sz w:val="32"/>
          <w:szCs w:val="32"/>
          <w14:textFill>
            <w14:solidFill>
              <w14:schemeClr w14:val="tx1"/>
            </w14:solidFill>
          </w14:textFill>
        </w:rPr>
        <w:t>业收入本年度收入为0</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他收入本年度收入为0.01</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804.84</w:t>
      </w:r>
      <w:r>
        <w:rPr>
          <w:rFonts w:hint="eastAsia" w:ascii="仿宋" w:hAnsi="仿宋" w:eastAsia="仿宋"/>
          <w:color w:val="000000" w:themeColor="text1"/>
          <w:kern w:val="0"/>
          <w:sz w:val="32"/>
          <w:szCs w:val="32"/>
          <w14:textFill>
            <w14:solidFill>
              <w14:schemeClr w14:val="tx1"/>
            </w14:solidFill>
          </w14:textFill>
        </w:rPr>
        <w:t>%。</w:t>
      </w:r>
    </w:p>
    <w:p w14:paraId="448B2575">
      <w:pPr>
        <w:pStyle w:val="4"/>
        <w:numPr>
          <w:ilvl w:val="0"/>
          <w:numId w:val="1"/>
        </w:numPr>
        <w:ind w:firstLine="6" w:firstLineChars="2"/>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决算支出情况</w:t>
      </w:r>
    </w:p>
    <w:p w14:paraId="78666CD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单位本年度总支出为35023.14</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元，上年度总支出为14146.58</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，增减147.57</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基</w:t>
      </w:r>
      <w:r>
        <w:rPr>
          <w:rFonts w:ascii="仿宋" w:hAnsi="仿宋" w:eastAsia="仿宋"/>
          <w:color w:val="000000" w:themeColor="text1"/>
          <w:kern w:val="0"/>
          <w:sz w:val="32"/>
          <w:szCs w:val="32"/>
          <w14:textFill>
            <w14:solidFill>
              <w14:schemeClr w14:val="tx1"/>
            </w14:solidFill>
          </w14:textFill>
        </w:rPr>
        <w:t>本支出本年度支出为100.75</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年度支出为118.65</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-15.09</w:t>
      </w:r>
      <w:r>
        <w:rPr>
          <w:rFonts w:hint="eastAsia" w:ascii="仿宋" w:hAnsi="仿宋" w:eastAsia="仿宋"/>
          <w:color w:val="000000" w:themeColor="text1"/>
          <w:kern w:val="0"/>
          <w:sz w:val="32"/>
          <w:szCs w:val="32"/>
          <w14:textFill>
            <w14:solidFill>
              <w14:schemeClr w14:val="tx1"/>
            </w14:solidFill>
          </w14:textFill>
        </w:rPr>
        <w:t xml:space="preserve"> %；项目</w:t>
      </w:r>
      <w:r>
        <w:rPr>
          <w:rFonts w:ascii="仿宋" w:hAnsi="仿宋" w:eastAsia="仿宋"/>
          <w:color w:val="000000" w:themeColor="text1"/>
          <w:kern w:val="0"/>
          <w:sz w:val="32"/>
          <w:szCs w:val="32"/>
          <w14:textFill>
            <w14:solidFill>
              <w14:schemeClr w14:val="tx1"/>
            </w14:solidFill>
          </w14:textFill>
        </w:rPr>
        <w:t>支出本年度支出为34922.39</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年度支出为14027.92</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148.95</w:t>
      </w:r>
      <w:r>
        <w:rPr>
          <w:rFonts w:hint="eastAsia" w:ascii="仿宋" w:hAnsi="仿宋" w:eastAsia="仿宋"/>
          <w:color w:val="000000" w:themeColor="text1"/>
          <w:kern w:val="0"/>
          <w:sz w:val="32"/>
          <w:szCs w:val="32"/>
          <w14:textFill>
            <w14:solidFill>
              <w14:schemeClr w14:val="tx1"/>
            </w14:solidFill>
          </w14:textFill>
        </w:rPr>
        <w:t xml:space="preserve"> %。</w:t>
      </w:r>
    </w:p>
    <w:p w14:paraId="111C9676">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三、“三公”经费情况</w:t>
      </w:r>
    </w:p>
    <w:p w14:paraId="5A08BAE2">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“三公”经费总</w:t>
      </w:r>
      <w:r>
        <w:rPr>
          <w:rFonts w:ascii="仿宋" w:hAnsi="仿宋" w:eastAsia="仿宋"/>
          <w:color w:val="000000" w:themeColor="text1"/>
          <w:kern w:val="0"/>
          <w:sz w:val="32"/>
          <w:szCs w:val="32"/>
          <w14:textFill>
            <w14:solidFill>
              <w14:schemeClr w14:val="tx1"/>
            </w14:solidFill>
          </w14:textFill>
        </w:rPr>
        <w:t>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因</w:t>
      </w:r>
      <w:r>
        <w:rPr>
          <w:rFonts w:ascii="仿宋" w:hAnsi="仿宋" w:eastAsia="仿宋"/>
          <w:color w:val="000000" w:themeColor="text1"/>
          <w:kern w:val="0"/>
          <w:sz w:val="32"/>
          <w:szCs w:val="32"/>
          <w14:textFill>
            <w14:solidFill>
              <w14:schemeClr w14:val="tx1"/>
            </w14:solidFill>
          </w14:textFill>
        </w:rPr>
        <w:t>公出国</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境）费</w:t>
      </w: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年度支出0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%；公务用车购置及运行维护费支</w:t>
      </w:r>
      <w:r>
        <w:rPr>
          <w:rFonts w:ascii="仿宋" w:hAnsi="仿宋" w:eastAsia="仿宋"/>
          <w:color w:val="000000" w:themeColor="text1"/>
          <w:kern w:val="0"/>
          <w:sz w:val="32"/>
          <w:szCs w:val="32"/>
          <w14:textFill>
            <w14:solidFill>
              <w14:schemeClr w14:val="tx1"/>
            </w14:solidFill>
          </w14:textFill>
        </w:rPr>
        <w:t>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%；公</w:t>
      </w:r>
      <w:r>
        <w:rPr>
          <w:rFonts w:ascii="仿宋" w:hAnsi="仿宋" w:eastAsia="仿宋"/>
          <w:color w:val="000000" w:themeColor="text1"/>
          <w:kern w:val="0"/>
          <w:sz w:val="32"/>
          <w:szCs w:val="32"/>
          <w14:textFill>
            <w14:solidFill>
              <w14:schemeClr w14:val="tx1"/>
            </w14:solidFill>
          </w14:textFill>
        </w:rPr>
        <w:t>务接待费</w:t>
      </w:r>
      <w:r>
        <w:rPr>
          <w:rFonts w:hint="eastAsia" w:ascii="仿宋" w:hAnsi="仿宋" w:eastAsia="仿宋"/>
          <w:color w:val="000000" w:themeColor="text1"/>
          <w:kern w:val="0"/>
          <w:sz w:val="32"/>
          <w:szCs w:val="32"/>
          <w14:textFill>
            <w14:solidFill>
              <w14:schemeClr w14:val="tx1"/>
            </w14:solidFill>
          </w14:textFill>
        </w:rPr>
        <w:t>支</w:t>
      </w:r>
      <w:r>
        <w:rPr>
          <w:rFonts w:ascii="仿宋" w:hAnsi="仿宋" w:eastAsia="仿宋"/>
          <w:color w:val="000000" w:themeColor="text1"/>
          <w:kern w:val="0"/>
          <w:sz w:val="32"/>
          <w:szCs w:val="32"/>
          <w14:textFill>
            <w14:solidFill>
              <w14:schemeClr w14:val="tx1"/>
            </w14:solidFill>
          </w14:textFill>
        </w:rPr>
        <w:t>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w:t>
      </w:r>
    </w:p>
    <w:p w14:paraId="55675CFF">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四、机关运行经费情况</w:t>
      </w:r>
    </w:p>
    <w:p w14:paraId="0A56946D">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机关运行经费总</w:t>
      </w:r>
      <w:r>
        <w:rPr>
          <w:rFonts w:ascii="仿宋" w:hAnsi="仿宋" w:eastAsia="仿宋"/>
          <w:color w:val="000000" w:themeColor="text1"/>
          <w:kern w:val="0"/>
          <w:sz w:val="32"/>
          <w:szCs w:val="32"/>
          <w14:textFill>
            <w14:solidFill>
              <w14:schemeClr w14:val="tx1"/>
            </w14:solidFill>
          </w14:textFill>
        </w:rPr>
        <w:t>支出为21.01</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年度支出为19.87</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5.75</w:t>
      </w:r>
      <w:r>
        <w:rPr>
          <w:rFonts w:hint="eastAsia" w:ascii="仿宋" w:hAnsi="仿宋" w:eastAsia="仿宋"/>
          <w:color w:val="000000" w:themeColor="text1"/>
          <w:kern w:val="0"/>
          <w:sz w:val="32"/>
          <w:szCs w:val="32"/>
          <w14:textFill>
            <w14:solidFill>
              <w14:schemeClr w14:val="tx1"/>
            </w14:solidFill>
          </w14:textFill>
        </w:rPr>
        <w:t xml:space="preserve"> %；主</w:t>
      </w:r>
      <w:r>
        <w:rPr>
          <w:rFonts w:ascii="仿宋" w:hAnsi="仿宋" w:eastAsia="仿宋"/>
          <w:color w:val="000000" w:themeColor="text1"/>
          <w:kern w:val="0"/>
          <w:sz w:val="32"/>
          <w:szCs w:val="32"/>
          <w14:textFill>
            <w14:solidFill>
              <w14:schemeClr w14:val="tx1"/>
            </w14:solidFill>
          </w14:textFill>
        </w:rPr>
        <w:t>要为日常办公费、水电、</w:t>
      </w:r>
      <w:r>
        <w:rPr>
          <w:rFonts w:hint="eastAsia" w:ascii="仿宋" w:hAnsi="仿宋" w:eastAsia="仿宋"/>
          <w:color w:val="000000" w:themeColor="text1"/>
          <w:kern w:val="0"/>
          <w:sz w:val="32"/>
          <w:szCs w:val="32"/>
          <w14:textFill>
            <w14:solidFill>
              <w14:schemeClr w14:val="tx1"/>
            </w14:solidFill>
          </w14:textFill>
        </w:rPr>
        <w:t>差旅</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印</w:t>
      </w:r>
      <w:r>
        <w:rPr>
          <w:rFonts w:ascii="仿宋" w:hAnsi="仿宋" w:eastAsia="仿宋"/>
          <w:color w:val="000000" w:themeColor="text1"/>
          <w:kern w:val="0"/>
          <w:sz w:val="32"/>
          <w:szCs w:val="32"/>
          <w14:textFill>
            <w14:solidFill>
              <w14:schemeClr w14:val="tx1"/>
            </w14:solidFill>
          </w14:textFill>
        </w:rPr>
        <w:t>刷</w:t>
      </w:r>
      <w:r>
        <w:rPr>
          <w:rFonts w:hint="eastAsia" w:ascii="仿宋" w:hAnsi="仿宋" w:eastAsia="仿宋"/>
          <w:color w:val="000000" w:themeColor="text1"/>
          <w:kern w:val="0"/>
          <w:sz w:val="32"/>
          <w:szCs w:val="32"/>
          <w14:textFill>
            <w14:solidFill>
              <w14:schemeClr w14:val="tx1"/>
            </w14:solidFill>
          </w14:textFill>
        </w:rPr>
        <w:t>、委托</w:t>
      </w:r>
      <w:r>
        <w:rPr>
          <w:rFonts w:ascii="仿宋" w:hAnsi="仿宋" w:eastAsia="仿宋"/>
          <w:color w:val="000000" w:themeColor="text1"/>
          <w:kern w:val="0"/>
          <w:sz w:val="32"/>
          <w:szCs w:val="32"/>
          <w14:textFill>
            <w14:solidFill>
              <w14:schemeClr w14:val="tx1"/>
            </w14:solidFill>
          </w14:textFill>
        </w:rPr>
        <w:t>业务</w:t>
      </w:r>
      <w:r>
        <w:rPr>
          <w:rFonts w:hint="eastAsia" w:ascii="仿宋" w:hAnsi="仿宋" w:eastAsia="仿宋"/>
          <w:color w:val="000000" w:themeColor="text1"/>
          <w:kern w:val="0"/>
          <w:sz w:val="32"/>
          <w:szCs w:val="32"/>
          <w14:textFill>
            <w14:solidFill>
              <w14:schemeClr w14:val="tx1"/>
            </w14:solidFill>
          </w14:textFill>
        </w:rPr>
        <w:t>费等</w:t>
      </w:r>
      <w:r>
        <w:rPr>
          <w:rFonts w:ascii="仿宋" w:hAnsi="仿宋" w:eastAsia="仿宋"/>
          <w:color w:val="000000" w:themeColor="text1"/>
          <w:kern w:val="0"/>
          <w:sz w:val="32"/>
          <w:szCs w:val="32"/>
          <w14:textFill>
            <w14:solidFill>
              <w14:schemeClr w14:val="tx1"/>
            </w14:solidFill>
          </w14:textFill>
        </w:rPr>
        <w:t>费用。</w:t>
      </w:r>
    </w:p>
    <w:p w14:paraId="043C1D6C">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五、政府决算采购情况说明</w:t>
      </w:r>
    </w:p>
    <w:p w14:paraId="60D6F72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政府</w:t>
      </w:r>
      <w:r>
        <w:rPr>
          <w:rFonts w:ascii="仿宋" w:hAnsi="仿宋" w:eastAsia="仿宋"/>
          <w:color w:val="000000" w:themeColor="text1"/>
          <w:kern w:val="0"/>
          <w:sz w:val="32"/>
          <w:szCs w:val="32"/>
          <w14:textFill>
            <w14:solidFill>
              <w14:schemeClr w14:val="tx1"/>
            </w14:solidFill>
          </w14:textFill>
        </w:rPr>
        <w:t>采购总价为0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货</w:t>
      </w:r>
      <w:r>
        <w:rPr>
          <w:rFonts w:ascii="仿宋" w:hAnsi="仿宋" w:eastAsia="仿宋"/>
          <w:color w:val="000000" w:themeColor="text1"/>
          <w:kern w:val="0"/>
          <w:sz w:val="32"/>
          <w:szCs w:val="32"/>
          <w14:textFill>
            <w14:solidFill>
              <w14:schemeClr w14:val="tx1"/>
            </w14:solidFill>
          </w14:textFill>
        </w:rPr>
        <w:t>物采购0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工程</w:t>
      </w:r>
      <w:r>
        <w:rPr>
          <w:rFonts w:hint="eastAsia" w:ascii="仿宋" w:hAnsi="仿宋" w:eastAsia="仿宋"/>
          <w:color w:val="000000" w:themeColor="text1"/>
          <w:kern w:val="0"/>
          <w:sz w:val="32"/>
          <w:szCs w:val="32"/>
          <w14:textFill>
            <w14:solidFill>
              <w14:schemeClr w14:val="tx1"/>
            </w14:solidFill>
          </w14:textFill>
        </w:rPr>
        <w:t>采</w:t>
      </w:r>
      <w:r>
        <w:rPr>
          <w:rFonts w:ascii="仿宋" w:hAnsi="仿宋" w:eastAsia="仿宋"/>
          <w:color w:val="000000" w:themeColor="text1"/>
          <w:kern w:val="0"/>
          <w:sz w:val="32"/>
          <w:szCs w:val="32"/>
          <w14:textFill>
            <w14:solidFill>
              <w14:schemeClr w14:val="tx1"/>
            </w14:solidFill>
          </w14:textFill>
        </w:rPr>
        <w:t>购0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，服务</w:t>
      </w:r>
      <w:r>
        <w:rPr>
          <w:rFonts w:ascii="仿宋" w:hAnsi="仿宋" w:eastAsia="仿宋"/>
          <w:color w:val="000000" w:themeColor="text1"/>
          <w:kern w:val="0"/>
          <w:sz w:val="32"/>
          <w:szCs w:val="32"/>
          <w14:textFill>
            <w14:solidFill>
              <w14:schemeClr w14:val="tx1"/>
            </w14:solidFill>
          </w14:textFill>
        </w:rPr>
        <w:t>采购0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p>
    <w:p w14:paraId="03DCDB58">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六、国有资产占有使用情况</w:t>
      </w:r>
    </w:p>
    <w:p w14:paraId="0A6FE545">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（1）房屋情况</w:t>
      </w:r>
    </w:p>
    <w:p w14:paraId="6901E47A">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截止2020年12月31日，</w:t>
      </w:r>
      <w:r>
        <w:rPr>
          <w:rFonts w:ascii="仿宋" w:hAnsi="仿宋" w:eastAsia="仿宋"/>
          <w:color w:val="000000" w:themeColor="text1"/>
          <w:kern w:val="0"/>
          <w:sz w:val="32"/>
          <w:szCs w:val="32"/>
          <w14:textFill>
            <w14:solidFill>
              <w14:schemeClr w14:val="tx1"/>
            </w14:solidFill>
          </w14:textFill>
        </w:rPr>
        <w:t xml:space="preserve"> </w:t>
      </w:r>
      <w:r>
        <w:rPr>
          <w:rFonts w:hint="eastAsia" w:ascii="仿宋" w:hAnsi="仿宋" w:eastAsia="仿宋"/>
          <w:color w:val="000000" w:themeColor="text1"/>
          <w:kern w:val="0"/>
          <w:sz w:val="32"/>
          <w:szCs w:val="32"/>
          <w14:textFill>
            <w14:solidFill>
              <w14:schemeClr w14:val="tx1"/>
            </w14:solidFill>
          </w14:textFill>
        </w:rPr>
        <w:t>我</w:t>
      </w:r>
      <w:r>
        <w:rPr>
          <w:rFonts w:ascii="仿宋" w:hAnsi="仿宋" w:eastAsia="仿宋"/>
          <w:color w:val="000000" w:themeColor="text1"/>
          <w:kern w:val="0"/>
          <w:sz w:val="32"/>
          <w:szCs w:val="32"/>
          <w14:textFill>
            <w14:solidFill>
              <w14:schemeClr w14:val="tx1"/>
            </w14:solidFill>
          </w14:textFill>
        </w:rPr>
        <w:t>单位</w:t>
      </w:r>
      <w:r>
        <w:rPr>
          <w:rFonts w:hint="eastAsia" w:ascii="仿宋" w:hAnsi="仿宋" w:eastAsia="仿宋"/>
          <w:color w:val="000000" w:themeColor="text1"/>
          <w:kern w:val="0"/>
          <w:sz w:val="32"/>
          <w:szCs w:val="32"/>
          <w14:textFill>
            <w14:solidFill>
              <w14:schemeClr w14:val="tx1"/>
            </w14:solidFill>
          </w14:textFill>
        </w:rPr>
        <w:t>产</w:t>
      </w:r>
      <w:r>
        <w:rPr>
          <w:rFonts w:ascii="仿宋" w:hAnsi="仿宋" w:eastAsia="仿宋"/>
          <w:color w:val="000000" w:themeColor="text1"/>
          <w:kern w:val="0"/>
          <w:sz w:val="32"/>
          <w:szCs w:val="32"/>
          <w14:textFill>
            <w14:solidFill>
              <w14:schemeClr w14:val="tx1"/>
            </w14:solidFill>
          </w14:textFill>
        </w:rPr>
        <w:t>权房屋面积为0</w:t>
      </w:r>
      <w:r>
        <w:rPr>
          <w:rFonts w:hint="eastAsia" w:ascii="仿宋" w:hAnsi="仿宋" w:eastAsia="仿宋"/>
          <w:color w:val="000000" w:themeColor="text1"/>
          <w:kern w:val="0"/>
          <w:sz w:val="32"/>
          <w:szCs w:val="32"/>
          <w14:textFill>
            <w14:solidFill>
              <w14:schemeClr w14:val="tx1"/>
            </w14:solidFill>
          </w14:textFill>
        </w:rPr>
        <w:t>平</w:t>
      </w:r>
      <w:r>
        <w:rPr>
          <w:rFonts w:ascii="仿宋" w:hAnsi="仿宋" w:eastAsia="仿宋"/>
          <w:color w:val="000000" w:themeColor="text1"/>
          <w:kern w:val="0"/>
          <w:sz w:val="32"/>
          <w:szCs w:val="32"/>
          <w14:textFill>
            <w14:solidFill>
              <w14:schemeClr w14:val="tx1"/>
            </w14:solidFill>
          </w14:textFill>
        </w:rPr>
        <w:t>方米，</w:t>
      </w:r>
      <w:r>
        <w:rPr>
          <w:rFonts w:hint="eastAsia" w:ascii="仿宋" w:hAnsi="仿宋" w:eastAsia="仿宋"/>
          <w:color w:val="000000" w:themeColor="text1"/>
          <w:kern w:val="0"/>
          <w:sz w:val="32"/>
          <w:szCs w:val="32"/>
          <w14:textFill>
            <w14:solidFill>
              <w14:schemeClr w14:val="tx1"/>
            </w14:solidFill>
          </w14:textFill>
        </w:rPr>
        <w:t>价值</w:t>
      </w:r>
      <w:r>
        <w:rPr>
          <w:rFonts w:ascii="仿宋" w:hAnsi="仿宋" w:eastAsia="仿宋"/>
          <w:color w:val="000000" w:themeColor="text1"/>
          <w:kern w:val="0"/>
          <w:sz w:val="32"/>
          <w:szCs w:val="32"/>
          <w14:textFill>
            <w14:solidFill>
              <w14:schemeClr w14:val="tx1"/>
            </w14:solidFill>
          </w14:textFill>
        </w:rPr>
        <w:t>0万元。</w:t>
      </w:r>
    </w:p>
    <w:p w14:paraId="3DBCA618">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（2）车辆情况</w:t>
      </w:r>
    </w:p>
    <w:p w14:paraId="36B9CFC7">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 单位账</w:t>
      </w:r>
      <w:r>
        <w:rPr>
          <w:rFonts w:ascii="仿宋" w:hAnsi="仿宋" w:eastAsia="仿宋"/>
          <w:color w:val="000000" w:themeColor="text1"/>
          <w:kern w:val="0"/>
          <w:sz w:val="32"/>
          <w:szCs w:val="32"/>
          <w14:textFill>
            <w14:solidFill>
              <w14:schemeClr w14:val="tx1"/>
            </w14:solidFill>
          </w14:textFill>
        </w:rPr>
        <w:t>面车辆为0</w:t>
      </w:r>
      <w:r>
        <w:rPr>
          <w:rFonts w:hint="eastAsia" w:ascii="仿宋" w:hAnsi="仿宋" w:eastAsia="仿宋"/>
          <w:color w:val="000000" w:themeColor="text1"/>
          <w:kern w:val="0"/>
          <w:sz w:val="32"/>
          <w:szCs w:val="32"/>
          <w14:textFill>
            <w14:solidFill>
              <w14:schemeClr w14:val="tx1"/>
            </w14:solidFill>
          </w14:textFill>
        </w:rPr>
        <w:t>辆</w:t>
      </w:r>
      <w:r>
        <w:rPr>
          <w:rFonts w:ascii="仿宋" w:hAnsi="仿宋" w:eastAsia="仿宋"/>
          <w:color w:val="000000" w:themeColor="text1"/>
          <w:kern w:val="0"/>
          <w:sz w:val="32"/>
          <w:szCs w:val="32"/>
          <w14:textFill>
            <w14:solidFill>
              <w14:schemeClr w14:val="tx1"/>
            </w14:solidFill>
          </w14:textFill>
        </w:rPr>
        <w:t>，价值0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w:t>
      </w:r>
    </w:p>
    <w:p w14:paraId="1EEB5082">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七、绩效情况说明</w:t>
      </w:r>
    </w:p>
    <w:p w14:paraId="2DD66DE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2020年度，本单位实行绩效目标管理的项目0个。</w:t>
      </w:r>
    </w:p>
    <w:p w14:paraId="6A9D9B1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第四</w:t>
      </w:r>
      <w:r>
        <w:rPr>
          <w:rFonts w:ascii="仿宋" w:hAnsi="仿宋" w:eastAsia="仿宋"/>
          <w:color w:val="000000" w:themeColor="text1"/>
          <w:kern w:val="0"/>
          <w:sz w:val="32"/>
          <w:szCs w:val="32"/>
          <w14:textFill>
            <w14:solidFill>
              <w14:schemeClr w14:val="tx1"/>
            </w14:solidFill>
          </w14:textFill>
        </w:rPr>
        <w:t>部分</w:t>
      </w:r>
      <w:r>
        <w:rPr>
          <w:rFonts w:hint="eastAsia" w:ascii="仿宋" w:hAnsi="仿宋" w:eastAsia="仿宋"/>
          <w:color w:val="000000" w:themeColor="text1"/>
          <w:kern w:val="0"/>
          <w:sz w:val="32"/>
          <w:szCs w:val="32"/>
          <w14:textFill>
            <w14:solidFill>
              <w14:schemeClr w14:val="tx1"/>
            </w14:solidFill>
          </w14:textFill>
        </w:rPr>
        <w:t xml:space="preserve"> 部</w:t>
      </w:r>
      <w:r>
        <w:rPr>
          <w:rFonts w:ascii="仿宋" w:hAnsi="仿宋" w:eastAsia="仿宋"/>
          <w:color w:val="000000" w:themeColor="text1"/>
          <w:kern w:val="0"/>
          <w:sz w:val="32"/>
          <w:szCs w:val="32"/>
          <w14:textFill>
            <w14:solidFill>
              <w14:schemeClr w14:val="tx1"/>
            </w14:solidFill>
          </w14:textFill>
        </w:rPr>
        <w:t>门</w:t>
      </w:r>
      <w:r>
        <w:rPr>
          <w:rFonts w:hint="eastAsia" w:ascii="仿宋" w:hAnsi="仿宋" w:eastAsia="仿宋"/>
          <w:color w:val="000000" w:themeColor="text1"/>
          <w:kern w:val="0"/>
          <w:sz w:val="32"/>
          <w:szCs w:val="32"/>
          <w14:textFill>
            <w14:solidFill>
              <w14:schemeClr w14:val="tx1"/>
            </w14:solidFill>
          </w14:textFill>
        </w:rPr>
        <w:t>名词解释</w:t>
      </w:r>
    </w:p>
    <w:p w14:paraId="21BA1B26">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08D92968">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2B6DBECB">
      <w:pPr>
        <w:ind w:firstLine="640" w:firstLineChars="200"/>
        <w:rPr>
          <w:rFonts w:ascii="仿宋" w:hAnsi="仿宋" w:eastAsia="仿宋"/>
          <w:color w:val="000000" w:themeColor="text1"/>
          <w:kern w:val="0"/>
          <w:sz w:val="32"/>
          <w:szCs w:val="32"/>
          <w14:textFill>
            <w14:solidFill>
              <w14:schemeClr w14:val="tx1"/>
            </w14:solidFill>
          </w14:textFill>
        </w:rPr>
      </w:pPr>
      <w:r>
        <w:rPr>
          <w:rFonts w:ascii="仿宋" w:hAnsi="仿宋" w:eastAsia="仿宋"/>
          <w:color w:val="000000" w:themeColor="text1"/>
          <w:kern w:val="0"/>
          <w:sz w:val="32"/>
          <w:szCs w:val="32"/>
          <w14:textFill>
            <w14:solidFill>
              <w14:schemeClr w14:val="tx1"/>
            </w14:solidFill>
          </w14:textFill>
        </w:rPr>
        <w:t>2</w:t>
      </w:r>
      <w:r>
        <w:rPr>
          <w:rFonts w:hint="eastAsia" w:ascii="仿宋" w:hAnsi="仿宋" w:eastAsia="仿宋"/>
          <w:color w:val="000000" w:themeColor="text1"/>
          <w:kern w:val="0"/>
          <w:sz w:val="32"/>
          <w:szCs w:val="32"/>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5D77A8EF">
      <w:pPr>
        <w:ind w:firstLine="640" w:firstLineChars="200"/>
        <w:rPr>
          <w:rFonts w:ascii="仿宋" w:hAnsi="仿宋" w:eastAsia="仿宋"/>
          <w:color w:val="000000" w:themeColor="text1"/>
          <w:kern w:val="0"/>
          <w:sz w:val="32"/>
          <w:szCs w:val="32"/>
          <w14:textFill>
            <w14:solidFill>
              <w14:schemeClr w14:val="tx1"/>
            </w14:solidFill>
          </w14:textFill>
        </w:rPr>
      </w:pPr>
      <w:r>
        <w:rPr>
          <w:rFonts w:ascii="仿宋" w:hAnsi="仿宋" w:eastAsia="仿宋"/>
          <w:color w:val="000000" w:themeColor="text1"/>
          <w:kern w:val="0"/>
          <w:sz w:val="32"/>
          <w:szCs w:val="32"/>
          <w14:textFill>
            <w14:solidFill>
              <w14:schemeClr w14:val="tx1"/>
            </w14:solidFill>
          </w14:textFill>
        </w:rPr>
        <w:t>3</w:t>
      </w:r>
      <w:r>
        <w:rPr>
          <w:rFonts w:hint="eastAsia" w:ascii="仿宋" w:hAnsi="仿宋" w:eastAsia="仿宋"/>
          <w:color w:val="000000" w:themeColor="text1"/>
          <w:kern w:val="0"/>
          <w:sz w:val="32"/>
          <w:szCs w:val="32"/>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6A522CBC">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二、收入</w:t>
      </w:r>
    </w:p>
    <w:p w14:paraId="3722D6C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3B4C1CF5">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10AD08A1">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2、上级补助收入：填列事业单位从主管部门和上级单位取得的非财政补助收入。</w:t>
      </w:r>
    </w:p>
    <w:p w14:paraId="2E7E962F">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25D837E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4FFEDE02">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5、附属单位上缴收入：填列事业单位附独立核算单位按照有关规定上缴的收入。</w:t>
      </w:r>
    </w:p>
    <w:p w14:paraId="57609D5C">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398356CF">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3493CB1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三、支</w:t>
      </w:r>
      <w:r>
        <w:rPr>
          <w:rFonts w:ascii="仿宋" w:hAnsi="仿宋" w:eastAsia="仿宋"/>
          <w:color w:val="000000" w:themeColor="text1"/>
          <w:kern w:val="0"/>
          <w:sz w:val="32"/>
          <w:szCs w:val="32"/>
          <w14:textFill>
            <w14:solidFill>
              <w14:schemeClr w14:val="tx1"/>
            </w14:solidFill>
          </w14:textFill>
        </w:rPr>
        <w:t>出</w:t>
      </w:r>
    </w:p>
    <w:p w14:paraId="12D6167E">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1、基本支出：填列单位为保障机构正常运转、完成日常工作任务而发生的各项支出。</w:t>
      </w:r>
    </w:p>
    <w:p w14:paraId="54762AE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660B6DC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3、上缴上级支出：填列事业单位按照财政部门和主管部门的规定上缴上级单位的支出。</w:t>
      </w:r>
    </w:p>
    <w:p w14:paraId="1C42FAB9">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20CD3F16">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4FDC98A4">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08990C94">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四、“三公”经费：一般公共预算安排的因公出国（境）费、公务用车购置及运行费和公务接待费。</w:t>
      </w:r>
    </w:p>
    <w:p w14:paraId="4345FF87">
      <w:pPr>
        <w:rPr>
          <w:rFonts w:ascii="仿宋" w:hAnsi="仿宋" w:eastAsia="仿宋"/>
          <w:color w:val="000000" w:themeColor="text1"/>
          <w:sz w:val="32"/>
          <w:szCs w:val="32"/>
          <w14:textFill>
            <w14:solidFill>
              <w14:schemeClr w14:val="tx1"/>
            </w14:solidFill>
          </w14:textFill>
        </w:rPr>
      </w:pPr>
    </w:p>
    <w:p w14:paraId="0A7C47C9">
      <w:pPr>
        <w:rPr>
          <w:rFonts w:ascii="仿宋" w:hAnsi="仿宋" w:eastAsia="仿宋"/>
          <w:color w:val="000000" w:themeColor="text1"/>
          <w:sz w:val="32"/>
          <w:szCs w:val="32"/>
          <w14:textFill>
            <w14:solidFill>
              <w14:schemeClr w14:val="tx1"/>
            </w14:solidFill>
          </w14:textFill>
        </w:rPr>
      </w:pPr>
    </w:p>
    <w:p w14:paraId="43BEAA55">
      <w:pPr>
        <w:rPr>
          <w:rFonts w:ascii="仿宋" w:hAnsi="仿宋" w:eastAsia="仿宋"/>
          <w:color w:val="000000" w:themeColor="text1"/>
          <w:sz w:val="32"/>
          <w:szCs w:val="32"/>
          <w14:textFill>
            <w14:solidFill>
              <w14:schemeClr w14:val="tx1"/>
            </w14:solidFill>
          </w14:textFill>
        </w:rPr>
      </w:pPr>
    </w:p>
    <w:p w14:paraId="0DB2D0BE">
      <w:pPr>
        <w:ind w:left="5120" w:hanging="5120" w:hangingChars="1600"/>
        <w:rPr>
          <w:rFonts w:ascii="仿宋" w:hAnsi="仿宋" w:eastAsia="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olor w:val="000000" w:themeColor="text1"/>
          <w:sz w:val="32"/>
          <w:szCs w:val="32"/>
          <w14:textFill>
            <w14:solidFill>
              <w14:schemeClr w14:val="tx1"/>
            </w14:solidFill>
          </w14:textFill>
        </w:rPr>
        <w:t xml:space="preserve">         </w:t>
      </w:r>
      <w:r>
        <w:rPr>
          <w:rFonts w:ascii="仿宋" w:hAnsi="仿宋" w:eastAsia="仿宋"/>
          <w:color w:val="000000" w:themeColor="text1"/>
          <w:sz w:val="32"/>
          <w:szCs w:val="32"/>
          <w14:textFill>
            <w14:solidFill>
              <w14:schemeClr w14:val="tx1"/>
            </w14:solidFill>
          </w14:textFill>
        </w:rPr>
        <w:t xml:space="preserve">                                                2021年8月9</w:t>
      </w:r>
      <w:r>
        <w:rPr>
          <w:rFonts w:hint="eastAsia" w:ascii="仿宋" w:hAnsi="仿宋" w:eastAsia="仿宋"/>
          <w:color w:val="000000" w:themeColor="text1"/>
          <w:sz w:val="32"/>
          <w:szCs w:val="32"/>
          <w14:textFill>
            <w14:solidFill>
              <w14:schemeClr w14:val="tx1"/>
            </w14:solidFill>
          </w14:textFill>
        </w:rPr>
        <w:t>日</w:t>
      </w:r>
    </w:p>
    <w:p w14:paraId="74E10B10">
      <w:pPr>
        <w:jc w:val="center"/>
        <w:rPr>
          <w:rFonts w:ascii="黑体" w:hAnsi="黑体" w:eastAsia="黑体"/>
          <w:sz w:val="56"/>
          <w:szCs w:val="72"/>
        </w:rPr>
      </w:pPr>
      <w:r>
        <w:rPr>
          <w:rFonts w:hint="eastAsia" w:ascii="黑体" w:hAnsi="黑体" w:eastAsia="黑体"/>
          <w:sz w:val="56"/>
          <w:szCs w:val="72"/>
        </w:rPr>
        <w:t>2</w:t>
      </w:r>
      <w:r>
        <w:rPr>
          <w:rFonts w:ascii="黑体" w:hAnsi="黑体" w:eastAsia="黑体"/>
          <w:sz w:val="56"/>
          <w:szCs w:val="72"/>
        </w:rPr>
        <w:t>020</w:t>
      </w:r>
      <w:r>
        <w:rPr>
          <w:rFonts w:hint="eastAsia" w:ascii="黑体" w:hAnsi="黑体" w:eastAsia="黑体"/>
          <w:sz w:val="56"/>
          <w:szCs w:val="72"/>
        </w:rPr>
        <w:t>年部门决</w:t>
      </w:r>
      <w:r>
        <w:rPr>
          <w:rFonts w:ascii="黑体" w:hAnsi="黑体" w:eastAsia="黑体"/>
          <w:sz w:val="56"/>
          <w:szCs w:val="72"/>
        </w:rPr>
        <w:t>算</w:t>
      </w:r>
      <w:r>
        <w:rPr>
          <w:rFonts w:hint="eastAsia" w:ascii="黑体" w:hAnsi="黑体" w:eastAsia="黑体"/>
          <w:sz w:val="56"/>
          <w:szCs w:val="72"/>
        </w:rPr>
        <w:t>公开</w:t>
      </w:r>
    </w:p>
    <w:p w14:paraId="05196010">
      <w:pPr>
        <w:jc w:val="center"/>
        <w:rPr>
          <w:rFonts w:ascii="黑体" w:hAnsi="黑体" w:eastAsia="黑体"/>
          <w:sz w:val="56"/>
          <w:szCs w:val="72"/>
        </w:rPr>
      </w:pPr>
    </w:p>
    <w:p w14:paraId="6C288756">
      <w:pPr>
        <w:jc w:val="center"/>
        <w:rPr>
          <w:rFonts w:ascii="黑体" w:hAnsi="黑体" w:eastAsia="黑体"/>
          <w:sz w:val="56"/>
          <w:szCs w:val="72"/>
        </w:rPr>
      </w:pPr>
    </w:p>
    <w:p w14:paraId="5E80F8FD">
      <w:pPr>
        <w:jc w:val="center"/>
        <w:rPr>
          <w:rFonts w:ascii="黑体" w:hAnsi="黑体" w:eastAsia="黑体"/>
          <w:sz w:val="56"/>
          <w:szCs w:val="72"/>
        </w:rPr>
      </w:pPr>
    </w:p>
    <w:p w14:paraId="3FAE08AC">
      <w:pPr>
        <w:jc w:val="center"/>
        <w:rPr>
          <w:rFonts w:ascii="黑体" w:hAnsi="黑体" w:eastAsia="黑体"/>
          <w:sz w:val="56"/>
          <w:szCs w:val="72"/>
        </w:rPr>
      </w:pPr>
    </w:p>
    <w:p w14:paraId="5076235C">
      <w:pPr>
        <w:jc w:val="center"/>
        <w:rPr>
          <w:rFonts w:ascii="黑体" w:hAnsi="黑体" w:eastAsia="黑体"/>
          <w:sz w:val="56"/>
          <w:szCs w:val="72"/>
        </w:rPr>
      </w:pPr>
    </w:p>
    <w:p w14:paraId="69CFBCF5">
      <w:pPr>
        <w:jc w:val="center"/>
        <w:rPr>
          <w:rFonts w:ascii="黑体" w:hAnsi="黑体" w:eastAsia="黑体"/>
          <w:sz w:val="56"/>
          <w:szCs w:val="72"/>
        </w:rPr>
      </w:pPr>
    </w:p>
    <w:p w14:paraId="7CBCEE3E">
      <w:pPr>
        <w:jc w:val="center"/>
        <w:rPr>
          <w:rFonts w:ascii="黑体" w:hAnsi="黑体" w:eastAsia="黑体"/>
          <w:sz w:val="56"/>
          <w:szCs w:val="72"/>
        </w:rPr>
      </w:pPr>
    </w:p>
    <w:p w14:paraId="6C28C998">
      <w:pPr>
        <w:jc w:val="center"/>
        <w:rPr>
          <w:rFonts w:ascii="黑体" w:hAnsi="黑体" w:eastAsia="黑体"/>
          <w:sz w:val="32"/>
          <w:szCs w:val="36"/>
        </w:rPr>
      </w:pPr>
      <w:r>
        <w:rPr>
          <w:rFonts w:hint="eastAsia" w:ascii="黑体" w:hAnsi="黑体" w:eastAsia="黑体"/>
          <w:sz w:val="32"/>
          <w:szCs w:val="36"/>
        </w:rPr>
        <w:t>单位名称（盖章）：浑源县机关养老保险管理服务中心</w:t>
      </w:r>
    </w:p>
    <w:p w14:paraId="4FF2AF95">
      <w:pPr>
        <w:jc w:val="center"/>
        <w:rPr>
          <w:rFonts w:ascii="黑体" w:hAnsi="黑体" w:eastAsia="黑体"/>
          <w:sz w:val="10"/>
          <w:szCs w:val="10"/>
        </w:rPr>
      </w:pPr>
    </w:p>
    <w:p w14:paraId="3AFB5408">
      <w:pPr>
        <w:ind w:firstLine="480" w:firstLineChars="150"/>
        <w:rPr>
          <w:rFonts w:ascii="黑体" w:hAnsi="黑体" w:eastAsia="黑体"/>
          <w:sz w:val="32"/>
          <w:szCs w:val="36"/>
        </w:rPr>
      </w:pPr>
      <w:r>
        <w:rPr>
          <w:rFonts w:hint="eastAsia" w:ascii="黑体" w:hAnsi="黑体" w:eastAsia="黑体"/>
          <w:sz w:val="32"/>
          <w:szCs w:val="36"/>
        </w:rPr>
        <w:t>单位负责人签字： 高武元</w:t>
      </w:r>
    </w:p>
    <w:p w14:paraId="0BD6F41F">
      <w:pPr>
        <w:rPr>
          <w:rFonts w:ascii="黑体" w:hAnsi="黑体" w:eastAsia="黑体"/>
          <w:sz w:val="56"/>
          <w:szCs w:val="72"/>
        </w:rPr>
      </w:pPr>
    </w:p>
    <w:p w14:paraId="3624B46B">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E59"/>
    <w:rsid w:val="000523C8"/>
    <w:rsid w:val="00087F61"/>
    <w:rsid w:val="00090032"/>
    <w:rsid w:val="00150115"/>
    <w:rsid w:val="006D7930"/>
    <w:rsid w:val="00927E59"/>
    <w:rsid w:val="00936BCE"/>
    <w:rsid w:val="009B7E30"/>
    <w:rsid w:val="00AA379A"/>
    <w:rsid w:val="00B8480D"/>
    <w:rsid w:val="00BC2DC2"/>
    <w:rsid w:val="00C907FF"/>
    <w:rsid w:val="00FF39BF"/>
    <w:rsid w:val="1D2C2710"/>
    <w:rsid w:val="25072114"/>
    <w:rsid w:val="2E801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2422</Words>
  <Characters>2609</Characters>
  <Lines>19</Lines>
  <Paragraphs>5</Paragraphs>
  <TotalTime>5</TotalTime>
  <ScaleCrop>false</ScaleCrop>
  <LinksUpToDate>false</LinksUpToDate>
  <CharactersWithSpaces>2696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2021-08-31T03:43:00Z</dcterms:created>
  <dc:creator>Administrator</dc:creator>
  <cp:lastModifiedBy>刘萍</cp:lastModifiedBy>
  <dcterms:modified xsi:type="dcterms:W3CDTF">2025-02-20T10:12:37Z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47B97F294FBF41D2B2DC311F0FBD104B</vt:lpwstr>
  </property>
  <property fmtid="{D5CDD505-2E9C-101B-9397-08002B2CF9AE}" pid="4" name="KSOTemplateDocerSaveRecord">
    <vt:lpwstr>eyJoZGlkIjoiODM2MGQ5OTA4MzQzODIzZGFjMzUzMjljNzgyYTQ3NTMiLCJ1c2VySWQiOiIzNjcyOTAzODIifQ==</vt:lpwstr>
  </property>
</Properties>
</file>