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03C" w:rsidRPr="00CF703C" w:rsidRDefault="00CF703C">
      <w:pPr>
        <w:jc w:val="center"/>
        <w:rPr>
          <w:rFonts w:ascii="黑体" w:eastAsia="黑体" w:hAnsi="黑体"/>
          <w:color w:val="000000" w:themeColor="text1"/>
          <w:sz w:val="36"/>
          <w:szCs w:val="36"/>
        </w:rPr>
      </w:pPr>
      <w:r w:rsidRPr="00CF703C">
        <w:rPr>
          <w:rFonts w:ascii="黑体" w:eastAsia="黑体" w:hAnsi="黑体" w:hint="eastAsia"/>
          <w:color w:val="000000" w:themeColor="text1"/>
          <w:sz w:val="36"/>
          <w:szCs w:val="36"/>
        </w:rPr>
        <w:t>大同市浑源县残疾人联合会</w:t>
      </w:r>
    </w:p>
    <w:p w:rsidR="001D5AF5" w:rsidRDefault="00CF703C">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1D5AF5" w:rsidRDefault="001D5AF5">
      <w:pPr>
        <w:rPr>
          <w:rFonts w:ascii="黑体" w:eastAsia="黑体" w:hAnsi="黑体"/>
          <w:b/>
          <w:color w:val="333333"/>
          <w:kern w:val="0"/>
          <w:szCs w:val="21"/>
        </w:rPr>
      </w:pPr>
    </w:p>
    <w:p w:rsidR="001D5AF5" w:rsidRDefault="00CF703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1D5AF5" w:rsidRDefault="00CF703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1D5AF5" w:rsidRDefault="00CF703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D5AF5" w:rsidRDefault="00CF703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1D5AF5" w:rsidRDefault="00CF703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1D5AF5" w:rsidRDefault="001D5AF5">
      <w:pPr>
        <w:rPr>
          <w:rFonts w:ascii="仿宋" w:eastAsia="仿宋" w:hAnsi="仿宋" w:cs="仿宋"/>
          <w:b/>
          <w:color w:val="333333"/>
          <w:kern w:val="0"/>
          <w:sz w:val="32"/>
          <w:szCs w:val="32"/>
        </w:rPr>
      </w:pPr>
    </w:p>
    <w:p w:rsidR="001D5AF5" w:rsidRDefault="00CF703C">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sidRPr="00CF703C">
        <w:rPr>
          <w:rFonts w:ascii="仿宋" w:eastAsia="仿宋" w:hAnsi="仿宋" w:cs="仿宋" w:hint="eastAsia"/>
          <w:color w:val="333333"/>
          <w:kern w:val="0"/>
          <w:sz w:val="32"/>
          <w:szCs w:val="32"/>
        </w:rPr>
        <w:t>大同市浑源县残疾人联合会</w:t>
      </w:r>
      <w:r>
        <w:rPr>
          <w:rFonts w:ascii="仿宋" w:eastAsia="仿宋" w:hAnsi="仿宋" w:cs="仿宋" w:hint="eastAsia"/>
          <w:color w:val="333333"/>
          <w:kern w:val="0"/>
          <w:sz w:val="32"/>
          <w:szCs w:val="32"/>
        </w:rPr>
        <w:t>概况</w:t>
      </w:r>
    </w:p>
    <w:p w:rsidR="001D5AF5" w:rsidRDefault="00CF703C">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1D5AF5" w:rsidRDefault="00CF703C">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）宣传贯彻《中华人民共和国残疾人保障法》，维护残疾人在政治、经济、文化、维权等各方面的公民权利，密切联系残疾人，听取残疾人意见，反映残疾人诉求，全心全意为残疾人服务。</w:t>
      </w:r>
    </w:p>
    <w:p w:rsidR="001D5AF5" w:rsidRDefault="00CF703C">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）团结、教育残疾人遵守法律，履行应尽义务，自尊、自信、自强、自立，为构建和谐社会、全面建成小康社会贡献力量。</w:t>
      </w:r>
    </w:p>
    <w:p w:rsidR="001D5AF5" w:rsidRDefault="00CF703C">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）沟通政府、社会与残疾人之间的联系，宣传残疾人事业，动员社会理解、尊重、关心、帮助残疾人。</w:t>
      </w:r>
    </w:p>
    <w:p w:rsidR="001D5AF5" w:rsidRDefault="00CF703C">
      <w:pPr>
        <w:ind w:firstLineChars="100" w:firstLine="320"/>
        <w:rPr>
          <w:rFonts w:ascii="仿宋" w:eastAsia="仿宋" w:hAnsi="仿宋" w:cs="仿宋"/>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4</w:t>
      </w:r>
      <w:r>
        <w:rPr>
          <w:rFonts w:ascii="仿宋" w:eastAsia="仿宋" w:hAnsi="仿宋" w:cs="仿宋" w:hint="eastAsia"/>
          <w:sz w:val="32"/>
          <w:szCs w:val="32"/>
        </w:rPr>
        <w:t>）开展和促进残疾人康复、教育、扶贫、劳动就业、维权、文化教育、社会保障和残疾预防等工作，改善残疾人参与社会生活的环境</w:t>
      </w:r>
      <w:r>
        <w:rPr>
          <w:rFonts w:ascii="仿宋" w:eastAsia="仿宋" w:hAnsi="仿宋" w:cs="仿宋" w:hint="eastAsia"/>
          <w:sz w:val="32"/>
          <w:szCs w:val="32"/>
        </w:rPr>
        <w:t>和条件。</w:t>
      </w:r>
    </w:p>
    <w:p w:rsidR="001D5AF5" w:rsidRDefault="00CF703C">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）参与研究、制定和实施残疾人事业的法律、法规、政策、规划，发挥综合、协调、咨询、服务作用，管理和指导有关领域的工作。</w:t>
      </w:r>
    </w:p>
    <w:p w:rsidR="001D5AF5" w:rsidRDefault="00CF703C">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6</w:t>
      </w:r>
      <w:r>
        <w:rPr>
          <w:rFonts w:ascii="仿宋" w:eastAsia="仿宋" w:hAnsi="仿宋" w:cs="仿宋" w:hint="eastAsia"/>
          <w:sz w:val="32"/>
          <w:szCs w:val="32"/>
        </w:rPr>
        <w:t>）承担政府残疾人工作委员会的日常工作。</w:t>
      </w:r>
    </w:p>
    <w:p w:rsidR="001D5AF5" w:rsidRDefault="00CF703C">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7</w:t>
      </w:r>
      <w:r>
        <w:rPr>
          <w:rFonts w:ascii="仿宋" w:eastAsia="仿宋" w:hAnsi="仿宋" w:cs="仿宋" w:hint="eastAsia"/>
          <w:sz w:val="32"/>
          <w:szCs w:val="32"/>
        </w:rPr>
        <w:t>）管理和发放《中华人民共和国残疾人证》。</w:t>
      </w:r>
    </w:p>
    <w:p w:rsidR="001D5AF5" w:rsidRDefault="00CF703C">
      <w:pPr>
        <w:ind w:firstLineChars="100" w:firstLine="320"/>
        <w:rPr>
          <w:rFonts w:ascii="仿宋" w:eastAsia="仿宋" w:hAnsi="仿宋" w:cs="仿宋"/>
          <w:color w:val="333333"/>
          <w:kern w:val="0"/>
          <w:sz w:val="32"/>
          <w:szCs w:val="32"/>
        </w:rPr>
      </w:pPr>
      <w:r>
        <w:rPr>
          <w:rFonts w:ascii="仿宋" w:eastAsia="仿宋" w:hAnsi="仿宋" w:cs="仿宋" w:hint="eastAsia"/>
          <w:sz w:val="32"/>
          <w:szCs w:val="32"/>
        </w:rPr>
        <w:t>（</w:t>
      </w:r>
      <w:r>
        <w:rPr>
          <w:rFonts w:ascii="仿宋" w:eastAsia="仿宋" w:hAnsi="仿宋" w:cs="仿宋" w:hint="eastAsia"/>
          <w:sz w:val="32"/>
          <w:szCs w:val="32"/>
        </w:rPr>
        <w:t>8</w:t>
      </w:r>
      <w:r>
        <w:rPr>
          <w:rFonts w:ascii="仿宋" w:eastAsia="仿宋" w:hAnsi="仿宋" w:cs="仿宋" w:hint="eastAsia"/>
          <w:sz w:val="32"/>
          <w:szCs w:val="32"/>
        </w:rPr>
        <w:t>）管理和指导各类残疾人群众组织，培养残疾人工作者，使残疾人在残疾人组织中更加活跃，残疾人组织在基层更加活跃，残疾人和残疾人组织在社会上更加活跃。</w:t>
      </w:r>
    </w:p>
    <w:p w:rsidR="001D5AF5" w:rsidRDefault="00CF703C">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sz w:val="32"/>
          <w:szCs w:val="32"/>
        </w:rPr>
        <w:t>浑源县残联隶属于县政府，是县政府直属事业单位、群团参公事业编制。浑源县残联内设机构：办公室、康复股、宣文股、维权股、组织</w:t>
      </w:r>
      <w:proofErr w:type="gramStart"/>
      <w:r>
        <w:rPr>
          <w:rFonts w:ascii="仿宋" w:eastAsia="仿宋" w:hAnsi="仿宋" w:cs="仿宋" w:hint="eastAsia"/>
          <w:sz w:val="32"/>
          <w:szCs w:val="32"/>
        </w:rPr>
        <w:t>联络股</w:t>
      </w:r>
      <w:proofErr w:type="gramEnd"/>
      <w:r>
        <w:rPr>
          <w:rFonts w:ascii="仿宋" w:eastAsia="仿宋" w:hAnsi="仿宋" w:cs="仿宋" w:hint="eastAsia"/>
          <w:sz w:val="32"/>
          <w:szCs w:val="32"/>
        </w:rPr>
        <w:t>以上</w:t>
      </w:r>
      <w:r>
        <w:rPr>
          <w:rFonts w:ascii="仿宋" w:eastAsia="仿宋" w:hAnsi="仿宋" w:cs="仿宋" w:hint="eastAsia"/>
          <w:sz w:val="32"/>
          <w:szCs w:val="32"/>
        </w:rPr>
        <w:t>内设机构除残疾人劳动服务所经市县编办审核批准为独立事业单位外，其它机构均属内部自设。县残联现有在编在职干部员工</w:t>
      </w:r>
      <w:r>
        <w:rPr>
          <w:rFonts w:ascii="仿宋" w:eastAsia="仿宋" w:hAnsi="仿宋" w:cs="仿宋" w:hint="eastAsia"/>
          <w:sz w:val="32"/>
          <w:szCs w:val="32"/>
        </w:rPr>
        <w:t>6</w:t>
      </w:r>
      <w:r>
        <w:rPr>
          <w:rFonts w:ascii="仿宋" w:eastAsia="仿宋" w:hAnsi="仿宋" w:cs="仿宋" w:hint="eastAsia"/>
          <w:sz w:val="32"/>
          <w:szCs w:val="32"/>
        </w:rPr>
        <w:t>人</w:t>
      </w:r>
      <w:r>
        <w:rPr>
          <w:rFonts w:ascii="仿宋" w:eastAsia="仿宋" w:hAnsi="仿宋" w:cs="仿宋" w:hint="eastAsia"/>
          <w:sz w:val="32"/>
          <w:szCs w:val="32"/>
        </w:rPr>
        <w:t>。</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sidRPr="00CF703C">
        <w:rPr>
          <w:rFonts w:ascii="仿宋" w:eastAsia="仿宋" w:hAnsi="仿宋" w:cs="仿宋" w:hint="eastAsia"/>
          <w:color w:val="333333"/>
          <w:kern w:val="0"/>
          <w:sz w:val="32"/>
          <w:szCs w:val="32"/>
        </w:rPr>
        <w:t>大同市浑源县残疾人联合会2020年度部门决算公开报表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1D5AF5" w:rsidRDefault="00CF703C">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1D5AF5" w:rsidRDefault="00CF703C">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lastRenderedPageBreak/>
        <w:t>本单位本年度总收入为</w:t>
      </w:r>
      <w:r w:rsidRPr="00CF703C">
        <w:rPr>
          <w:rFonts w:ascii="仿宋" w:eastAsia="仿宋" w:hAnsi="仿宋" w:cs="仿宋" w:hint="eastAsia"/>
          <w:color w:val="333333"/>
          <w:kern w:val="0"/>
          <w:sz w:val="32"/>
          <w:szCs w:val="32"/>
        </w:rPr>
        <w:t>305.72</w:t>
      </w:r>
      <w:r w:rsidRPr="00CF703C">
        <w:rPr>
          <w:rFonts w:ascii="仿宋" w:eastAsia="仿宋" w:hAnsi="仿宋" w:cs="仿宋" w:hint="eastAsia"/>
          <w:color w:val="333333"/>
          <w:kern w:val="0"/>
          <w:sz w:val="32"/>
          <w:szCs w:val="32"/>
        </w:rPr>
        <w:t>万元，上年度总收入为</w:t>
      </w:r>
      <w:r w:rsidRPr="00CF703C">
        <w:rPr>
          <w:rFonts w:ascii="仿宋" w:eastAsia="仿宋" w:hAnsi="仿宋" w:cs="仿宋" w:hint="eastAsia"/>
          <w:color w:val="333333"/>
          <w:kern w:val="0"/>
          <w:sz w:val="32"/>
          <w:szCs w:val="32"/>
        </w:rPr>
        <w:t>308.72</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-0.97</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。其中：一般公共预算财政拨款本年度收入为</w:t>
      </w:r>
      <w:r w:rsidRPr="00CF703C">
        <w:rPr>
          <w:rFonts w:ascii="仿宋" w:eastAsia="仿宋" w:hAnsi="仿宋" w:cs="仿宋" w:hint="eastAsia"/>
          <w:color w:val="333333"/>
          <w:kern w:val="0"/>
          <w:sz w:val="32"/>
          <w:szCs w:val="32"/>
        </w:rPr>
        <w:t>196.68</w:t>
      </w:r>
      <w:r w:rsidRPr="00CF703C">
        <w:rPr>
          <w:rFonts w:ascii="仿宋" w:eastAsia="仿宋" w:hAnsi="仿宋" w:cs="仿宋" w:hint="eastAsia"/>
          <w:color w:val="333333"/>
          <w:kern w:val="0"/>
          <w:sz w:val="32"/>
          <w:szCs w:val="32"/>
        </w:rPr>
        <w:t>万元，上年度收入为</w:t>
      </w:r>
      <w:r w:rsidRPr="00CF703C">
        <w:rPr>
          <w:rFonts w:ascii="仿宋" w:eastAsia="仿宋" w:hAnsi="仿宋" w:cs="仿宋" w:hint="eastAsia"/>
          <w:color w:val="333333"/>
          <w:kern w:val="0"/>
          <w:sz w:val="32"/>
          <w:szCs w:val="32"/>
        </w:rPr>
        <w:t>193.36</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1.72</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；政府性基金预算财政拨款本年度收入为</w:t>
      </w:r>
      <w:r w:rsidRPr="00CF703C">
        <w:rPr>
          <w:rFonts w:ascii="仿宋" w:eastAsia="仿宋" w:hAnsi="仿宋" w:cs="仿宋" w:hint="eastAsia"/>
          <w:color w:val="333333"/>
          <w:kern w:val="0"/>
          <w:sz w:val="32"/>
          <w:szCs w:val="32"/>
        </w:rPr>
        <w:t>109.03</w:t>
      </w:r>
      <w:r w:rsidRPr="00CF703C">
        <w:rPr>
          <w:rFonts w:ascii="仿宋" w:eastAsia="仿宋" w:hAnsi="仿宋" w:cs="仿宋" w:hint="eastAsia"/>
          <w:color w:val="333333"/>
          <w:kern w:val="0"/>
          <w:sz w:val="32"/>
          <w:szCs w:val="32"/>
        </w:rPr>
        <w:t>万元，上年度收入为</w:t>
      </w:r>
      <w:r w:rsidRPr="00CF703C">
        <w:rPr>
          <w:rFonts w:ascii="仿宋" w:eastAsia="仿宋" w:hAnsi="仿宋" w:cs="仿宋" w:hint="eastAsia"/>
          <w:color w:val="333333"/>
          <w:kern w:val="0"/>
          <w:sz w:val="32"/>
          <w:szCs w:val="32"/>
        </w:rPr>
        <w:t>80.82</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34.9</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；事业收入本年度收入为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万元，上年度收入为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；其他收入本年度收入为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万元，上年度收入为</w:t>
      </w:r>
      <w:r w:rsidRPr="00CF703C">
        <w:rPr>
          <w:rFonts w:ascii="仿宋" w:eastAsia="仿宋" w:hAnsi="仿宋" w:cs="仿宋" w:hint="eastAsia"/>
          <w:color w:val="333333"/>
          <w:kern w:val="0"/>
          <w:sz w:val="32"/>
          <w:szCs w:val="32"/>
        </w:rPr>
        <w:t>34.53</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-100%</w:t>
      </w:r>
      <w:r w:rsidRPr="00CF703C">
        <w:rPr>
          <w:rFonts w:ascii="仿宋" w:eastAsia="仿宋" w:hAnsi="仿宋" w:cs="仿宋" w:hint="eastAsia"/>
          <w:color w:val="333333"/>
          <w:kern w:val="0"/>
          <w:sz w:val="32"/>
          <w:szCs w:val="32"/>
        </w:rPr>
        <w:t>。</w:t>
      </w:r>
    </w:p>
    <w:p w:rsidR="001D5AF5" w:rsidRPr="00CF703C" w:rsidRDefault="00CF703C">
      <w:pPr>
        <w:pStyle w:val="a3"/>
        <w:numPr>
          <w:ilvl w:val="0"/>
          <w:numId w:val="2"/>
        </w:numPr>
        <w:ind w:firstLineChars="2" w:firstLine="6"/>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决算支出情况</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本单位本年度总支出为</w:t>
      </w:r>
      <w:r w:rsidRPr="00CF703C">
        <w:rPr>
          <w:rFonts w:ascii="仿宋" w:eastAsia="仿宋" w:hAnsi="仿宋" w:cs="仿宋" w:hint="eastAsia"/>
          <w:color w:val="333333"/>
          <w:kern w:val="0"/>
          <w:sz w:val="32"/>
          <w:szCs w:val="32"/>
        </w:rPr>
        <w:t>329.19</w:t>
      </w:r>
      <w:r w:rsidRPr="00CF703C">
        <w:rPr>
          <w:rFonts w:ascii="仿宋" w:eastAsia="仿宋" w:hAnsi="仿宋" w:cs="仿宋" w:hint="eastAsia"/>
          <w:color w:val="333333"/>
          <w:kern w:val="0"/>
          <w:sz w:val="32"/>
          <w:szCs w:val="32"/>
        </w:rPr>
        <w:t>万元，上年度总支出为</w:t>
      </w:r>
      <w:r w:rsidRPr="00CF703C">
        <w:rPr>
          <w:rFonts w:ascii="仿宋" w:eastAsia="仿宋" w:hAnsi="仿宋" w:cs="仿宋" w:hint="eastAsia"/>
          <w:color w:val="333333"/>
          <w:kern w:val="0"/>
          <w:sz w:val="32"/>
          <w:szCs w:val="32"/>
        </w:rPr>
        <w:t>277.09</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18.8</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。其中：基本支出本年度支出为</w:t>
      </w:r>
      <w:r w:rsidRPr="00CF703C">
        <w:rPr>
          <w:rFonts w:ascii="仿宋" w:eastAsia="仿宋" w:hAnsi="仿宋" w:cs="仿宋" w:hint="eastAsia"/>
          <w:color w:val="333333"/>
          <w:kern w:val="0"/>
          <w:sz w:val="32"/>
          <w:szCs w:val="32"/>
        </w:rPr>
        <w:t>58.14</w:t>
      </w:r>
      <w:r w:rsidRPr="00CF703C">
        <w:rPr>
          <w:rFonts w:ascii="仿宋" w:eastAsia="仿宋" w:hAnsi="仿宋" w:cs="仿宋" w:hint="eastAsia"/>
          <w:color w:val="333333"/>
          <w:kern w:val="0"/>
          <w:sz w:val="32"/>
          <w:szCs w:val="32"/>
        </w:rPr>
        <w:t>万元，上年度支出为</w:t>
      </w:r>
      <w:r w:rsidRPr="00CF703C">
        <w:rPr>
          <w:rFonts w:ascii="仿宋" w:eastAsia="仿宋" w:hAnsi="仿宋" w:cs="仿宋" w:hint="eastAsia"/>
          <w:color w:val="333333"/>
          <w:kern w:val="0"/>
          <w:sz w:val="32"/>
          <w:szCs w:val="32"/>
        </w:rPr>
        <w:t>59.87</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-2.89</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；项目支出本年度支出为</w:t>
      </w:r>
      <w:r w:rsidRPr="00CF703C">
        <w:rPr>
          <w:rFonts w:ascii="仿宋" w:eastAsia="仿宋" w:hAnsi="仿宋" w:cs="仿宋" w:hint="eastAsia"/>
          <w:color w:val="333333"/>
          <w:kern w:val="0"/>
          <w:sz w:val="32"/>
          <w:szCs w:val="32"/>
        </w:rPr>
        <w:t>271.05</w:t>
      </w:r>
      <w:r w:rsidRPr="00CF703C">
        <w:rPr>
          <w:rFonts w:ascii="仿宋" w:eastAsia="仿宋" w:hAnsi="仿宋" w:cs="仿宋" w:hint="eastAsia"/>
          <w:color w:val="333333"/>
          <w:kern w:val="0"/>
          <w:sz w:val="32"/>
          <w:szCs w:val="32"/>
        </w:rPr>
        <w:t>万元，上年度支出为</w:t>
      </w:r>
      <w:r w:rsidRPr="00CF703C">
        <w:rPr>
          <w:rFonts w:ascii="仿宋" w:eastAsia="仿宋" w:hAnsi="仿宋" w:cs="仿宋" w:hint="eastAsia"/>
          <w:color w:val="333333"/>
          <w:kern w:val="0"/>
          <w:sz w:val="32"/>
          <w:szCs w:val="32"/>
        </w:rPr>
        <w:t>217.22</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24.78</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三、“三公”经费情况</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本单位本年度“三公”经费总支出为</w:t>
      </w:r>
      <w:r w:rsidRPr="00CF703C">
        <w:rPr>
          <w:rFonts w:ascii="仿宋" w:eastAsia="仿宋" w:hAnsi="仿宋" w:cs="仿宋" w:hint="eastAsia"/>
          <w:color w:val="333333"/>
          <w:kern w:val="0"/>
          <w:sz w:val="32"/>
          <w:szCs w:val="32"/>
        </w:rPr>
        <w:t>0.36</w:t>
      </w:r>
      <w:r w:rsidRPr="00CF703C">
        <w:rPr>
          <w:rFonts w:ascii="仿宋" w:eastAsia="仿宋" w:hAnsi="仿宋" w:cs="仿宋" w:hint="eastAsia"/>
          <w:color w:val="333333"/>
          <w:kern w:val="0"/>
          <w:sz w:val="32"/>
          <w:szCs w:val="32"/>
        </w:rPr>
        <w:t>万元，上年度支出为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；其中：因公出国（境）费本年度支出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万元，上年度支出为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；公务用车购置及运行维护费支出为</w:t>
      </w:r>
      <w:r w:rsidRPr="00CF703C">
        <w:rPr>
          <w:rFonts w:ascii="仿宋" w:eastAsia="仿宋" w:hAnsi="仿宋" w:cs="仿宋" w:hint="eastAsia"/>
          <w:color w:val="333333"/>
          <w:kern w:val="0"/>
          <w:sz w:val="32"/>
          <w:szCs w:val="32"/>
        </w:rPr>
        <w:t>0.36</w:t>
      </w:r>
      <w:r w:rsidRPr="00CF703C">
        <w:rPr>
          <w:rFonts w:ascii="仿宋" w:eastAsia="仿宋" w:hAnsi="仿宋" w:cs="仿宋" w:hint="eastAsia"/>
          <w:color w:val="333333"/>
          <w:kern w:val="0"/>
          <w:sz w:val="32"/>
          <w:szCs w:val="32"/>
        </w:rPr>
        <w:t>万元，上年度支出为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；公务接待费支出为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万元，上年度支出为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四、机关运行经费情况</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lastRenderedPageBreak/>
        <w:t>本单位本年度机关运行经费总支出为</w:t>
      </w:r>
      <w:r w:rsidRPr="00CF703C">
        <w:rPr>
          <w:rFonts w:ascii="仿宋" w:eastAsia="仿宋" w:hAnsi="仿宋" w:cs="仿宋" w:hint="eastAsia"/>
          <w:color w:val="333333"/>
          <w:kern w:val="0"/>
          <w:sz w:val="32"/>
          <w:szCs w:val="32"/>
        </w:rPr>
        <w:t>5.16</w:t>
      </w:r>
      <w:r w:rsidRPr="00CF703C">
        <w:rPr>
          <w:rFonts w:ascii="仿宋" w:eastAsia="仿宋" w:hAnsi="仿宋" w:cs="仿宋" w:hint="eastAsia"/>
          <w:color w:val="333333"/>
          <w:kern w:val="0"/>
          <w:sz w:val="32"/>
          <w:szCs w:val="32"/>
        </w:rPr>
        <w:t>万元，上年度支出为</w:t>
      </w:r>
      <w:r w:rsidRPr="00CF703C">
        <w:rPr>
          <w:rFonts w:ascii="仿宋" w:eastAsia="仿宋" w:hAnsi="仿宋" w:cs="仿宋" w:hint="eastAsia"/>
          <w:color w:val="333333"/>
          <w:kern w:val="0"/>
          <w:sz w:val="32"/>
          <w:szCs w:val="32"/>
        </w:rPr>
        <w:t>5.39</w:t>
      </w:r>
      <w:r w:rsidRPr="00CF703C">
        <w:rPr>
          <w:rFonts w:ascii="仿宋" w:eastAsia="仿宋" w:hAnsi="仿宋" w:cs="仿宋" w:hint="eastAsia"/>
          <w:color w:val="333333"/>
          <w:kern w:val="0"/>
          <w:sz w:val="32"/>
          <w:szCs w:val="32"/>
        </w:rPr>
        <w:t>万元，增减</w:t>
      </w:r>
      <w:r w:rsidRPr="00CF703C">
        <w:rPr>
          <w:rFonts w:ascii="仿宋" w:eastAsia="仿宋" w:hAnsi="仿宋" w:cs="仿宋" w:hint="eastAsia"/>
          <w:color w:val="333333"/>
          <w:kern w:val="0"/>
          <w:sz w:val="32"/>
          <w:szCs w:val="32"/>
        </w:rPr>
        <w:t>-4.34</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；主要为日常办公费、水电、差旅、印刷、委托业务费等费用。</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五、政府决算采购情况说明</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本单位本年度政府采购总价为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w:t>
      </w:r>
      <w:r w:rsidRPr="00CF703C">
        <w:rPr>
          <w:rFonts w:ascii="仿宋" w:eastAsia="仿宋" w:hAnsi="仿宋" w:cs="仿宋" w:hint="eastAsia"/>
          <w:color w:val="333333"/>
          <w:kern w:val="0"/>
          <w:sz w:val="32"/>
          <w:szCs w:val="32"/>
        </w:rPr>
        <w:t>，其中：货物采购</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万元，工程采购</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万元，服务采购</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六、国有资产占有使用情况</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w:t>
      </w:r>
      <w:r w:rsidRPr="00CF703C">
        <w:rPr>
          <w:rFonts w:ascii="仿宋" w:eastAsia="仿宋" w:hAnsi="仿宋" w:cs="仿宋" w:hint="eastAsia"/>
          <w:color w:val="333333"/>
          <w:kern w:val="0"/>
          <w:sz w:val="32"/>
          <w:szCs w:val="32"/>
        </w:rPr>
        <w:t>1</w:t>
      </w:r>
      <w:r w:rsidRPr="00CF703C">
        <w:rPr>
          <w:rFonts w:ascii="仿宋" w:eastAsia="仿宋" w:hAnsi="仿宋" w:cs="仿宋" w:hint="eastAsia"/>
          <w:color w:val="333333"/>
          <w:kern w:val="0"/>
          <w:sz w:val="32"/>
          <w:szCs w:val="32"/>
        </w:rPr>
        <w:t>）房屋情况</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截止</w:t>
      </w:r>
      <w:r w:rsidRPr="00CF703C">
        <w:rPr>
          <w:rFonts w:ascii="仿宋" w:eastAsia="仿宋" w:hAnsi="仿宋" w:cs="仿宋" w:hint="eastAsia"/>
          <w:color w:val="333333"/>
          <w:kern w:val="0"/>
          <w:sz w:val="32"/>
          <w:szCs w:val="32"/>
        </w:rPr>
        <w:t>2020</w:t>
      </w:r>
      <w:r w:rsidRPr="00CF703C">
        <w:rPr>
          <w:rFonts w:ascii="仿宋" w:eastAsia="仿宋" w:hAnsi="仿宋" w:cs="仿宋" w:hint="eastAsia"/>
          <w:color w:val="333333"/>
          <w:kern w:val="0"/>
          <w:sz w:val="32"/>
          <w:szCs w:val="32"/>
        </w:rPr>
        <w:t>年</w:t>
      </w:r>
      <w:r w:rsidRPr="00CF703C">
        <w:rPr>
          <w:rFonts w:ascii="仿宋" w:eastAsia="仿宋" w:hAnsi="仿宋" w:cs="仿宋" w:hint="eastAsia"/>
          <w:color w:val="333333"/>
          <w:kern w:val="0"/>
          <w:sz w:val="32"/>
          <w:szCs w:val="32"/>
        </w:rPr>
        <w:t>12</w:t>
      </w:r>
      <w:r w:rsidRPr="00CF703C">
        <w:rPr>
          <w:rFonts w:ascii="仿宋" w:eastAsia="仿宋" w:hAnsi="仿宋" w:cs="仿宋" w:hint="eastAsia"/>
          <w:color w:val="333333"/>
          <w:kern w:val="0"/>
          <w:sz w:val="32"/>
          <w:szCs w:val="32"/>
        </w:rPr>
        <w:t>月</w:t>
      </w:r>
      <w:r w:rsidRPr="00CF703C">
        <w:rPr>
          <w:rFonts w:ascii="仿宋" w:eastAsia="仿宋" w:hAnsi="仿宋" w:cs="仿宋" w:hint="eastAsia"/>
          <w:color w:val="333333"/>
          <w:kern w:val="0"/>
          <w:sz w:val="32"/>
          <w:szCs w:val="32"/>
        </w:rPr>
        <w:t>31</w:t>
      </w:r>
      <w:r w:rsidRPr="00CF703C">
        <w:rPr>
          <w:rFonts w:ascii="仿宋" w:eastAsia="仿宋" w:hAnsi="仿宋" w:cs="仿宋" w:hint="eastAsia"/>
          <w:color w:val="333333"/>
          <w:kern w:val="0"/>
          <w:sz w:val="32"/>
          <w:szCs w:val="32"/>
        </w:rPr>
        <w:t>日，</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我单位产权房屋面积为</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平方米，价值</w:t>
      </w:r>
      <w:r w:rsidRPr="00CF703C">
        <w:rPr>
          <w:rFonts w:ascii="仿宋" w:eastAsia="仿宋" w:hAnsi="仿宋" w:cs="仿宋" w:hint="eastAsia"/>
          <w:color w:val="333333"/>
          <w:kern w:val="0"/>
          <w:sz w:val="32"/>
          <w:szCs w:val="32"/>
        </w:rPr>
        <w:t>0</w:t>
      </w:r>
      <w:r w:rsidRPr="00CF703C">
        <w:rPr>
          <w:rFonts w:ascii="仿宋" w:eastAsia="仿宋" w:hAnsi="仿宋" w:cs="仿宋" w:hint="eastAsia"/>
          <w:color w:val="333333"/>
          <w:kern w:val="0"/>
          <w:sz w:val="32"/>
          <w:szCs w:val="32"/>
        </w:rPr>
        <w:t>万元。</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w:t>
      </w:r>
      <w:r w:rsidRPr="00CF703C">
        <w:rPr>
          <w:rFonts w:ascii="仿宋" w:eastAsia="仿宋" w:hAnsi="仿宋" w:cs="仿宋" w:hint="eastAsia"/>
          <w:color w:val="333333"/>
          <w:kern w:val="0"/>
          <w:sz w:val="32"/>
          <w:szCs w:val="32"/>
        </w:rPr>
        <w:t>2</w:t>
      </w:r>
      <w:r w:rsidRPr="00CF703C">
        <w:rPr>
          <w:rFonts w:ascii="仿宋" w:eastAsia="仿宋" w:hAnsi="仿宋" w:cs="仿宋" w:hint="eastAsia"/>
          <w:color w:val="333333"/>
          <w:kern w:val="0"/>
          <w:sz w:val="32"/>
          <w:szCs w:val="32"/>
        </w:rPr>
        <w:t>）车辆情况</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单位账面车辆为</w:t>
      </w:r>
      <w:r w:rsidRPr="00CF703C">
        <w:rPr>
          <w:rFonts w:ascii="仿宋" w:eastAsia="仿宋" w:hAnsi="仿宋" w:cs="仿宋" w:hint="eastAsia"/>
          <w:color w:val="333333"/>
          <w:kern w:val="0"/>
          <w:sz w:val="32"/>
          <w:szCs w:val="32"/>
        </w:rPr>
        <w:t>2</w:t>
      </w:r>
      <w:r w:rsidRPr="00CF703C">
        <w:rPr>
          <w:rFonts w:ascii="仿宋" w:eastAsia="仿宋" w:hAnsi="仿宋" w:cs="仿宋" w:hint="eastAsia"/>
          <w:color w:val="333333"/>
          <w:kern w:val="0"/>
          <w:sz w:val="32"/>
          <w:szCs w:val="32"/>
        </w:rPr>
        <w:t>辆，价值</w:t>
      </w:r>
      <w:r w:rsidRPr="00CF703C">
        <w:rPr>
          <w:rFonts w:ascii="仿宋" w:eastAsia="仿宋" w:hAnsi="仿宋" w:cs="仿宋" w:hint="eastAsia"/>
          <w:color w:val="333333"/>
          <w:kern w:val="0"/>
          <w:sz w:val="32"/>
          <w:szCs w:val="32"/>
        </w:rPr>
        <w:t>25.21</w:t>
      </w:r>
      <w:r w:rsidRPr="00CF703C">
        <w:rPr>
          <w:rFonts w:ascii="仿宋" w:eastAsia="仿宋" w:hAnsi="仿宋" w:cs="仿宋" w:hint="eastAsia"/>
          <w:color w:val="333333"/>
          <w:kern w:val="0"/>
          <w:sz w:val="32"/>
          <w:szCs w:val="32"/>
        </w:rPr>
        <w:t>万元。</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七、绩效情况说明</w:t>
      </w:r>
    </w:p>
    <w:p w:rsidR="001D5AF5" w:rsidRPr="00CF703C"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2020</w:t>
      </w:r>
      <w:r w:rsidRPr="00CF703C">
        <w:rPr>
          <w:rFonts w:ascii="仿宋" w:eastAsia="仿宋" w:hAnsi="仿宋" w:cs="仿宋" w:hint="eastAsia"/>
          <w:color w:val="333333"/>
          <w:kern w:val="0"/>
          <w:sz w:val="32"/>
          <w:szCs w:val="32"/>
        </w:rPr>
        <w:t>年度，本单位实行绩效目标管理的项目</w:t>
      </w:r>
      <w:r w:rsidRPr="00CF703C">
        <w:rPr>
          <w:rFonts w:ascii="仿宋" w:eastAsia="仿宋" w:hAnsi="仿宋" w:cs="仿宋" w:hint="eastAsia"/>
          <w:color w:val="333333"/>
          <w:kern w:val="0"/>
          <w:sz w:val="32"/>
          <w:szCs w:val="32"/>
        </w:rPr>
        <w:t>13</w:t>
      </w:r>
      <w:r w:rsidRPr="00CF703C">
        <w:rPr>
          <w:rFonts w:ascii="仿宋" w:eastAsia="仿宋" w:hAnsi="仿宋" w:cs="仿宋" w:hint="eastAsia"/>
          <w:color w:val="333333"/>
          <w:kern w:val="0"/>
          <w:sz w:val="32"/>
          <w:szCs w:val="32"/>
        </w:rPr>
        <w:t>个。</w:t>
      </w:r>
    </w:p>
    <w:p w:rsidR="001D5AF5" w:rsidRDefault="00CF703C">
      <w:pPr>
        <w:ind w:firstLineChars="200" w:firstLine="640"/>
        <w:rPr>
          <w:rFonts w:ascii="仿宋" w:eastAsia="仿宋" w:hAnsi="仿宋" w:cs="仿宋"/>
          <w:color w:val="333333"/>
          <w:kern w:val="0"/>
          <w:sz w:val="32"/>
          <w:szCs w:val="32"/>
        </w:rPr>
      </w:pPr>
      <w:r w:rsidRPr="00CF703C">
        <w:rPr>
          <w:rFonts w:ascii="仿宋" w:eastAsia="仿宋" w:hAnsi="仿宋" w:cs="仿宋" w:hint="eastAsia"/>
          <w:color w:val="333333"/>
          <w:kern w:val="0"/>
          <w:sz w:val="32"/>
          <w:szCs w:val="32"/>
        </w:rPr>
        <w:t>第四部分</w:t>
      </w:r>
      <w:r w:rsidRPr="00CF703C">
        <w:rPr>
          <w:rFonts w:ascii="仿宋" w:eastAsia="仿宋" w:hAnsi="仿宋" w:cs="仿宋" w:hint="eastAsia"/>
          <w:color w:val="333333"/>
          <w:kern w:val="0"/>
          <w:sz w:val="32"/>
          <w:szCs w:val="32"/>
        </w:rPr>
        <w:t xml:space="preserve"> </w:t>
      </w:r>
      <w:r w:rsidRPr="00CF703C">
        <w:rPr>
          <w:rFonts w:ascii="仿宋" w:eastAsia="仿宋" w:hAnsi="仿宋" w:cs="仿宋" w:hint="eastAsia"/>
          <w:color w:val="333333"/>
          <w:kern w:val="0"/>
          <w:sz w:val="32"/>
          <w:szCs w:val="32"/>
        </w:rPr>
        <w:t>部门名词解释</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w:t>
      </w:r>
      <w:r>
        <w:rPr>
          <w:rFonts w:ascii="仿宋" w:eastAsia="仿宋" w:hAnsi="仿宋" w:cs="仿宋" w:hint="eastAsia"/>
          <w:color w:val="333333"/>
          <w:kern w:val="0"/>
          <w:sz w:val="32"/>
          <w:szCs w:val="32"/>
        </w:rPr>
        <w:t>配而发生的各项收支预算。国有资本经营预算应当按照收支平衡原则编制，不列赤字，并安排资金调入一般公共预算。</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w:t>
      </w:r>
      <w:r>
        <w:rPr>
          <w:rFonts w:ascii="仿宋" w:eastAsia="仿宋" w:hAnsi="仿宋" w:cs="仿宋" w:hint="eastAsia"/>
          <w:color w:val="333333"/>
          <w:kern w:val="0"/>
          <w:sz w:val="32"/>
          <w:szCs w:val="32"/>
        </w:rPr>
        <w:t>际核拨的教育收费等资金在此反映。</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w:t>
      </w:r>
      <w:r>
        <w:rPr>
          <w:rFonts w:ascii="仿宋" w:eastAsia="仿宋" w:hAnsi="仿宋" w:cs="仿宋" w:hint="eastAsia"/>
          <w:color w:val="333333"/>
          <w:kern w:val="0"/>
          <w:sz w:val="32"/>
          <w:szCs w:val="32"/>
        </w:rPr>
        <w:lastRenderedPageBreak/>
        <w:t>按照有关规定上缴的收入。</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w:t>
      </w:r>
      <w:r>
        <w:rPr>
          <w:rFonts w:ascii="仿宋" w:eastAsia="仿宋" w:hAnsi="仿宋" w:cs="仿宋" w:hint="eastAsia"/>
          <w:color w:val="333333"/>
          <w:kern w:val="0"/>
          <w:sz w:val="32"/>
          <w:szCs w:val="32"/>
        </w:rPr>
        <w:t>合同形式从本级财政部门以外的同级单位取得的经费，不在本项反映，应填列在“事业收入”栏。</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w:t>
      </w:r>
      <w:r>
        <w:rPr>
          <w:rFonts w:ascii="仿宋" w:eastAsia="仿宋" w:hAnsi="仿宋" w:cs="仿宋" w:hint="eastAsia"/>
          <w:color w:val="333333"/>
          <w:kern w:val="0"/>
          <w:sz w:val="32"/>
          <w:szCs w:val="32"/>
        </w:rPr>
        <w:t>的支出。</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w:t>
      </w:r>
      <w:r>
        <w:rPr>
          <w:rFonts w:ascii="仿宋" w:eastAsia="仿宋" w:hAnsi="仿宋" w:cs="仿宋" w:hint="eastAsia"/>
          <w:color w:val="333333"/>
          <w:kern w:val="0"/>
          <w:sz w:val="32"/>
          <w:szCs w:val="32"/>
        </w:rPr>
        <w:lastRenderedPageBreak/>
        <w:t>级支出”“对附属单位补助支出”与收入表中“附属单位上缴收入”“上级补助收入”进行冲抵。</w:t>
      </w:r>
    </w:p>
    <w:p w:rsidR="001D5AF5" w:rsidRDefault="00CF703C">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1D5AF5" w:rsidRDefault="001D5AF5">
      <w:pPr>
        <w:rPr>
          <w:rFonts w:ascii="仿宋" w:eastAsia="仿宋" w:hAnsi="仿宋" w:cs="仿宋"/>
          <w:sz w:val="32"/>
          <w:szCs w:val="32"/>
        </w:rPr>
      </w:pPr>
    </w:p>
    <w:p w:rsidR="001D5AF5" w:rsidRDefault="001D5AF5">
      <w:pPr>
        <w:rPr>
          <w:rFonts w:ascii="仿宋" w:eastAsia="仿宋" w:hAnsi="仿宋" w:cs="仿宋"/>
          <w:sz w:val="32"/>
          <w:szCs w:val="32"/>
        </w:rPr>
      </w:pPr>
    </w:p>
    <w:p w:rsidR="001D5AF5" w:rsidRDefault="001D5AF5">
      <w:pPr>
        <w:rPr>
          <w:rFonts w:ascii="仿宋" w:eastAsia="仿宋" w:hAnsi="仿宋" w:cs="仿宋"/>
          <w:sz w:val="32"/>
          <w:szCs w:val="32"/>
        </w:rPr>
      </w:pPr>
    </w:p>
    <w:p w:rsidR="001D5AF5" w:rsidRDefault="00CF703C">
      <w:pPr>
        <w:ind w:left="5760" w:hangingChars="1800" w:hanging="5760"/>
        <w:rPr>
          <w:rFonts w:ascii="仿宋" w:eastAsia="仿宋" w:hAnsi="仿宋" w:cs="仿宋"/>
          <w:sz w:val="32"/>
          <w:szCs w:val="32"/>
        </w:rPr>
        <w:sectPr w:rsidR="001D5AF5">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月9日</w:t>
      </w:r>
      <w:bookmarkStart w:id="0" w:name="_GoBack"/>
      <w:bookmarkEnd w:id="0"/>
    </w:p>
    <w:p w:rsidR="001D5AF5" w:rsidRDefault="001D5AF5"/>
    <w:sectPr w:rsidR="001D5A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55BC04B"/>
    <w:multiLevelType w:val="singleLevel"/>
    <w:tmpl w:val="655BC04B"/>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A4006"/>
    <w:rsid w:val="001D5AF5"/>
    <w:rsid w:val="00CF703C"/>
    <w:rsid w:val="2ED6109B"/>
    <w:rsid w:val="7DFA4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FBFBB4-CE59-4084-B97D-4ECD73C3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478</Words>
  <Characters>2726</Characters>
  <Application>Microsoft Office Word</Application>
  <DocSecurity>0</DocSecurity>
  <Lines>22</Lines>
  <Paragraphs>6</Paragraphs>
  <ScaleCrop>false</ScaleCrop>
  <Company/>
  <LinksUpToDate>false</LinksUpToDate>
  <CharactersWithSpaces>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2</cp:revision>
  <dcterms:created xsi:type="dcterms:W3CDTF">2021-09-01T02:06:00Z</dcterms:created>
  <dcterms:modified xsi:type="dcterms:W3CDTF">2021-09-01T03:34:00Z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94BCC7870B8E45338AC38527D28AAB48</vt:lpwstr>
  </property>
</Properties>
</file>