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811" w:rsidRPr="004C7811" w:rsidRDefault="004C7811">
      <w:pPr>
        <w:jc w:val="center"/>
        <w:rPr>
          <w:rFonts w:ascii="黑体" w:eastAsia="黑体" w:hAnsi="黑体"/>
          <w:color w:val="000000" w:themeColor="text1"/>
          <w:sz w:val="36"/>
          <w:szCs w:val="36"/>
        </w:rPr>
      </w:pPr>
      <w:r w:rsidRPr="004C7811">
        <w:rPr>
          <w:rFonts w:ascii="黑体" w:eastAsia="黑体" w:hAnsi="黑体" w:hint="eastAsia"/>
          <w:color w:val="000000" w:themeColor="text1"/>
          <w:sz w:val="36"/>
          <w:szCs w:val="36"/>
        </w:rPr>
        <w:t>大同市浑源县商业总公司</w:t>
      </w:r>
    </w:p>
    <w:p w:rsidR="008E3C91" w:rsidRDefault="004C7811">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8E3C91" w:rsidRDefault="004C781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8E3C91" w:rsidRDefault="004C781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8E3C91" w:rsidRDefault="004C781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8E3C91" w:rsidRDefault="004C781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8E3C91" w:rsidRDefault="004C781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8E3C91" w:rsidRDefault="008E3C91">
      <w:pPr>
        <w:rPr>
          <w:rFonts w:ascii="仿宋" w:eastAsia="仿宋" w:hAnsi="仿宋" w:cs="仿宋"/>
          <w:b/>
          <w:color w:val="333333"/>
          <w:kern w:val="0"/>
          <w:sz w:val="32"/>
          <w:szCs w:val="32"/>
        </w:rPr>
      </w:pPr>
    </w:p>
    <w:p w:rsidR="008E3C91" w:rsidRDefault="004C7811">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第一部分：大同市浑源县商业总公司概况</w:t>
      </w:r>
    </w:p>
    <w:p w:rsidR="008E3C91" w:rsidRDefault="004C7811">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负责下属企业国有资产的维护、安全、维稳。</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8E3C91" w:rsidRDefault="004C7811">
      <w:pPr>
        <w:ind w:firstLineChars="300" w:firstLine="960"/>
        <w:rPr>
          <w:rFonts w:ascii="仿宋" w:eastAsia="仿宋" w:hAnsi="仿宋" w:cs="仿宋"/>
          <w:color w:val="333333"/>
          <w:kern w:val="0"/>
          <w:sz w:val="32"/>
          <w:szCs w:val="32"/>
        </w:rPr>
      </w:pPr>
      <w:r>
        <w:rPr>
          <w:rFonts w:ascii="仿宋" w:eastAsia="仿宋" w:hAnsi="仿宋" w:cs="仿宋" w:hint="eastAsia"/>
          <w:color w:val="333333"/>
          <w:kern w:val="0"/>
          <w:sz w:val="32"/>
          <w:szCs w:val="32"/>
        </w:rPr>
        <w:t>内设办公室</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附件：大同市浑源县商业总公司</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8E3C91" w:rsidRDefault="004C7811">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8E3C91" w:rsidRDefault="004C7811" w:rsidP="004C7811">
      <w:pPr>
        <w:pStyle w:val="a3"/>
        <w:numPr>
          <w:ilvl w:val="0"/>
          <w:numId w:val="2"/>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70.77</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lastRenderedPageBreak/>
        <w:t>56.61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25.02 %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70.73</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56.57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25.03 %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w:t>
      </w:r>
      <w:r>
        <w:rPr>
          <w:rFonts w:ascii="仿宋" w:eastAsia="仿宋" w:hAnsi="仿宋" w:cs="仿宋" w:hint="eastAsia"/>
          <w:color w:val="333333"/>
          <w:kern w:val="0"/>
          <w:sz w:val="32"/>
          <w:szCs w:val="32"/>
        </w:rPr>
        <w:t>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0.04</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14.62%</w:t>
      </w:r>
      <w:r>
        <w:rPr>
          <w:rFonts w:ascii="仿宋" w:eastAsia="仿宋" w:hAnsi="仿宋" w:cs="仿宋" w:hint="eastAsia"/>
          <w:color w:val="333333"/>
          <w:kern w:val="0"/>
          <w:sz w:val="32"/>
          <w:szCs w:val="32"/>
        </w:rPr>
        <w:t>。</w:t>
      </w:r>
    </w:p>
    <w:p w:rsidR="008E3C91" w:rsidRDefault="004C7811" w:rsidP="004C7811">
      <w:pPr>
        <w:pStyle w:val="a3"/>
        <w:numPr>
          <w:ilvl w:val="0"/>
          <w:numId w:val="2"/>
        </w:numPr>
        <w:ind w:firstLineChars="90" w:firstLine="288"/>
        <w:rPr>
          <w:rFonts w:ascii="仿宋" w:eastAsia="仿宋" w:hAnsi="仿宋" w:cs="仿宋"/>
          <w:color w:val="333333"/>
          <w:kern w:val="0"/>
          <w:sz w:val="32"/>
          <w:szCs w:val="32"/>
        </w:rPr>
      </w:pPr>
      <w:bookmarkStart w:id="0" w:name="_GoBack"/>
      <w:bookmarkEnd w:id="0"/>
      <w:r>
        <w:rPr>
          <w:rFonts w:ascii="仿宋" w:eastAsia="仿宋" w:hAnsi="仿宋" w:cs="仿宋" w:hint="eastAsia"/>
          <w:color w:val="333333"/>
          <w:kern w:val="0"/>
          <w:sz w:val="32"/>
          <w:szCs w:val="32"/>
        </w:rPr>
        <w:t>决算支出情况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70.75</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56.6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24.99 %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66.98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53.6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24.96 %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3.77</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25.52 %</w:t>
      </w:r>
      <w:r>
        <w:rPr>
          <w:rFonts w:ascii="仿宋" w:eastAsia="仿宋" w:hAnsi="仿宋" w:cs="仿宋" w:hint="eastAsia"/>
          <w:color w:val="333333"/>
          <w:kern w:val="0"/>
          <w:sz w:val="32"/>
          <w:szCs w:val="32"/>
        </w:rPr>
        <w:t>。</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0.45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0.38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18.9 %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0.45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0.38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18.9 %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；主要为日常办公费、水电、差旅、印刷、委托业务费等费用。</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五、政府决算采购情况说明</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1043</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60.08</w:t>
      </w:r>
      <w:r>
        <w:rPr>
          <w:rFonts w:ascii="仿宋" w:eastAsia="仿宋" w:hAnsi="仿宋" w:cs="仿宋" w:hint="eastAsia"/>
          <w:color w:val="333333"/>
          <w:kern w:val="0"/>
          <w:sz w:val="32"/>
          <w:szCs w:val="32"/>
        </w:rPr>
        <w:t>万元。</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万元。</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w:t>
      </w:r>
      <w:r>
        <w:rPr>
          <w:rFonts w:ascii="仿宋" w:eastAsia="仿宋" w:hAnsi="仿宋" w:cs="仿宋" w:hint="eastAsia"/>
          <w:color w:val="333333"/>
          <w:kern w:val="0"/>
          <w:sz w:val="32"/>
          <w:szCs w:val="32"/>
        </w:rPr>
        <w:lastRenderedPageBreak/>
        <w:t>展的收支预算。其收入归属政府，不归属任何部门。</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w:t>
      </w:r>
      <w:r>
        <w:rPr>
          <w:rFonts w:ascii="仿宋" w:eastAsia="仿宋" w:hAnsi="仿宋" w:cs="仿宋" w:hint="eastAsia"/>
          <w:color w:val="333333"/>
          <w:kern w:val="0"/>
          <w:sz w:val="32"/>
          <w:szCs w:val="32"/>
        </w:rPr>
        <w:t>配而发生的各项收支预算。国有资本经营预算应当按照收支平衡原则编制，不列赤字，并安排资金调入一般公共预算。</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w:t>
      </w:r>
      <w:r>
        <w:rPr>
          <w:rFonts w:ascii="仿宋" w:eastAsia="仿宋" w:hAnsi="仿宋" w:cs="仿宋" w:hint="eastAsia"/>
          <w:color w:val="333333"/>
          <w:kern w:val="0"/>
          <w:sz w:val="32"/>
          <w:szCs w:val="32"/>
        </w:rPr>
        <w:t>际核拨的教育收费等资金在此反映。</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w:t>
      </w:r>
      <w:r>
        <w:rPr>
          <w:rFonts w:ascii="仿宋" w:eastAsia="仿宋" w:hAnsi="仿宋" w:cs="仿宋" w:hint="eastAsia"/>
          <w:color w:val="333333"/>
          <w:kern w:val="0"/>
          <w:sz w:val="32"/>
          <w:szCs w:val="32"/>
        </w:rPr>
        <w:lastRenderedPageBreak/>
        <w:t>租金收入、捐赠收入、事业单位固定资产出租收入等。各单位从本级财政部门以外的同级单位取得的经费、从非本级财政部门取得的经费，以及行政单位收到的财政专户管理资金填列在本项内。</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w:t>
      </w:r>
      <w:r>
        <w:rPr>
          <w:rFonts w:ascii="仿宋" w:eastAsia="仿宋" w:hAnsi="仿宋" w:cs="仿宋" w:hint="eastAsia"/>
          <w:color w:val="333333"/>
          <w:kern w:val="0"/>
          <w:sz w:val="32"/>
          <w:szCs w:val="32"/>
        </w:rPr>
        <w:t>合同形式从本级财政部门以外的同级单位取得的经费，不在本项反映，应填列在“事业收入”栏。</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w:t>
      </w:r>
      <w:r>
        <w:rPr>
          <w:rFonts w:ascii="仿宋" w:eastAsia="仿宋" w:hAnsi="仿宋" w:cs="仿宋" w:hint="eastAsia"/>
          <w:color w:val="333333"/>
          <w:kern w:val="0"/>
          <w:sz w:val="32"/>
          <w:szCs w:val="32"/>
        </w:rPr>
        <w:t>的支出。</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8E3C91" w:rsidRDefault="004C7811">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w:t>
      </w:r>
      <w:r>
        <w:rPr>
          <w:rFonts w:ascii="仿宋" w:eastAsia="仿宋" w:hAnsi="仿宋" w:cs="仿宋" w:hint="eastAsia"/>
          <w:color w:val="333333"/>
          <w:kern w:val="0"/>
          <w:sz w:val="32"/>
          <w:szCs w:val="32"/>
        </w:rPr>
        <w:lastRenderedPageBreak/>
        <w:t>费、公务用车购置及运行费和公务接待费。</w:t>
      </w:r>
    </w:p>
    <w:p w:rsidR="008E3C91" w:rsidRDefault="008E3C91">
      <w:pPr>
        <w:ind w:firstLineChars="1600" w:firstLine="5120"/>
        <w:rPr>
          <w:rFonts w:ascii="仿宋" w:eastAsia="仿宋" w:hAnsi="仿宋" w:cs="仿宋"/>
          <w:sz w:val="32"/>
          <w:szCs w:val="32"/>
        </w:rPr>
      </w:pPr>
    </w:p>
    <w:p w:rsidR="008E3C91" w:rsidRDefault="008E3C91">
      <w:pPr>
        <w:ind w:firstLineChars="1600" w:firstLine="5120"/>
        <w:rPr>
          <w:rFonts w:ascii="仿宋" w:eastAsia="仿宋" w:hAnsi="仿宋" w:cs="仿宋"/>
          <w:sz w:val="32"/>
          <w:szCs w:val="32"/>
        </w:rPr>
      </w:pPr>
    </w:p>
    <w:p w:rsidR="008E3C91" w:rsidRDefault="008E3C91">
      <w:pPr>
        <w:ind w:firstLineChars="1600" w:firstLine="5120"/>
        <w:rPr>
          <w:rFonts w:ascii="仿宋" w:eastAsia="仿宋" w:hAnsi="仿宋" w:cs="仿宋"/>
          <w:sz w:val="32"/>
          <w:szCs w:val="32"/>
        </w:rPr>
      </w:pPr>
    </w:p>
    <w:p w:rsidR="008E3C91" w:rsidRDefault="008E3C91">
      <w:pPr>
        <w:ind w:firstLineChars="1600" w:firstLine="5120"/>
        <w:rPr>
          <w:rFonts w:ascii="仿宋" w:eastAsia="仿宋" w:hAnsi="仿宋" w:cs="仿宋"/>
          <w:sz w:val="32"/>
          <w:szCs w:val="32"/>
        </w:rPr>
      </w:pPr>
    </w:p>
    <w:p w:rsidR="008E3C91" w:rsidRDefault="004C7811">
      <w:pPr>
        <w:ind w:firstLineChars="1600" w:firstLine="5120"/>
        <w:rPr>
          <w:rFonts w:ascii="仿宋" w:eastAsia="仿宋" w:hAnsi="仿宋" w:cs="仿宋"/>
          <w:sz w:val="32"/>
          <w:szCs w:val="32"/>
        </w:rPr>
        <w:sectPr w:rsidR="008E3C91">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8E3C91" w:rsidRDefault="008E3C91">
      <w:pPr>
        <w:rPr>
          <w:rFonts w:ascii="仿宋" w:eastAsia="仿宋" w:hAnsi="仿宋" w:cs="仿宋"/>
          <w:sz w:val="32"/>
          <w:szCs w:val="32"/>
        </w:rPr>
      </w:pPr>
    </w:p>
    <w:sectPr w:rsidR="008E3C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1A5DD6C"/>
    <w:multiLevelType w:val="singleLevel"/>
    <w:tmpl w:val="F1A5DD6C"/>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117A4F"/>
    <w:rsid w:val="004C7811"/>
    <w:rsid w:val="008E3C91"/>
    <w:rsid w:val="06117A4F"/>
    <w:rsid w:val="20F47959"/>
    <w:rsid w:val="275F26F7"/>
    <w:rsid w:val="44957EF7"/>
    <w:rsid w:val="7E422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21D39B-34AB-4526-A8D6-9546A070F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春天</dc:creator>
  <cp:lastModifiedBy>cz</cp:lastModifiedBy>
  <cp:revision>2</cp:revision>
  <dcterms:created xsi:type="dcterms:W3CDTF">2021-08-24T09:58:00Z</dcterms:created>
  <dcterms:modified xsi:type="dcterms:W3CDTF">2021-08-26T02:42:00Z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