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rPr>
      </w:pPr>
      <w:r>
        <w:rPr>
          <w:rFonts w:hint="eastAsia" w:ascii="黑体" w:hAnsi="黑体" w:eastAsia="黑体"/>
          <w:color w:val="auto"/>
          <w:sz w:val="36"/>
          <w:szCs w:val="36"/>
        </w:rPr>
        <w:t>大同市浑源县中药材发展中心</w:t>
      </w:r>
    </w:p>
    <w:p>
      <w:pPr>
        <w:jc w:val="center"/>
        <w:rPr>
          <w:rFonts w:ascii="黑体" w:hAnsi="黑体" w:eastAsia="黑体"/>
          <w:sz w:val="36"/>
          <w:szCs w:val="36"/>
        </w:rPr>
      </w:pPr>
      <w:r>
        <w:rPr>
          <w:rFonts w:hint="eastAsia" w:ascii="黑体" w:hAnsi="黑体" w:eastAsia="黑体"/>
          <w:sz w:val="36"/>
          <w:szCs w:val="36"/>
        </w:rPr>
        <w:t>2020年度部门决算公开说明</w:t>
      </w:r>
    </w:p>
    <w:p>
      <w:pPr>
        <w:rPr>
          <w:rFonts w:hint="eastAsia" w:ascii="仿宋" w:hAnsi="仿宋" w:eastAsia="仿宋" w:cs="仿宋"/>
          <w:b/>
          <w:color w:val="333333"/>
          <w:kern w:val="0"/>
          <w:sz w:val="32"/>
          <w:szCs w:val="32"/>
          <w:highlight w:val="none"/>
        </w:rPr>
      </w:pPr>
      <w:r>
        <w:rPr>
          <w:rFonts w:hint="eastAsia" w:ascii="仿宋" w:hAnsi="仿宋" w:eastAsia="仿宋" w:cs="仿宋"/>
          <w:b/>
          <w:color w:val="333333"/>
          <w:kern w:val="0"/>
          <w:sz w:val="32"/>
          <w:szCs w:val="32"/>
          <w:highlight w:val="none"/>
        </w:rPr>
        <w:t>目录</w:t>
      </w:r>
    </w:p>
    <w:p>
      <w:pPr>
        <w:rPr>
          <w:rFonts w:hint="eastAsia" w:ascii="仿宋" w:hAnsi="仿宋" w:eastAsia="仿宋" w:cs="仿宋"/>
          <w:b/>
          <w:color w:val="333333"/>
          <w:kern w:val="0"/>
          <w:sz w:val="32"/>
          <w:szCs w:val="32"/>
          <w:highlight w:val="none"/>
        </w:rPr>
      </w:pPr>
      <w:r>
        <w:rPr>
          <w:rFonts w:hint="eastAsia" w:ascii="仿宋" w:hAnsi="仿宋" w:eastAsia="仿宋" w:cs="仿宋"/>
          <w:b/>
          <w:color w:val="333333"/>
          <w:kern w:val="0"/>
          <w:sz w:val="32"/>
          <w:szCs w:val="32"/>
          <w:highlight w:val="none"/>
        </w:rPr>
        <w:t>第一部分 部门及单位概况</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一、部门职责</w:t>
      </w:r>
    </w:p>
    <w:p>
      <w:pPr>
        <w:rPr>
          <w:rFonts w:hint="eastAsia" w:ascii="仿宋" w:hAnsi="仿宋" w:eastAsia="仿宋" w:cs="仿宋"/>
          <w:color w:val="333333"/>
          <w:kern w:val="0"/>
          <w:sz w:val="32"/>
          <w:szCs w:val="32"/>
          <w:highlight w:val="none"/>
          <w:lang w:val="en-US" w:eastAsia="zh-CN"/>
        </w:rPr>
      </w:pPr>
      <w:r>
        <w:rPr>
          <w:rFonts w:hint="eastAsia" w:ascii="仿宋" w:hAnsi="仿宋" w:eastAsia="仿宋" w:cs="仿宋"/>
          <w:color w:val="333333"/>
          <w:kern w:val="0"/>
          <w:sz w:val="32"/>
          <w:szCs w:val="32"/>
          <w:highlight w:val="none"/>
        </w:rPr>
        <w:t>二、机构设置</w:t>
      </w:r>
    </w:p>
    <w:p>
      <w:pPr>
        <w:rPr>
          <w:rFonts w:hint="eastAsia" w:ascii="仿宋" w:hAnsi="仿宋" w:eastAsia="仿宋" w:cs="仿宋"/>
          <w:b/>
          <w:color w:val="333333"/>
          <w:kern w:val="0"/>
          <w:sz w:val="32"/>
          <w:szCs w:val="32"/>
          <w:highlight w:val="none"/>
        </w:rPr>
      </w:pPr>
      <w:r>
        <w:rPr>
          <w:rFonts w:hint="eastAsia" w:ascii="仿宋" w:hAnsi="仿宋" w:eastAsia="仿宋" w:cs="仿宋"/>
          <w:b/>
          <w:color w:val="333333"/>
          <w:kern w:val="0"/>
          <w:sz w:val="32"/>
          <w:szCs w:val="32"/>
          <w:highlight w:val="none"/>
        </w:rPr>
        <w:t>第二部分 2020年度部门决算公开报表</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表一：GK01 收入支出决算总表(公开01表)</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表二：GK02 收入决算表(公开02表)</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表三：GK03 支出决算表(公开03表)</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表四：GK04 财政拨款收入支出决算总表(公开04表)</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表五：GK05 一般公共预算财政拨款支出决算表（一）(公开05表)</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表六：GK06 一般公共预算财政拨款支出决算表（二）(公开06表)</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表七：GK07 一般公共预算财政拨款“三公”经费支出决算表(公开07)</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表八：GK08 政府性基金预算财政拨款收入支出决算表(公开08表)</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表九：GK09 国有资本经营预算财政拨款支出决算表(公开09表)</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表十：GK10 部门决算公开相关信息统计表(公开10表)</w:t>
      </w:r>
    </w:p>
    <w:p>
      <w:pPr>
        <w:rPr>
          <w:rFonts w:hint="eastAsia" w:ascii="仿宋" w:hAnsi="仿宋" w:eastAsia="仿宋" w:cs="仿宋"/>
          <w:b/>
          <w:color w:val="333333"/>
          <w:kern w:val="0"/>
          <w:sz w:val="32"/>
          <w:szCs w:val="32"/>
          <w:highlight w:val="none"/>
        </w:rPr>
      </w:pPr>
      <w:r>
        <w:rPr>
          <w:rFonts w:hint="eastAsia" w:ascii="仿宋" w:hAnsi="仿宋" w:eastAsia="仿宋" w:cs="仿宋"/>
          <w:b/>
          <w:color w:val="333333"/>
          <w:kern w:val="0"/>
          <w:sz w:val="32"/>
          <w:szCs w:val="32"/>
          <w:highlight w:val="none"/>
        </w:rPr>
        <w:t>第三部分 2020年度部门决算情况说明</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一、决算收入情况</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二、决算支出情况</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三、“三公”经费情况</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四、机关运行经费情况</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五、政府决算采购情况说明</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六、国有资产占有使用情况</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七、绩效情况说明</w:t>
      </w:r>
    </w:p>
    <w:p>
      <w:pPr>
        <w:rPr>
          <w:rFonts w:hint="eastAsia" w:ascii="仿宋" w:hAnsi="仿宋" w:eastAsia="仿宋" w:cs="仿宋"/>
          <w:b/>
          <w:color w:val="333333"/>
          <w:kern w:val="0"/>
          <w:sz w:val="32"/>
          <w:szCs w:val="32"/>
          <w:highlight w:val="none"/>
        </w:rPr>
      </w:pPr>
      <w:r>
        <w:rPr>
          <w:rFonts w:hint="eastAsia" w:ascii="仿宋" w:hAnsi="仿宋" w:eastAsia="仿宋" w:cs="仿宋"/>
          <w:b/>
          <w:color w:val="333333"/>
          <w:kern w:val="0"/>
          <w:sz w:val="32"/>
          <w:szCs w:val="32"/>
          <w:highlight w:val="none"/>
        </w:rPr>
        <w:t>第四部分 部门名词解释</w:t>
      </w:r>
    </w:p>
    <w:p>
      <w:pPr>
        <w:rPr>
          <w:rFonts w:hint="eastAsia" w:ascii="仿宋" w:hAnsi="仿宋" w:eastAsia="仿宋" w:cs="仿宋"/>
          <w:b/>
          <w:color w:val="333333"/>
          <w:kern w:val="0"/>
          <w:sz w:val="32"/>
          <w:szCs w:val="32"/>
          <w:highlight w:val="none"/>
        </w:rPr>
      </w:pPr>
    </w:p>
    <w:p>
      <w:pPr>
        <w:rPr>
          <w:rFonts w:hint="eastAsia" w:ascii="仿宋" w:hAnsi="仿宋" w:eastAsia="仿宋" w:cs="仿宋"/>
          <w:b/>
          <w:color w:val="333333"/>
          <w:kern w:val="0"/>
          <w:sz w:val="32"/>
          <w:szCs w:val="32"/>
          <w:highlight w:val="none"/>
        </w:rPr>
      </w:pPr>
      <w:r>
        <w:rPr>
          <w:rFonts w:hint="eastAsia" w:ascii="仿宋" w:hAnsi="仿宋" w:eastAsia="仿宋" w:cs="仿宋"/>
          <w:b/>
          <w:color w:val="333333"/>
          <w:kern w:val="0"/>
          <w:sz w:val="32"/>
          <w:szCs w:val="32"/>
          <w:highlight w:val="none"/>
        </w:rPr>
        <w:t>内容</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第一部分：大同市浑源县中药材发展中心概况</w:t>
      </w:r>
    </w:p>
    <w:p>
      <w:pPr>
        <w:numPr>
          <w:ilvl w:val="0"/>
          <w:numId w:val="1"/>
        </w:num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部门职责</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（一）</w:t>
      </w:r>
      <w:r>
        <w:rPr>
          <w:rFonts w:hint="eastAsia" w:ascii="仿宋" w:hAnsi="仿宋" w:eastAsia="仿宋" w:cs="仿宋"/>
          <w:sz w:val="32"/>
          <w:szCs w:val="32"/>
          <w:highlight w:val="none"/>
        </w:rPr>
        <w:t>拟定全县中药材产业发展规划、计划，并组织实施。</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（二）</w:t>
      </w:r>
      <w:r>
        <w:rPr>
          <w:rFonts w:hint="eastAsia" w:ascii="仿宋" w:hAnsi="仿宋" w:eastAsia="仿宋" w:cs="仿宋"/>
          <w:sz w:val="32"/>
          <w:szCs w:val="32"/>
          <w:highlight w:val="none"/>
        </w:rPr>
        <w:t>指导中药材产业结构调整和标准化生产。组织全县中药材规范化种植、产品推荐、宣传及展销会筹备等工作。建立军源县中药材信息网。</w:t>
      </w:r>
    </w:p>
    <w:p>
      <w:pPr>
        <w:numPr>
          <w:ilvl w:val="0"/>
          <w:numId w:val="0"/>
        </w:num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sz w:val="32"/>
          <w:szCs w:val="32"/>
          <w:highlight w:val="none"/>
          <w:lang w:eastAsia="zh-CN"/>
        </w:rPr>
        <w:t>（三）</w:t>
      </w:r>
      <w:r>
        <w:rPr>
          <w:rFonts w:hint="eastAsia" w:ascii="仿宋" w:hAnsi="仿宋" w:eastAsia="仿宋" w:cs="仿宋"/>
          <w:sz w:val="32"/>
          <w:szCs w:val="32"/>
          <w:highlight w:val="none"/>
        </w:rPr>
        <w:t>协调、指导和服务中药材栽培技术的研发和推广，积极开展中药材新品种引进、试验、推广工作，不断扩大中药材生产</w:t>
      </w:r>
      <w:r>
        <w:rPr>
          <w:rFonts w:hint="eastAsia" w:ascii="仿宋" w:hAnsi="仿宋" w:eastAsia="仿宋" w:cs="仿宋"/>
          <w:sz w:val="32"/>
          <w:szCs w:val="32"/>
          <w:highlight w:val="none"/>
          <w:lang w:eastAsia="zh-CN"/>
        </w:rPr>
        <w:t>规模和深加工，逐步延伸中药材产业链。</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二、机构设置</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sz w:val="32"/>
          <w:szCs w:val="32"/>
          <w:highlight w:val="none"/>
          <w:lang w:eastAsia="zh-CN"/>
        </w:rPr>
        <w:t>浑</w:t>
      </w:r>
      <w:r>
        <w:rPr>
          <w:rFonts w:hint="eastAsia" w:ascii="仿宋" w:hAnsi="仿宋" w:eastAsia="仿宋" w:cs="仿宋"/>
          <w:sz w:val="32"/>
          <w:szCs w:val="32"/>
          <w:highlight w:val="none"/>
        </w:rPr>
        <w:t>源县中药材发展中心成立于2014年，由浑源县人民政府举办，</w:t>
      </w:r>
      <w:r>
        <w:rPr>
          <w:rFonts w:hint="eastAsia" w:ascii="仿宋" w:hAnsi="仿宋" w:eastAsia="仿宋" w:cs="仿宋"/>
          <w:color w:val="auto"/>
          <w:sz w:val="32"/>
          <w:szCs w:val="32"/>
          <w:highlight w:val="none"/>
          <w:lang w:eastAsia="zh-CN"/>
        </w:rPr>
        <w:t>本单位机构设置为</w:t>
      </w:r>
      <w:r>
        <w:rPr>
          <w:rFonts w:hint="eastAsia" w:ascii="仿宋" w:hAnsi="仿宋" w:eastAsia="仿宋" w:cs="仿宋"/>
          <w:color w:val="auto"/>
          <w:sz w:val="32"/>
          <w:szCs w:val="32"/>
          <w:highlight w:val="none"/>
        </w:rPr>
        <w:t>办公室</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负责机关日常运转工作。</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第二部分：2020年度部门决算公开报表</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附件：大同市浑源县中药材发展中心2020年度部门决算公开报表.xls</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第三部分：2020年度部门决算情况说明</w:t>
      </w:r>
    </w:p>
    <w:p>
      <w:pPr>
        <w:pStyle w:val="6"/>
        <w:numPr>
          <w:ilvl w:val="0"/>
          <w:numId w:val="2"/>
        </w:numPr>
        <w:ind w:firstLine="6" w:firstLineChars="2"/>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决算收入情况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总收入为16.37万元，上年度总收入为16.32万元，增减0.32 %。其中：一般公共预算财政拨款本年度收入为16.37万元，上年度收入为16.32万元，增减0.32 %；政府性基金预算财政拨款本年度收入为0万元，上年度收入为0万元，增减0 %；事业收入本年度收入为0万元，上年度收入为0万元，增减0 %；其他收入本年度收入为0万元，上年度收入为0万元，增减-100%。</w:t>
      </w:r>
    </w:p>
    <w:p>
      <w:pPr>
        <w:pStyle w:val="6"/>
        <w:numPr>
          <w:ilvl w:val="0"/>
          <w:numId w:val="2"/>
        </w:numPr>
        <w:ind w:firstLine="6" w:firstLineChars="2"/>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决算支出情况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总支出为16.37万元，上年度总支出为16.32万元，增减0.32 %。其中：基本支出本年度支出为16.37万元，上年度支出为14.56万元，增减12.4 %；项目支出本年度支出为0万元，上年度支出为1.75万元，增减-100 %。</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三、“三公”经费情况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四、机关运行经费情况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五、政府决算采购情况说明</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本单位本年度政府采购总价为0万元，其中：货物采购0万元，工程采购0万元，服务采购0万元。</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六、国有资产占有使用情况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（1）房屋情况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截止2020年12月31日， 我单位产权房屋面积为0平方米，价值0万元。</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（2）车辆情况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 xml:space="preserve"> 单位账面车辆为0辆，价值0万元。</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七、绩效情况说明</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2020年度，本单位实行绩效目标管理的项目XX个。</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第四部分 部门名词解释</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二、收入</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2、上级补助收入：填列事业单位从主管部门和上级单位取得的非财政补助收入。</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5、附属单位上缴收入：填列事业单位附独立核算单位按照有关规定上缴的收入。</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三、支出</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1、基本支出：填列单位为保障机构正常运转、完成日常工作任务而发生的各项支出。</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3、上缴上级支出：填列事业单位按照财政部门和主管部门的规定上缴上级单位的支出。</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4、经营支出：填列事业单位在专业活动及辅助活动之外开展非独立核算经营活动发生的支出。</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5、附属单位补助支出：填列事业单位用财政补助收入之外的收入对附属单位补助发生的支出。</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四、“三公”经费：一般公共预算安排的因公出国（境）费、公务用车购置及运行费和公务接待费。</w:t>
      </w:r>
    </w:p>
    <w:p>
      <w:pPr>
        <w:rPr>
          <w:rFonts w:hint="eastAsia" w:ascii="仿宋" w:hAnsi="仿宋" w:eastAsia="仿宋" w:cs="仿宋"/>
          <w:sz w:val="32"/>
          <w:szCs w:val="32"/>
          <w:highlight w:val="none"/>
        </w:rPr>
      </w:pPr>
    </w:p>
    <w:p>
      <w:pPr>
        <w:rPr>
          <w:rFonts w:hint="eastAsia" w:ascii="仿宋" w:hAnsi="仿宋" w:eastAsia="仿宋" w:cs="仿宋"/>
          <w:sz w:val="32"/>
          <w:szCs w:val="32"/>
          <w:highlight w:val="none"/>
        </w:rPr>
      </w:pPr>
      <w:bookmarkStart w:id="0" w:name="_GoBack"/>
      <w:bookmarkEnd w:id="0"/>
    </w:p>
    <w:p>
      <w:pPr>
        <w:rPr>
          <w:rFonts w:hint="eastAsia" w:ascii="仿宋" w:hAnsi="仿宋" w:eastAsia="仿宋" w:cs="仿宋"/>
          <w:sz w:val="32"/>
          <w:szCs w:val="32"/>
          <w:highlight w:val="none"/>
        </w:rPr>
      </w:pPr>
    </w:p>
    <w:p>
      <w:pPr>
        <w:jc w:val="right"/>
        <w:rPr>
          <w:rFonts w:hint="eastAsia" w:ascii="仿宋" w:hAnsi="仿宋" w:eastAsia="仿宋" w:cs="仿宋"/>
          <w:sz w:val="32"/>
          <w:szCs w:val="32"/>
          <w:highlight w:val="none"/>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sz w:val="32"/>
          <w:szCs w:val="32"/>
          <w:highlight w:val="none"/>
        </w:rPr>
        <w:t xml:space="preserve">                                                         202</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rPr>
        <w:t>年8月9日</w:t>
      </w:r>
    </w:p>
    <w:p>
      <w:pPr>
        <w:rPr>
          <w:rFonts w:hint="eastAsia" w:ascii="仿宋" w:hAnsi="仿宋" w:eastAsia="仿宋" w:cs="仿宋"/>
          <w:sz w:val="32"/>
          <w:szCs w:val="32"/>
          <w:highlight w:val="none"/>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58AD228"/>
    <w:multiLevelType w:val="singleLevel"/>
    <w:tmpl w:val="758AD22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3998"/>
    <w:rsid w:val="00D15E6B"/>
    <w:rsid w:val="00DB2608"/>
    <w:rsid w:val="00DE144A"/>
    <w:rsid w:val="00E02F79"/>
    <w:rsid w:val="00E13B22"/>
    <w:rsid w:val="00E47B7C"/>
    <w:rsid w:val="00E47D80"/>
    <w:rsid w:val="00FB5C0F"/>
    <w:rsid w:val="0C3D3BE1"/>
    <w:rsid w:val="0E7D6238"/>
    <w:rsid w:val="10C12396"/>
    <w:rsid w:val="1AE05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774807-80DD-46F9-B0FA-A7EB48BF74FB}">
  <ds:schemaRefs/>
</ds:datastoreItem>
</file>

<file path=docProps/app.xml><?xml version="1.0" encoding="utf-8"?>
<Properties xmlns="http://schemas.openxmlformats.org/officeDocument/2006/extended-properties" xmlns:vt="http://schemas.openxmlformats.org/officeDocument/2006/docPropsVTypes">
  <Template>Normal</Template>
  <Pages>1</Pages>
  <Words>54409</Words>
  <Characters>310133</Characters>
  <Lines>2584</Lines>
  <Paragraphs>727</Paragraphs>
  <TotalTime>0</TotalTime>
  <ScaleCrop>false</ScaleCrop>
  <LinksUpToDate>false</LinksUpToDate>
  <CharactersWithSpaces>363815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Administrator</cp:lastModifiedBy>
  <cp:lastPrinted>2021-08-19T03:05:00Z</cp:lastPrinted>
  <dcterms:modified xsi:type="dcterms:W3CDTF">2021-08-24T09:59:04Z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27155E3C91AA41129E7AD47EB91EBA0D</vt:lpwstr>
  </property>
</Properties>
</file>