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13320">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浑源县人民政府办公室</w:t>
      </w:r>
    </w:p>
    <w:p w14:paraId="43078DC5">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14:paraId="669B0218">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目录</w:t>
      </w:r>
    </w:p>
    <w:p w14:paraId="74801DA7">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第一部分 部门及单位概况</w:t>
      </w:r>
    </w:p>
    <w:p w14:paraId="131CD12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一、部门职责</w:t>
      </w:r>
    </w:p>
    <w:p w14:paraId="58A3AAA0">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二、机构设置</w:t>
      </w:r>
    </w:p>
    <w:p w14:paraId="60A74A44">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第二部分 2021年度部门决算公开报表</w:t>
      </w:r>
    </w:p>
    <w:p w14:paraId="07DE362E">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表一：GK01 收入支出决算总表(公开01表)</w:t>
      </w:r>
    </w:p>
    <w:p w14:paraId="4F7BA25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表二：GK02 收入决算表(公开02表)</w:t>
      </w:r>
    </w:p>
    <w:p w14:paraId="7D9FFD1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表三：GK03 支出决算表(公开03表)</w:t>
      </w:r>
    </w:p>
    <w:p w14:paraId="2D2DCA18">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表四：GK04 财政拨款收入支出决算总表(公开04表)</w:t>
      </w:r>
    </w:p>
    <w:p w14:paraId="64F50A55">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表五：GK05 一般公共预算财政拨款支出决算表（一）(公开05表)</w:t>
      </w:r>
    </w:p>
    <w:p w14:paraId="6E98B8E7">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表六：GK06 一般公共预算财政拨款支出决算表（二）(公开06表)</w:t>
      </w:r>
    </w:p>
    <w:p w14:paraId="5EF0526D">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表七：GK07 一般公共预算财政拨款“三公”经费支出决算表(公开07)</w:t>
      </w:r>
    </w:p>
    <w:p w14:paraId="6833000A">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表八：GK08 政府性基金预算财政拨款收入支出决算表(公开08表)</w:t>
      </w:r>
    </w:p>
    <w:p w14:paraId="711E624C">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表九：GK09 国有资本经营预算财政拨款支出决算表(公开09表)</w:t>
      </w:r>
    </w:p>
    <w:p w14:paraId="08D2D6C7">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表十：GK10 部门决算公开相关信息统计表(公开10表)</w:t>
      </w:r>
    </w:p>
    <w:p w14:paraId="6CF17E5A">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第三部分 2021年度部门决算情况说明</w:t>
      </w:r>
    </w:p>
    <w:p w14:paraId="6B7C0273">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一、决算收入情况</w:t>
      </w:r>
    </w:p>
    <w:p w14:paraId="322E081B">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二、决算支出情况</w:t>
      </w:r>
    </w:p>
    <w:p w14:paraId="1BDDF82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三、“三公”经费情况</w:t>
      </w:r>
    </w:p>
    <w:p w14:paraId="131C947B">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四、机关运行经费情况</w:t>
      </w:r>
    </w:p>
    <w:p w14:paraId="1297481C">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五、政府决算采购情况说明</w:t>
      </w:r>
    </w:p>
    <w:p w14:paraId="6BF48DA6">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六、国有资产占有使用情况</w:t>
      </w:r>
    </w:p>
    <w:p w14:paraId="0BBF7E32">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七、绩效情况说明</w:t>
      </w:r>
    </w:p>
    <w:p w14:paraId="1322AF4E">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第四部分 部门名词解释</w:t>
      </w:r>
    </w:p>
    <w:p w14:paraId="762B00A5">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内容</w:t>
      </w:r>
    </w:p>
    <w:p w14:paraId="2C96EDDA">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第一部分：浑源县人民政府办公室概况</w:t>
      </w:r>
    </w:p>
    <w:p w14:paraId="39976943">
      <w:pPr>
        <w:spacing w:line="360" w:lineRule="auto"/>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 xml:space="preserve">    一、部门职责</w:t>
      </w:r>
    </w:p>
    <w:p w14:paraId="7D5168A2">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2D5D0343">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（二）为县政府领导当好参谋助手，对全县经济和社会发展中的重大问题决策提供依据，为县政府领导同志处理县政府日常工作提供服务，确保县政府工作正常运作。</w:t>
      </w:r>
    </w:p>
    <w:p w14:paraId="0924C443">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(三)负责县政府各类会议的准备工作，协助县政府领导组织实施会议决定事项。</w:t>
      </w:r>
    </w:p>
    <w:p w14:paraId="482E3763">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四)协助县政府领导同志审核或组织起草以县政府和政府办名义发布的各类公文。接收并办理国务院、省委、省政府、市委、市政府及国家、省、市各部、委、局发送县政府的各类公文，指导全县政府机关公文处理工作。</w:t>
      </w:r>
    </w:p>
    <w:p w14:paraId="67C2986F">
      <w:pPr>
        <w:spacing w:line="360" w:lineRule="auto"/>
        <w:ind w:firstLine="640" w:firstLineChars="200"/>
        <w:rPr>
          <w:rFonts w:ascii="方正仿宋简体" w:hAnsi="宋体" w:eastAsia="方正仿宋简体"/>
          <w:color w:val="FF0000"/>
          <w:sz w:val="32"/>
          <w:szCs w:val="32"/>
        </w:rPr>
      </w:pPr>
      <w:r>
        <w:rPr>
          <w:rFonts w:hint="eastAsia" w:ascii="方正仿宋简体" w:hAnsi="宋体" w:eastAsia="方正仿宋简体"/>
          <w:sz w:val="32"/>
          <w:szCs w:val="32"/>
        </w:rPr>
        <w:t>(五)研究办理县政府各部门和各乡镇人民政府请示县政府的事项，审核并提出处理意见，报县政府领导同志审批。</w:t>
      </w:r>
    </w:p>
    <w:p w14:paraId="7325CFC1">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（六）协助有关领导对县政府各项政策、决策，会议决定、议定事项，县政府领导同志批示、指示的贯彻落实情况进行督促、检查、落实和反馈。</w:t>
      </w:r>
    </w:p>
    <w:p w14:paraId="69A9F525">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(七)对全县经济和社会发展重大问题及县政府各项决定、决策组织调调研，及时反映情况，提出意见和建议，为县政府决策提供服务。</w:t>
      </w:r>
    </w:p>
    <w:p w14:paraId="38EFE106">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(八)负责组织、协调办理县人大、县政协议案和提案。</w:t>
      </w:r>
    </w:p>
    <w:p w14:paraId="2032C894">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(九)负责政府工作报告、领导重要讲话等文稿的起草。</w:t>
      </w:r>
    </w:p>
    <w:p w14:paraId="173D1418">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(十)负责全县政府信息的收集、整理及报送工作，收集、编辑、报送省、市、县政府领导同志参阅的信息资料</w:t>
      </w:r>
    </w:p>
    <w:p w14:paraId="73681AEF">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(十一)指导监督全县政务公开和政府信息公开工作，保障和维护县政府门户网站正常运行。统筹协调全县政府系统0A办公系统、13710督办系统的建设和正常运转。</w:t>
      </w:r>
    </w:p>
    <w:p w14:paraId="0D869421">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(十二)协助县政府领导同志做好需由县政府组织处理的突发事件和重大事故，协调、督促相关应急管理工作。</w:t>
      </w:r>
    </w:p>
    <w:p w14:paraId="5B6B430F">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(十三)负责县人民政府值班工作，及时报告重要情况传达和督促落实县政府领导同志指示。指导全省政府系统值班工作。承办县政府主要负责同志外出报备工作。承办领导同志交办的其他事项</w:t>
      </w:r>
    </w:p>
    <w:p w14:paraId="2394F57E">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(十四)统一刻制、颁发县政府各部门的印章。</w:t>
      </w:r>
    </w:p>
    <w:p w14:paraId="57236E93">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sz w:val="32"/>
          <w:szCs w:val="32"/>
        </w:rPr>
        <w:t>(十五)负责县政府外事、台港澳事务工作</w:t>
      </w:r>
      <w:r>
        <w:rPr>
          <w:rFonts w:hint="eastAsia" w:ascii="方正仿宋简体" w:hAnsi="宋体" w:eastAsia="方正仿宋简体"/>
          <w:color w:val="000000"/>
          <w:sz w:val="32"/>
          <w:szCs w:val="32"/>
        </w:rPr>
        <w:t>。</w:t>
      </w:r>
    </w:p>
    <w:p w14:paraId="51787613">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(十六)完成县委、县人民政府交办的其他任务。</w:t>
      </w:r>
    </w:p>
    <w:p w14:paraId="1459A54E">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sz w:val="32"/>
          <w:szCs w:val="32"/>
        </w:rPr>
        <w:t>(十七)职能转变。全面加强党的领导，不断提升参谋助手和综合协调能力，加大督</w:t>
      </w:r>
      <w:r>
        <w:rPr>
          <w:rFonts w:hint="eastAsia" w:ascii="方正仿宋简体" w:hAnsi="宋体" w:eastAsia="宋体"/>
          <w:color w:val="000000"/>
          <w:sz w:val="32"/>
          <w:szCs w:val="32"/>
        </w:rPr>
        <w:t>査</w:t>
      </w:r>
      <w:r>
        <w:rPr>
          <w:rFonts w:hint="eastAsia" w:ascii="方正仿宋简体" w:hAnsi="宋体" w:eastAsia="方正仿宋简体"/>
          <w:color w:val="000000"/>
          <w:sz w:val="32"/>
          <w:szCs w:val="32"/>
        </w:rPr>
        <w:t>督办力度，强化承上启下协调左右、联系内外的枢纽作用。加强和完善对经济调节市场监管、社会管理、公共服务、生态环境保护领的政务服务职能。加大服务民营经济工作力度，促进全县民营经济健康发展。统筹协调推进政府职能转变，全面提高政府效能，建设人民满意的服务型政府。</w:t>
      </w:r>
    </w:p>
    <w:p w14:paraId="43A0FA3B">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二、机构设置</w:t>
      </w:r>
    </w:p>
    <w:p w14:paraId="449A4ED2">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sz w:val="32"/>
          <w:szCs w:val="32"/>
        </w:rPr>
        <w:t>（一）</w:t>
      </w:r>
      <w:r>
        <w:rPr>
          <w:rFonts w:hint="eastAsia" w:ascii="方正仿宋简体" w:hAnsi="宋体" w:eastAsia="方正仿宋简体"/>
          <w:color w:val="000000"/>
          <w:sz w:val="32"/>
          <w:szCs w:val="32"/>
        </w:rPr>
        <w:t>内务机要股</w:t>
      </w:r>
    </w:p>
    <w:p w14:paraId="057E22E5">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负责日常政务、会务和事务的综合协调和联络承办工作。负责县政府及政府办的文电、信函的收发、分送、呈批、转办及上级文电的呈批、跟踪，承担文印、立</w:t>
      </w:r>
      <w:r>
        <w:rPr>
          <w:rFonts w:hint="eastAsia" w:ascii="方正仿宋简体" w:hAnsi="宋体" w:eastAsia="宋体"/>
          <w:color w:val="000000"/>
          <w:sz w:val="32"/>
          <w:szCs w:val="32"/>
        </w:rPr>
        <w:t>巻</w:t>
      </w:r>
      <w:r>
        <w:rPr>
          <w:rFonts w:hint="eastAsia" w:ascii="方正仿宋简体" w:hAnsi="宋体" w:eastAsia="方正仿宋简体"/>
          <w:color w:val="000000"/>
          <w:sz w:val="32"/>
          <w:szCs w:val="32"/>
        </w:rPr>
        <w:t>、归档、借阅、印鉴、保密等工作。承担县政府、政府办的会务组织与管理工作；负责县政府、政府办文电的处理；负责政府办人事、劳资、后勤服务等内部日常管理工作；负责与县委办、县人大办、县政协办和各乡镇、各部门、各单位的日常联系；负责县政府和县政府办的印鉴管理，承办县直各部门以及部门管理机构的印章刻制；指导全县政府系统值班工作，承办县政府主要负责同志外出报备工作；完成政府办交办的其他任务。</w:t>
      </w:r>
    </w:p>
    <w:p w14:paraId="7F55790C">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(二)政研党建室</w:t>
      </w:r>
    </w:p>
    <w:p w14:paraId="35C480B6">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组织调查研究，围绕县政府工作部署、工作重心和出合的各项政策，开展调研究，为政府领导提供决策参考；负责踪落实县政府作出的重大决策、重要部以及《政府工作报告》确定的重点工作。负责县政府党组与县委的党务联系，承办市政府党组会议、政府办支部会议，落实会议议定事项；承办县政府党组和政府办党总支交办的工作任务或工作事项，组织开展党建工作。</w:t>
      </w:r>
    </w:p>
    <w:p w14:paraId="53D29E5D">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(三)文秘综合股</w:t>
      </w:r>
    </w:p>
    <w:p w14:paraId="0E759D02">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草拟、审核政府工作报告、大事记和县政府各种会议材料；负责政府办文字和电子文档的资料整理保管、报表综合、政务信息报送工作；负责起草县政府领导的重要讲话稿、县政府向上级的重要汇报材料；负责县政府全体会议、常务会议、工作会议以及有关专门会议的会议纪要起草工作；完成政府办交办的其他任务。</w:t>
      </w:r>
    </w:p>
    <w:p w14:paraId="42B8BBA0">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(四)督查室</w:t>
      </w:r>
    </w:p>
    <w:p w14:paraId="1651AF7F">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对上级要求落实事项、决策部署和领导批示落实情况进行督促检查。负责县政府全体会议、常务会议、工作会议以及有关专题会议决定事项和政府文件落实情况的督催办工作；统筹协调办理13710督办工作；负责处理人大代表议案和政协委员提案工作；承办上级领导要求督办的批示件；指导政府系统督办工作；完成政府办交办的其他任务。</w:t>
      </w:r>
    </w:p>
    <w:p w14:paraId="56D506BF">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(五)信息网络股</w:t>
      </w:r>
    </w:p>
    <w:p w14:paraId="6455D6A6">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负责办理全县政务公开和</w:t>
      </w:r>
      <w:r>
        <w:rPr>
          <w:rFonts w:hint="eastAsia" w:ascii="方正仿宋简体" w:hAnsi="宋体" w:eastAsia="方正仿宋简体"/>
          <w:color w:val="000000"/>
          <w:sz w:val="32"/>
          <w:szCs w:val="32"/>
          <w:lang w:eastAsia="zh-CN"/>
        </w:rPr>
        <w:t>政府信息公开</w:t>
      </w:r>
      <w:r>
        <w:rPr>
          <w:rFonts w:hint="eastAsia" w:ascii="方正仿宋简体" w:hAnsi="宋体" w:eastAsia="方正仿宋简体"/>
          <w:color w:val="000000"/>
          <w:sz w:val="32"/>
          <w:szCs w:val="32"/>
        </w:rPr>
        <w:t>工作，指导全县政务公开；承办县政府门户网站建设工作，负责县政府门户网站的管理及网络情研判、处置等工作；负责县政府办电子政务规划、建设和管理工作；统筹协调政府系统A办公系统的建设和运转；负责协调办理12345</w:t>
      </w:r>
    </w:p>
    <w:p w14:paraId="5CB52F5D">
      <w:pPr>
        <w:spacing w:line="360" w:lineRule="auto"/>
        <w:rPr>
          <w:rFonts w:ascii="方正仿宋简体" w:hAnsi="宋体" w:eastAsia="方正仿宋简体"/>
          <w:color w:val="000000"/>
          <w:sz w:val="32"/>
          <w:szCs w:val="32"/>
        </w:rPr>
      </w:pPr>
      <w:r>
        <w:rPr>
          <w:rFonts w:hint="eastAsia" w:ascii="方正仿宋简体" w:hAnsi="宋体" w:eastAsia="方正仿宋简体"/>
          <w:color w:val="000000"/>
          <w:sz w:val="32"/>
          <w:szCs w:val="32"/>
        </w:rPr>
        <w:t>政务服务热线工作；承办政府办交办的其他事项。</w:t>
      </w:r>
    </w:p>
    <w:p w14:paraId="7088357F">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(六)台港外事股</w:t>
      </w:r>
    </w:p>
    <w:p w14:paraId="5C6FA949">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负责政府外事</w:t>
      </w:r>
      <w:r>
        <w:rPr>
          <w:rFonts w:hint="eastAsia" w:ascii="方正仿宋简体" w:hAnsi="宋体" w:eastAsia="方正仿宋简体"/>
          <w:color w:val="000000"/>
          <w:sz w:val="32"/>
          <w:szCs w:val="32"/>
          <w:lang w:eastAsia="zh-CN"/>
        </w:rPr>
        <w:t>办公室</w:t>
      </w:r>
      <w:r>
        <w:rPr>
          <w:rFonts w:hint="eastAsia" w:ascii="方正仿宋简体" w:hAnsi="宋体" w:eastAsia="方正仿宋简体"/>
          <w:color w:val="000000"/>
          <w:sz w:val="32"/>
          <w:szCs w:val="32"/>
        </w:rPr>
        <w:t>、县政府台港澳事务办公室日常工作。贯彻执行国家和省、市有关外事和台</w:t>
      </w:r>
      <w:bookmarkStart w:id="0" w:name="_GoBack"/>
      <w:bookmarkEnd w:id="0"/>
      <w:r>
        <w:rPr>
          <w:rFonts w:hint="eastAsia" w:ascii="方正仿宋简体" w:hAnsi="宋体" w:eastAsia="方正仿宋简体"/>
          <w:color w:val="000000"/>
          <w:sz w:val="32"/>
          <w:szCs w:val="32"/>
        </w:rPr>
        <w:t>港澳工作的方针政策；研究拟定全县外事和台港澳工作规划、计划并组织实施；负责管理、指导、协调处理涉及外事和台港澳的事务；会同有关部门统筹协调和指导浑合经贸工作和浑各领域的交流与合作，以及浑合人员往来等工作，承办我县居民应赴合审批事宜。负责因公赴港澳审批及通行证发放等因公往来的有关事务，协调推动与港澳地区在各个领的交流与合作；联系台港澳同胞及其社团，依法保护台港澳同胞的合法权益，管理港澳同胞捐及家属来信来访等事务；协同有关部门组织接待来浑源访问的外国友好人士以及其他重要来宾，协同新闻媒体做好对外宣传工作和来浑源从事公务活动的外国记者的接待和管理；完成政府办交办的其他任务。</w:t>
      </w:r>
    </w:p>
    <w:p w14:paraId="1047F8C6">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第二部分：2021年度部门决算公开报表</w:t>
      </w:r>
    </w:p>
    <w:p w14:paraId="42ED7F7A">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附件：大同市浑源县人民政府办公室-2021年度部门决算公开报表.xls</w:t>
      </w:r>
    </w:p>
    <w:p w14:paraId="26AFD29A">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第三部分：2021年度部门决算情况说明</w:t>
      </w:r>
    </w:p>
    <w:p w14:paraId="1F94CB4F">
      <w:pPr>
        <w:ind w:left="424"/>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一、决算收入情况</w:t>
      </w:r>
    </w:p>
    <w:p w14:paraId="65463B57">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总收入为685.47万元，上年度总收入为613.01万元，增减11.82 %。其中：一般公共预算财政拨款本年度收入为685.47万元，上年度收入为612.98万元，增减11.83 %；政府性基金预算财政拨款本年度收入为0万元，上年度收入为0万元，增减0 %；事业收入本年度收入为0万元，上年度收入为0万元，增减0 %；其他收入本年度收入为0万元，上年度收入为0.03万元，增减-100%。</w:t>
      </w:r>
    </w:p>
    <w:p w14:paraId="1742031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二、决算支出情况</w:t>
      </w:r>
    </w:p>
    <w:p w14:paraId="044C67BF">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总支出为685.47万元，上年度总支出为612.98万元，增减11.83%。其中：基本支出本年度支出为483.36万元，上年度支出为476.71万元，增减1.39 %；项目支出本年度支出为202.12万元，上年度支出为136.27万元，增减48.32 %。</w:t>
      </w:r>
    </w:p>
    <w:p w14:paraId="76F84D8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三、“三公”经费情况</w:t>
      </w:r>
    </w:p>
    <w:p w14:paraId="532BD1B2">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三公”经费总支出为7万元，上年度支出为7.26万元，增减-3.52 %；其中：因公出国（境）费本年度支出0万元，上年度支出为0万元，增减0 %；公务用车购置及运行维护费支出为7万元，上年度支出为7.26万元，增减-3.52 %；公务接待费支出为0万元，上年度支出为0万元，增减0 %。</w:t>
      </w:r>
    </w:p>
    <w:p w14:paraId="50757D0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四、机关运行经费情况</w:t>
      </w:r>
    </w:p>
    <w:p w14:paraId="6DB8F21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本单位本年度机关运行经费总支出为82.8万元，上年度支出为83.94万元，增减-1.36 %；主要为日常办公费、水电、差旅、印刷、委托业务费等费用。</w:t>
      </w:r>
    </w:p>
    <w:p w14:paraId="0B259E3D">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五、政府决算采购情况说明</w:t>
      </w:r>
    </w:p>
    <w:p w14:paraId="4F944717">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本单位本年度政府采购总价为10.35万元，其中：货物采购3.35万元，工程采购0万元，服务采购7万元。</w:t>
      </w:r>
    </w:p>
    <w:p w14:paraId="2B1AB4DA">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六、国有资产占有使用情况</w:t>
      </w:r>
    </w:p>
    <w:p w14:paraId="48657E1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（1）房屋情况</w:t>
      </w:r>
    </w:p>
    <w:p w14:paraId="21F208CB">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截止2021年12月31日，我单位产权房屋面积为0平方米，价值0万元。</w:t>
      </w:r>
    </w:p>
    <w:p w14:paraId="17E1264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（2）车辆情况</w:t>
      </w:r>
    </w:p>
    <w:p w14:paraId="7764D51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 xml:space="preserve"> 单位账面车辆为18辆，价值129.94万元。</w:t>
      </w:r>
    </w:p>
    <w:p w14:paraId="63BE7A31">
      <w:pPr>
        <w:pStyle w:val="5"/>
        <w:numPr>
          <w:ilvl w:val="0"/>
          <w:numId w:val="1"/>
        </w:numPr>
        <w:ind w:firstLineChars="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绩效情况说明</w:t>
      </w:r>
    </w:p>
    <w:p w14:paraId="5E94D957">
      <w:pPr>
        <w:pStyle w:val="5"/>
        <w:ind w:left="359" w:leftChars="171" w:firstLine="320" w:firstLineChars="1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2021年度，本单位实行绩效目标管理的项目7个。</w:t>
      </w:r>
    </w:p>
    <w:p w14:paraId="4AEA5CAA">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一、预算绩效管理工作开展情况</w:t>
      </w:r>
    </w:p>
    <w:p w14:paraId="3AD723F2">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根据预算绩效管理要求，我部门组织对2021年度县级财政预算安排的专项资金类7个项目支出全面开展</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，涉及预算资金202.12万元，占一般公共预算项目支出总额685.47万元的29.49%。我部门无政府性基金预算项目支出，没有对2021年度政府性基金预算项目支出开展绩效评价。</w:t>
      </w:r>
    </w:p>
    <w:p w14:paraId="37DAFEA4">
      <w:pPr>
        <w:pStyle w:val="2"/>
        <w:rPr>
          <w:rFonts w:ascii="方正仿宋简体" w:hAnsi="仿宋" w:eastAsia="方正仿宋简体" w:cs="仿宋"/>
          <w:sz w:val="32"/>
          <w:szCs w:val="32"/>
        </w:rPr>
      </w:pPr>
      <w:r>
        <w:rPr>
          <w:rFonts w:hint="eastAsia" w:ascii="方正仿宋简体" w:hAnsi="仿宋" w:eastAsia="方正仿宋简体" w:cs="仿宋"/>
          <w:sz w:val="32"/>
          <w:szCs w:val="32"/>
        </w:rPr>
        <w:t>二、部门决算中项目</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结果</w:t>
      </w:r>
    </w:p>
    <w:p w14:paraId="2EB712C8">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2021年度OA系统运行维护费项目绩效自评综述：根据年初设定的绩效目标，项目自评得分为100分。全年预算数为102.90万元，执行数为102.90万元，完成预算的100%。项目绩效目标完成情况：一是年初预算的县级资金102.9万元，用于OA系统运行维护，实际执行102.9万元，预算执行率100%；二是提高行政效率;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14:paraId="0070AB90">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2020年度目标责任考核奖励金项目绩效自评综述：根据设定的绩效目标，项目自评得分为100分。全年预算数为3.78万元，执行数为3.78万元，完成预算的100%。项目绩效目标完成情况：一是年初预算的上级转移支付资金3.78万元，用于对部分表现突出的公务员进行表彰奖励，实际执行3.78万元，预算执行率100%；二是奖励金按照相关要求发放到位，进一步调动和激励在职在册公务员担当履职、爱岗敬业、对标一流、争创佳绩。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14:paraId="603C33FC">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次性抚恤金项目绩效自评综述：根据设定的绩效目标，项目自评得分为100分。全年预算数为20.5678万元，执行数为20.5678万元，完成预算的100%。项目绩效目标完成情况：一是年初预算的县级资金20.5678万元，用于单位退休人员死亡后一次性抚恤，实际执行20.5678万元，预算执行率100%；二是按照相关规定对国家机关、事业单位工作人员死亡后一次性抚恤,体现党和政府的温暖与关怀；三是对死亡人员的一次性抚恤，安抚、慰问死亡人员的家属，提高死亡人员家属的生活质量和幸福指数。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14:paraId="3FD87FCB">
      <w:pPr>
        <w:ind w:firstLine="640" w:firstLineChars="200"/>
        <w:rPr>
          <w:rFonts w:ascii="方正仿宋简体" w:hAnsi="黑体" w:eastAsia="方正仿宋简体"/>
          <w:color w:val="000000" w:themeColor="text1"/>
          <w:kern w:val="0"/>
          <w:sz w:val="32"/>
          <w:szCs w:val="32"/>
        </w:rPr>
      </w:pPr>
      <w:r>
        <w:rPr>
          <w:rFonts w:hint="eastAsia" w:ascii="方正仿宋简体" w:hAnsi="黑体" w:eastAsia="方正仿宋简体"/>
          <w:color w:val="000000" w:themeColor="text1"/>
          <w:kern w:val="0"/>
          <w:sz w:val="32"/>
          <w:szCs w:val="32"/>
        </w:rPr>
        <w:t>第四部分 部门名词解释</w:t>
      </w:r>
    </w:p>
    <w:p w14:paraId="2E775CF5">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一、财政拨款：财政拨款包括一般公共预算财政拨款、政府性基金预算财政拨款和国有资本经营预算财政拨款。</w:t>
      </w:r>
    </w:p>
    <w:p w14:paraId="322E3E93">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35D0428D">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14F59D7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16913814">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二、收入</w:t>
      </w:r>
    </w:p>
    <w:p w14:paraId="78DEA0A7">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1、财政拨款收入：单位本年度从本级财政部门取得的财政拨款，包括一般公共预算财政拨款、政府性基金预算财政拨款和国有资本经营预算财政拨款。</w:t>
      </w:r>
    </w:p>
    <w:p w14:paraId="62AF56E3">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一级预算单位收到的应拨给下级单位使用的款项，年终决算时尚未拨出的，在编报时列为本单位财政拨款。</w:t>
      </w:r>
    </w:p>
    <w:p w14:paraId="7DBB94C8">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2、上级补助收入：填列事业单位从主管部门和上级单位取得的非财政补助收入。</w:t>
      </w:r>
    </w:p>
    <w:p w14:paraId="2F27C80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3、事业收入：填列事业单位开展专业业务活动及其辅助活动取得的收入；事业单位收到的财政专户实际核拨的教育收费等资金在此反映。</w:t>
      </w:r>
    </w:p>
    <w:p w14:paraId="09D2E551">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4、经营收入：填列事业单位在专业业务活动及其辅助活动之外开展非独立核算经营活动取得的收入。</w:t>
      </w:r>
    </w:p>
    <w:p w14:paraId="69435DAC">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5、附属单位上缴收入：填列事业单位附独立核算单位按照有关规定上缴的收入。</w:t>
      </w:r>
    </w:p>
    <w:p w14:paraId="1EECC1E4">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3A33371F">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事业单位开展专业业务活动及辅助活动并以合同形式从本级财政部门以外的同级单位取得的经费，不在本项反映，应填列在“事业收入”栏。</w:t>
      </w:r>
    </w:p>
    <w:p w14:paraId="75EA61AA">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三、支出</w:t>
      </w:r>
    </w:p>
    <w:p w14:paraId="139EC021">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1、基本支出：填列单位为保障机构正常运转、完成日常工作任务而发生的各项支出。</w:t>
      </w:r>
    </w:p>
    <w:p w14:paraId="64CC46EB">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2、项目支出：填列单位为完成特定的行政工作任务或事业发展目标，在基本支出之外发生的各项支出。</w:t>
      </w:r>
    </w:p>
    <w:p w14:paraId="2B450A2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3、上缴上级支出：填列事业单位按照财政部门和主管部门的规定上缴上级单位的支出。</w:t>
      </w:r>
    </w:p>
    <w:p w14:paraId="4FD1222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4、经营支出：填列事业单位在专业活动及辅助活动之外开展非独立核算经营活动发生的支出。</w:t>
      </w:r>
    </w:p>
    <w:p w14:paraId="406514F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5、附属单位补助支出：填列事业单位用财政补助收入之外的收入对附属单位补助发生的支出。</w:t>
      </w:r>
    </w:p>
    <w:p w14:paraId="146D057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6、主管部门在汇总决算时，应使用调整表对“上缴上级支出”“对附属单位补助支出”与收入表中“附属单位上缴收入”“上级补助收入”进行冲抵。</w:t>
      </w:r>
    </w:p>
    <w:p w14:paraId="74AA5AE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四、“三公”经费：一般公共预算安排的因公出国（境）费、公务用车购置及运行费和公务接待费。</w:t>
      </w:r>
    </w:p>
    <w:p w14:paraId="39E1DCCB">
      <w:pPr>
        <w:jc w:val="right"/>
        <w:rPr>
          <w:rFonts w:ascii="方正仿宋简体" w:eastAsia="方正仿宋简体"/>
          <w:color w:val="000000" w:themeColor="text1"/>
          <w:sz w:val="32"/>
          <w:szCs w:val="32"/>
        </w:rPr>
      </w:pPr>
      <w:r>
        <w:rPr>
          <w:rFonts w:hint="eastAsia" w:ascii="方正仿宋简体" w:eastAsia="方正仿宋简体"/>
          <w:color w:val="000000" w:themeColor="text1"/>
          <w:sz w:val="32"/>
          <w:szCs w:val="32"/>
        </w:rPr>
        <w:t>浑源县人民政府办公室</w:t>
      </w:r>
    </w:p>
    <w:p w14:paraId="409E06C6">
      <w:pPr>
        <w:jc w:val="right"/>
        <w:rPr>
          <w:rFonts w:ascii="方正仿宋简体" w:eastAsia="方正仿宋简体"/>
          <w:sz w:val="32"/>
          <w:szCs w:val="32"/>
        </w:rPr>
      </w:pPr>
      <w:r>
        <w:rPr>
          <w:rFonts w:hint="eastAsia" w:ascii="方正仿宋简体" w:eastAsia="方正仿宋简体"/>
          <w:color w:val="000000" w:themeColor="text1"/>
          <w:sz w:val="32"/>
          <w:szCs w:val="32"/>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25BD8"/>
    <w:multiLevelType w:val="multilevel"/>
    <w:tmpl w:val="54325BD8"/>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7307"/>
    <w:rsid w:val="000A4563"/>
    <w:rsid w:val="00125881"/>
    <w:rsid w:val="003F7307"/>
    <w:rsid w:val="004858C0"/>
    <w:rsid w:val="007F3F02"/>
    <w:rsid w:val="009D461B"/>
    <w:rsid w:val="009F41CF"/>
    <w:rsid w:val="009F60B3"/>
    <w:rsid w:val="00A94A50"/>
    <w:rsid w:val="00C45692"/>
    <w:rsid w:val="00C54B89"/>
    <w:rsid w:val="00C56FB3"/>
    <w:rsid w:val="00CC32FB"/>
    <w:rsid w:val="00E93985"/>
    <w:rsid w:val="17404854"/>
    <w:rsid w:val="4AFE2BEC"/>
    <w:rsid w:val="76C7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semiHidden/>
    <w:unhideWhenUsed/>
    <w:qFormat/>
    <w:uiPriority w:val="99"/>
    <w:rPr>
      <w:rFonts w:ascii="宋体" w:hAnsi="Courier New" w:eastAsia="宋体" w:cs="Courier New"/>
      <w:szCs w:val="21"/>
    </w:rPr>
  </w:style>
  <w:style w:type="paragraph" w:styleId="5">
    <w:name w:val="List Paragraph"/>
    <w:basedOn w:val="1"/>
    <w:qFormat/>
    <w:uiPriority w:val="34"/>
    <w:pPr>
      <w:ind w:firstLine="420" w:firstLineChars="200"/>
    </w:pPr>
  </w:style>
  <w:style w:type="character" w:customStyle="1" w:styleId="6">
    <w:name w:val="纯文本 Char"/>
    <w:basedOn w:val="4"/>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5842</Words>
  <Characters>6152</Characters>
  <Lines>44</Lines>
  <Paragraphs>12</Paragraphs>
  <TotalTime>10</TotalTime>
  <ScaleCrop>false</ScaleCrop>
  <LinksUpToDate>false</LinksUpToDate>
  <CharactersWithSpaces>6187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2022-07-13T11:14:00Z</dcterms:created>
  <dc:creator>Windows 用户</dc:creator>
  <cp:lastModifiedBy>刘萍</cp:lastModifiedBy>
  <dcterms:modified xsi:type="dcterms:W3CDTF">2026-02-22T01:03:30Z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ACC2A319BFC443ECBA98C67E0E9FAF34</vt:lpwstr>
  </property>
  <property fmtid="{D5CDD505-2E9C-101B-9397-08002B2CF9AE}" pid="4" name="KSOTemplateDocerSaveRecord">
    <vt:lpwstr>eyJoZGlkIjoiODM2MGQ5OTA4MzQzODIzZGFjMzUzMjljNzgyYTQ3NTMiLCJ1c2VySWQiOiIzNjcyOTAzODIifQ==</vt:lpwstr>
  </property>
</Properties>
</file>