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中国共产党浑源县纪律检查委员会</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第一部分：中国共产党浑源县纪律检查委员会概况</w:t>
      </w:r>
    </w:p>
    <w:p>
      <w:pPr>
        <w:numPr>
          <w:ilvl w:val="0"/>
          <w:numId w:val="1"/>
        </w:numPr>
        <w:spacing w:line="560" w:lineRule="exact"/>
        <w:ind w:firstLine="64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（一）维护党的章程和其他党内法规，维护宪法和法律，检查党的路线、方针、政策和决议的执行情况，协助县委加强党风廉政建设和组织协调反腐败工作。</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（二）督促全县各级党的组织落实全面从严治党主体责任，履行对各级党的组织和党员的监督责任，对履行主体责任和监督责任不力、造成严重后果的提出问责建议。</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（三）把党的纪律和规矩挺在前面，运用监督执纪“四种形态”。</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（四）检查和处理全县各级党的组织和党员违反党的章程和其他党内法规及国家法律法规的比较重要或复杂的案件，决定或取消对这些案件中的党员的处分。</w:t>
      </w:r>
    </w:p>
    <w:p>
      <w:pPr>
        <w:shd w:val="clear" w:color="auto" w:fill="FFFFFF"/>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五）对公职人员依法履职、秉公用权、廉洁从政从业以及道德操守情况进行监督检查；对涉嫌贪污贿赂、滥用职权、玩忽职守、权力寻租、利益输送、徇私舞弊以及浪费国家资财等职务违法和职务犯罪进行调查；对违法的公职人员依法作出处分决定，对所行使职权中存在的问题提出监察建议，对履行职责不力、失职失责的领导人员进行问责，对涉嫌职务犯罪的，将调查结果移送检察机关依法提起公诉。</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六）受理对党员违反党的纪律和国家法律法规的控告检举，受理对监察对象职务违法和职务犯罪的控告检举，受理党员的控告和申诉，保障党员权利，受理监察对象不服处分决定的申诉以及法律法规规定的其他由监察机关受理的申诉等。</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（七）制定党风党纪教育规划，会同有关部门做好党的纪检方针政策、国家监察法律法规和预防职务犯罪法制的宣传工作，教育党员和国家公职人员遵纪守法，为政清廉。</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（八）对全县各级纪检监察机关在党内监督和国家监察中作出的决定进行审查并纠正错误决定。</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九）调查全县党的组织、党员和监察对象遵纪守法情况，研究党风党纪、政风政纪和职务犯罪中出现的带有普遍性、倾向性的问题，提出完善党内法规、地方性规章制度的建议以及职务犯罪预防的对策和监察建议。</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（十）依法向县人民代表大会及其常务委员会提出议案。</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十一）领导全县各级纪检监察机关的工作，部署全县纪检监察工作任务，负责全县纪检监察系统的组织建设和教育培训，按照干部管理权限对乡镇纪委和县直派驻纪检组以及县直企业纪委的领导干部进行考核和提名考察。</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（十二）承办市纪委、市监委和县委、县人大授权和交办的其他事项。</w:t>
      </w:r>
    </w:p>
    <w:p>
      <w:pPr>
        <w:pStyle w:val="7"/>
        <w:numPr>
          <w:ilvl w:val="0"/>
          <w:numId w:val="1"/>
        </w:numPr>
        <w:spacing w:line="360" w:lineRule="auto"/>
        <w:ind w:left="0" w:leftChars="0" w:firstLine="640" w:firstLineChars="0"/>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pStyle w:val="7"/>
        <w:numPr>
          <w:ilvl w:val="0"/>
          <w:numId w:val="0"/>
        </w:numPr>
        <w:spacing w:line="360" w:lineRule="auto"/>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val="en-US" w:eastAsia="zh-CN"/>
        </w:rPr>
        <w:t>中国共产党浑源县</w:t>
      </w:r>
      <w:r>
        <w:rPr>
          <w:rFonts w:hint="eastAsia" w:ascii="仿宋" w:hAnsi="仿宋" w:eastAsia="仿宋" w:cs="仿宋"/>
          <w:sz w:val="32"/>
          <w:szCs w:val="32"/>
        </w:rPr>
        <w:t>纪律检查委员会（</w:t>
      </w:r>
      <w:r>
        <w:rPr>
          <w:rFonts w:hint="eastAsia" w:ascii="仿宋" w:hAnsi="仿宋" w:eastAsia="仿宋" w:cs="仿宋"/>
          <w:sz w:val="32"/>
          <w:szCs w:val="32"/>
          <w:lang w:val="en-US" w:eastAsia="zh-CN"/>
        </w:rPr>
        <w:t>县</w:t>
      </w:r>
      <w:r>
        <w:rPr>
          <w:rFonts w:hint="eastAsia" w:ascii="仿宋" w:hAnsi="仿宋" w:eastAsia="仿宋" w:cs="仿宋"/>
          <w:sz w:val="32"/>
          <w:szCs w:val="32"/>
        </w:rPr>
        <w:t>监</w:t>
      </w:r>
      <w:r>
        <w:rPr>
          <w:rFonts w:hint="eastAsia" w:ascii="仿宋" w:hAnsi="仿宋" w:eastAsia="仿宋" w:cs="仿宋"/>
          <w:sz w:val="32"/>
          <w:szCs w:val="32"/>
          <w:lang w:eastAsia="zh-CN"/>
        </w:rPr>
        <w:t>察</w:t>
      </w:r>
      <w:r>
        <w:rPr>
          <w:rFonts w:hint="eastAsia" w:ascii="仿宋" w:hAnsi="仿宋" w:eastAsia="仿宋" w:cs="仿宋"/>
          <w:sz w:val="32"/>
          <w:szCs w:val="32"/>
        </w:rPr>
        <w:t>委</w:t>
      </w:r>
      <w:r>
        <w:rPr>
          <w:rFonts w:hint="eastAsia" w:ascii="仿宋" w:hAnsi="仿宋" w:eastAsia="仿宋" w:cs="仿宋"/>
          <w:sz w:val="32"/>
          <w:szCs w:val="32"/>
          <w:lang w:eastAsia="zh-CN"/>
        </w:rPr>
        <w:t>员会</w:t>
      </w:r>
      <w:r>
        <w:rPr>
          <w:rFonts w:hint="eastAsia" w:ascii="仿宋" w:hAnsi="仿宋" w:eastAsia="仿宋" w:cs="仿宋"/>
          <w:sz w:val="32"/>
          <w:szCs w:val="32"/>
        </w:rPr>
        <w:t>）设1</w:t>
      </w:r>
      <w:r>
        <w:rPr>
          <w:rFonts w:hint="eastAsia" w:ascii="仿宋" w:hAnsi="仿宋" w:eastAsia="仿宋" w:cs="仿宋"/>
          <w:sz w:val="32"/>
          <w:szCs w:val="32"/>
          <w:lang w:val="en-US" w:eastAsia="zh-CN"/>
        </w:rPr>
        <w:t>0</w:t>
      </w:r>
      <w:r>
        <w:rPr>
          <w:rFonts w:hint="eastAsia" w:ascii="仿宋" w:hAnsi="仿宋" w:eastAsia="仿宋" w:cs="仿宋"/>
          <w:sz w:val="32"/>
          <w:szCs w:val="32"/>
        </w:rPr>
        <w:t>个部门</w:t>
      </w:r>
      <w:r>
        <w:rPr>
          <w:rFonts w:hint="eastAsia" w:ascii="仿宋" w:hAnsi="仿宋" w:eastAsia="仿宋" w:cs="仿宋"/>
          <w:sz w:val="32"/>
          <w:szCs w:val="32"/>
          <w:lang w:val="en-US" w:eastAsia="zh-CN"/>
        </w:rPr>
        <w:t>2个中心</w:t>
      </w:r>
      <w:r>
        <w:rPr>
          <w:rFonts w:hint="eastAsia" w:ascii="仿宋" w:hAnsi="仿宋" w:eastAsia="仿宋" w:cs="仿宋"/>
          <w:sz w:val="32"/>
          <w:szCs w:val="32"/>
        </w:rPr>
        <w:t>，分别为</w:t>
      </w:r>
      <w:r>
        <w:rPr>
          <w:rFonts w:hint="eastAsia" w:ascii="仿宋" w:hAnsi="仿宋" w:eastAsia="仿宋" w:cs="仿宋"/>
          <w:sz w:val="32"/>
          <w:szCs w:val="32"/>
          <w:lang w:eastAsia="zh-CN"/>
        </w:rPr>
        <w:t>办公室、</w:t>
      </w:r>
      <w:r>
        <w:rPr>
          <w:rFonts w:hint="eastAsia" w:ascii="仿宋" w:hAnsi="仿宋" w:eastAsia="仿宋" w:cs="仿宋"/>
          <w:sz w:val="32"/>
          <w:szCs w:val="32"/>
        </w:rPr>
        <w:t>党风政风监督室、信访室、案件审理室、</w:t>
      </w:r>
      <w:r>
        <w:rPr>
          <w:rFonts w:hint="eastAsia" w:ascii="仿宋" w:hAnsi="仿宋" w:eastAsia="仿宋" w:cs="仿宋"/>
          <w:sz w:val="32"/>
          <w:szCs w:val="32"/>
          <w:lang w:eastAsia="zh-CN"/>
        </w:rPr>
        <w:t>案件监督管理室、干部监督管理室、</w:t>
      </w:r>
      <w:r>
        <w:rPr>
          <w:rFonts w:hint="eastAsia" w:ascii="仿宋" w:hAnsi="仿宋" w:eastAsia="仿宋" w:cs="仿宋"/>
          <w:sz w:val="32"/>
          <w:szCs w:val="32"/>
        </w:rPr>
        <w:t>第一</w:t>
      </w:r>
      <w:r>
        <w:rPr>
          <w:rFonts w:hint="eastAsia" w:ascii="仿宋" w:hAnsi="仿宋" w:eastAsia="仿宋" w:cs="仿宋"/>
          <w:sz w:val="32"/>
          <w:szCs w:val="32"/>
          <w:lang w:eastAsia="zh-CN"/>
        </w:rPr>
        <w:t>至第二监督检查室、第一至第二案件审查室；县纪检监察技术保障</w:t>
      </w:r>
      <w:r>
        <w:rPr>
          <w:rFonts w:hint="eastAsia" w:ascii="仿宋" w:hAnsi="仿宋" w:eastAsia="仿宋" w:cs="仿宋"/>
          <w:sz w:val="32"/>
          <w:szCs w:val="32"/>
        </w:rPr>
        <w:t>中心，负责全</w:t>
      </w:r>
      <w:r>
        <w:rPr>
          <w:rFonts w:hint="eastAsia" w:ascii="仿宋" w:hAnsi="仿宋" w:eastAsia="仿宋" w:cs="仿宋"/>
          <w:sz w:val="32"/>
          <w:szCs w:val="32"/>
          <w:lang w:val="en-US" w:eastAsia="zh-CN"/>
        </w:rPr>
        <w:t>县</w:t>
      </w:r>
      <w:r>
        <w:rPr>
          <w:rFonts w:hint="eastAsia" w:ascii="仿宋" w:hAnsi="仿宋" w:eastAsia="仿宋" w:cs="仿宋"/>
          <w:sz w:val="32"/>
          <w:szCs w:val="32"/>
        </w:rPr>
        <w:t>纪检监察系统信息化规划设计、建设指导、技术研发、标准设置、日常运行维护管理</w:t>
      </w:r>
      <w:r>
        <w:rPr>
          <w:rFonts w:hint="eastAsia" w:ascii="仿宋" w:hAnsi="仿宋" w:eastAsia="仿宋" w:cs="仿宋"/>
          <w:sz w:val="32"/>
          <w:szCs w:val="32"/>
          <w:lang w:eastAsia="zh-CN"/>
        </w:rPr>
        <w:t>；县纪检监察教育中心，负责</w:t>
      </w:r>
      <w:r>
        <w:rPr>
          <w:rFonts w:hint="eastAsia" w:ascii="仿宋" w:hAnsi="仿宋" w:eastAsia="仿宋" w:cs="仿宋"/>
          <w:sz w:val="32"/>
          <w:szCs w:val="32"/>
        </w:rPr>
        <w:t>对全县广大党员干部</w:t>
      </w:r>
      <w:r>
        <w:rPr>
          <w:rFonts w:hint="eastAsia" w:ascii="仿宋" w:hAnsi="仿宋" w:eastAsia="仿宋" w:cs="仿宋"/>
          <w:sz w:val="32"/>
          <w:szCs w:val="32"/>
          <w:lang w:eastAsia="zh-CN"/>
        </w:rPr>
        <w:t>开展</w:t>
      </w:r>
      <w:r>
        <w:rPr>
          <w:rFonts w:hint="eastAsia" w:ascii="仿宋" w:hAnsi="仿宋" w:eastAsia="仿宋" w:cs="仿宋"/>
          <w:sz w:val="32"/>
          <w:szCs w:val="32"/>
        </w:rPr>
        <w:t>理想信念教育，增强宗旨意识，筑牢拒腐防变的思想道德防线</w:t>
      </w:r>
      <w:r>
        <w:rPr>
          <w:rFonts w:hint="eastAsia" w:ascii="仿宋" w:hAnsi="仿宋" w:eastAsia="仿宋" w:cs="仿宋"/>
          <w:sz w:val="32"/>
          <w:szCs w:val="32"/>
          <w:lang w:eastAsia="zh-CN"/>
        </w:rPr>
        <w:t>。</w:t>
      </w: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附件：大同市中国共产党浑源县纪律检查委员会-2021年度部门决算公开报表.xls</w:t>
      </w: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1702.32万元，上年度总收入为1646.71万元，增减3.38 %。其中：一般公共预算财政拨款本年度收入为1702.32万元，上年度收入为1646.71万元，增减3.38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1702.32万元，上年度总支出为1646.71万元，增减3.38%。其中：基本支出本年度支出为1114.01万元，上年度支出为1020.24万元，增减9.19 %；项目支出本年度支出为588.31万元，上年度支出为626.47万元，增减-6.09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9.67万元，上年度支出为29.44万元，增减-67.14 %；其中：因公出国（境）费本年度支出0万元，上年度支出为0万元，增减0 %；公务用车购置及运行维护费支出为9.67万元，上年度支出为29.44万元，增减-67.14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本单位本年度机关运行经费总支出为105.08万元，上年度支出为89.03万元，增减18.02 %；主要为日常办公费、水电、差旅、印刷、委托业务费等费用。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本单位本年度政府采购总价为4.73万元，其中：货物采购0.6万元，工程采购4.13万元，服务采购0万元。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单位账面车辆为5辆，价值80.38万元。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eastAsia="zh-CN"/>
          <w14:textFill>
            <w14:solidFill>
              <w14:schemeClr w14:val="tx1"/>
            </w14:solidFill>
          </w14:textFill>
        </w:rPr>
        <w:t>如下：</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办案经费项目绩效自评综述：根据年初设定的绩效目标，项目自评得分为100分。全年预算数为82.6万元，执行数为82.6万元，完成预算的100%。项目绩效目标完成情况：一是数量指标，案件数量目标值适中，完成率100%；二是质量指标，案件完成率目标值100%，完成率100%；三是时效指标，案件完成时间及时性目标值及时，完成率100%；四是成本指标，是否超出预算目标值否，完成率100%；五是经济效益指标，是否产生经济影响目标值是，完成率100%；五是满意度指标，项目参与群众满意度、项目参与职工满意度目标值95%，完成率100%。</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派驻机构专项业务费（乡镇纪委）项目绩效自评综述：根据年初设定的绩效目标，项目自评得分为99.99分。全年预算数为172.8万元，执行数为172.7万元，完成预算的99.94%。项目绩效目标完成情况：一是数量指标，乡镇纪委数量目标值18个，完成率100%；二是质量指标，乡镇纪委监察工作合格率目标值100%，完成率100%；三是时效指标，乡镇纪委监察工作效率目标值100%，完成率100%；四是成本指标，经费是否超出预算目标值否，完成率100%；五是经济效益指标，是否产生经济影响目标值是，完成率100%；五是满意度指标，项目参与群众满意度、项目参与职工满意度目标值95%，完成率100%。</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派驻机构专项业务费（纪检组）项目绩效自评综述：根据年初设定的绩效目标，项目自评得分为99.98分。全年预算数为146.6万元，执行数为146.5万元，完成预算的99.93%。项目绩效目标完成情况：一是数量指标，派驻纪检组数量目标值10个，完成率100%；二是质量指标，派驻纪检组监察工作合格率目标值100%，完成率100%；三是时效指标，派驻纪检组办案效率目标值100%，完成率100%；四是成本指标，经费是否超出预算目标值否，完成率99.9%；五是经济效益指标，是否产生经济影响目标值是，完成率100%；五是满意度指标，项目参与群众满意度、项目参与职工满意度目标值95%，完成率100%。</w:t>
      </w:r>
    </w:p>
    <w:p>
      <w:pPr>
        <w:ind w:firstLine="640" w:firstLineChars="200"/>
        <w:jc w:val="center"/>
        <w:rPr>
          <w:rFonts w:hint="eastAsia" w:ascii="仿宋" w:hAnsi="仿宋" w:eastAsia="仿宋" w:cs="仿宋"/>
          <w:color w:val="000000" w:themeColor="text1"/>
          <w:kern w:val="0"/>
          <w:sz w:val="32"/>
          <w:szCs w:val="32"/>
          <w14:textFill>
            <w14:solidFill>
              <w14:schemeClr w14:val="tx1"/>
            </w14:solidFill>
          </w14:textFill>
        </w:rPr>
      </w:pPr>
    </w:p>
    <w:p>
      <w:pPr>
        <w:ind w:firstLine="640" w:firstLineChars="200"/>
        <w:jc w:val="cente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中国共产党浑源县纪律检查委员会</w:t>
      </w:r>
    </w:p>
    <w:p>
      <w:pPr>
        <w:jc w:val="cente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2022</w:t>
      </w:r>
      <w:bookmarkStart w:id="0" w:name="_GoBack"/>
      <w:bookmarkEnd w:id="0"/>
      <w:r>
        <w:rPr>
          <w:rFonts w:hint="eastAsia" w:ascii="仿宋" w:hAnsi="仿宋" w:eastAsia="仿宋" w:cs="仿宋"/>
          <w:color w:val="000000" w:themeColor="text1"/>
          <w:sz w:val="32"/>
          <w:szCs w:val="32"/>
          <w14:textFill>
            <w14:solidFill>
              <w14:schemeClr w14:val="tx1"/>
            </w14:solidFill>
          </w14:textFill>
        </w:rPr>
        <w:t>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7831C1"/>
    <w:multiLevelType w:val="singleLevel"/>
    <w:tmpl w:val="5E7831C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5YzBlYmYyZGQ4YzkyMjVhZWIyY2EwZDI1OTI4NjEifQ=="/>
  </w:docVars>
  <w:rsids>
    <w:rsidRoot w:val="3F8B7DF6"/>
    <w:rsid w:val="231B7C43"/>
    <w:rsid w:val="3F8B7DF6"/>
    <w:rsid w:val="75D02F06"/>
    <w:rsid w:val="7D005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 Spacing"/>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4148</Words>
  <Characters>4475</Characters>
  <Lines>0</Lines>
  <Paragraphs>0</Paragraphs>
  <TotalTime>13</TotalTime>
  <ScaleCrop>false</ScaleCrop>
  <LinksUpToDate>false</LinksUpToDate>
  <CharactersWithSpaces>4527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2022-07-13T02:27:00Z</dcterms:created>
  <dc:creator>Administrator</dc:creator>
  <cp:lastModifiedBy>Administrator</cp:lastModifiedBy>
  <dcterms:modified xsi:type="dcterms:W3CDTF">2022-07-19T02:17:26Z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A58BE8C5D3AE4978AABEB1F9146689D9</vt:lpwstr>
  </property>
</Properties>
</file>