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中国共产党浑源委员会统一战线工作部</w:t>
      </w:r>
    </w:p>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2021年度部门决算公开说明</w:t>
      </w:r>
    </w:p>
    <w:p>
      <w:pPr>
        <w:jc w:val="left"/>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目录</w:t>
      </w:r>
    </w:p>
    <w:p>
      <w:pPr>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第一部分 部门及单位概况</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一、部门职责</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二、机构设置</w:t>
      </w:r>
    </w:p>
    <w:p>
      <w:pPr>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第二部分 2021年度部门决算公开报表</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表一：GK01 收入支出决算总表(公开01表)</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表二：GK02 收入决算表(公开02表)</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表三：GK03 支出决算表(公开03表)</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表四：GK04 财政拨款收入支出决算总表(公开04表)</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表五：GK05 一般公共预算财政拨款支出决算表（一）(公开05表)</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表六：GK06 一般公共预算财政拨款支出决算表（二）(公开06表)</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表十：GK10 部门决算公开相关信息统计表(公开10表)</w:t>
      </w:r>
    </w:p>
    <w:p>
      <w:pPr>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第三部分 2021年度部门决算情况说明</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一、决算收入情况</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二、决算支出情况</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三、“三公”经费情况</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四、机关运行经费情况</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五、政府决算采购情况说明</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六、国有资产占有使用情况</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七、绩效情况说明</w:t>
      </w:r>
    </w:p>
    <w:p>
      <w:pPr>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第四部分 部门名词解释</w:t>
      </w:r>
    </w:p>
    <w:p>
      <w:pPr>
        <w:rPr>
          <w:rFonts w:hint="eastAsia" w:ascii="仿宋_GB2312" w:hAnsi="仿宋_GB2312" w:eastAsia="仿宋_GB2312" w:cs="仿宋_GB2312"/>
          <w:b/>
          <w:color w:val="000000" w:themeColor="text1"/>
          <w:kern w:val="0"/>
          <w:sz w:val="32"/>
          <w:szCs w:val="32"/>
          <w14:textFill>
            <w14:solidFill>
              <w14:schemeClr w14:val="tx1"/>
            </w14:solidFill>
          </w14:textFill>
        </w:rPr>
      </w:pPr>
    </w:p>
    <w:p>
      <w:pPr>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内容</w:t>
      </w:r>
    </w:p>
    <w:p>
      <w:pPr>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第一部分：中国共产党浑源委员会统一战线工作部概况</w:t>
      </w:r>
    </w:p>
    <w:p>
      <w:pPr>
        <w:numPr>
          <w:ilvl w:val="0"/>
          <w:numId w:val="1"/>
        </w:num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部门职责</w:t>
      </w:r>
    </w:p>
    <w:p>
      <w:pPr>
        <w:ind w:left="1438" w:leftChars="304" w:hanging="800" w:hangingChars="250"/>
        <w:rPr>
          <w:rFonts w:hint="eastAsia" w:ascii="仿宋_GB2312" w:hAnsi="楷体" w:eastAsia="仿宋_GB2312"/>
          <w:sz w:val="32"/>
          <w:szCs w:val="32"/>
        </w:rPr>
      </w:pPr>
      <w:r>
        <w:rPr>
          <w:rFonts w:hint="eastAsia" w:ascii="仿宋_GB2312" w:hAnsi="楷体" w:eastAsia="仿宋_GB2312"/>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ind w:left="1438" w:leftChars="304" w:hanging="800" w:hangingChars="250"/>
        <w:rPr>
          <w:rFonts w:hint="eastAsia" w:ascii="仿宋_GB2312" w:hAnsi="楷体" w:eastAsia="仿宋_GB2312"/>
          <w:sz w:val="32"/>
          <w:szCs w:val="32"/>
          <w:lang w:eastAsia="zh-CN"/>
        </w:rPr>
      </w:pPr>
      <w:r>
        <w:rPr>
          <w:rFonts w:hint="eastAsia" w:ascii="仿宋_GB2312" w:hAnsi="楷体" w:eastAsia="仿宋_GB2312"/>
          <w:sz w:val="32"/>
          <w:szCs w:val="32"/>
        </w:rPr>
        <w:t>（二）贯彻执行中央、省、市统一战线的方针、政策，开展调查研究，向县委反映情况，提出开展统战工作的意见、建议</w:t>
      </w:r>
      <w:r>
        <w:rPr>
          <w:rFonts w:hint="eastAsia" w:ascii="仿宋_GB2312" w:hAnsi="楷体" w:eastAsia="仿宋_GB2312"/>
          <w:sz w:val="32"/>
          <w:szCs w:val="32"/>
          <w:lang w:eastAsia="zh-CN"/>
        </w:rPr>
        <w:t>。</w:t>
      </w:r>
    </w:p>
    <w:p>
      <w:pPr>
        <w:ind w:left="1438" w:leftChars="304" w:hanging="800" w:hangingChars="250"/>
        <w:rPr>
          <w:rFonts w:hint="eastAsia" w:ascii="仿宋_GB2312" w:hAnsi="楷体" w:eastAsia="仿宋_GB2312"/>
          <w:sz w:val="32"/>
          <w:szCs w:val="32"/>
          <w:lang w:eastAsia="zh-CN"/>
        </w:rPr>
      </w:pPr>
      <w:r>
        <w:rPr>
          <w:rFonts w:hint="eastAsia" w:ascii="仿宋_GB2312" w:hAnsi="楷体" w:eastAsia="仿宋_GB2312"/>
          <w:sz w:val="32"/>
          <w:szCs w:val="32"/>
        </w:rPr>
        <w:t>（</w:t>
      </w:r>
      <w:r>
        <w:rPr>
          <w:rFonts w:hint="eastAsia" w:ascii="仿宋_GB2312" w:hAnsi="楷体" w:eastAsia="仿宋_GB2312"/>
          <w:sz w:val="32"/>
          <w:szCs w:val="32"/>
          <w:lang w:eastAsia="zh-CN"/>
        </w:rPr>
        <w:t>三</w:t>
      </w:r>
      <w:r>
        <w:rPr>
          <w:rFonts w:hint="eastAsia" w:ascii="仿宋_GB2312" w:hAnsi="楷体" w:eastAsia="仿宋_GB2312"/>
          <w:sz w:val="32"/>
          <w:szCs w:val="32"/>
        </w:rPr>
        <w:t>）研究贯彻党领导的多党合作和政治协商制度以及对民主党派的方针、政策</w:t>
      </w:r>
      <w:r>
        <w:rPr>
          <w:rFonts w:hint="eastAsia" w:ascii="仿宋_GB2312" w:hAnsi="楷体" w:eastAsia="仿宋_GB2312"/>
          <w:sz w:val="32"/>
          <w:szCs w:val="32"/>
          <w:lang w:eastAsia="zh-CN"/>
        </w:rPr>
        <w:t>。</w:t>
      </w:r>
    </w:p>
    <w:p>
      <w:pPr>
        <w:ind w:left="1438" w:leftChars="304" w:hanging="800" w:hangingChars="250"/>
        <w:rPr>
          <w:rFonts w:hint="eastAsia" w:ascii="仿宋_GB2312" w:hAnsi="楷体" w:eastAsia="仿宋_GB2312"/>
          <w:sz w:val="32"/>
          <w:szCs w:val="32"/>
          <w:lang w:eastAsia="zh-CN"/>
        </w:rPr>
      </w:pPr>
      <w:r>
        <w:rPr>
          <w:rFonts w:hint="eastAsia" w:ascii="仿宋_GB2312" w:hAnsi="楷体" w:eastAsia="仿宋_GB2312"/>
          <w:sz w:val="32"/>
          <w:szCs w:val="32"/>
        </w:rPr>
        <w:t>（</w:t>
      </w:r>
      <w:r>
        <w:rPr>
          <w:rFonts w:hint="eastAsia" w:ascii="仿宋_GB2312" w:hAnsi="楷体" w:eastAsia="仿宋_GB2312"/>
          <w:sz w:val="32"/>
          <w:szCs w:val="32"/>
          <w:lang w:eastAsia="zh-CN"/>
        </w:rPr>
        <w:t>四</w:t>
      </w:r>
      <w:r>
        <w:rPr>
          <w:rFonts w:hint="eastAsia" w:ascii="仿宋_GB2312" w:hAnsi="楷体" w:eastAsia="仿宋_GB2312"/>
          <w:sz w:val="32"/>
          <w:szCs w:val="32"/>
        </w:rPr>
        <w:t>）开展以祖国完全统一为重点的海外工作，贯彻执行对台方针、政策，开展对台情况调研</w:t>
      </w:r>
      <w:r>
        <w:rPr>
          <w:rFonts w:hint="eastAsia" w:ascii="仿宋_GB2312" w:hAnsi="楷体" w:eastAsia="仿宋_GB2312"/>
          <w:sz w:val="32"/>
          <w:szCs w:val="32"/>
          <w:lang w:eastAsia="zh-CN"/>
        </w:rPr>
        <w:t>。</w:t>
      </w:r>
    </w:p>
    <w:p>
      <w:pPr>
        <w:ind w:left="1438" w:leftChars="304" w:hanging="800" w:hangingChars="250"/>
        <w:rPr>
          <w:rFonts w:hint="eastAsia" w:ascii="仿宋_GB2312" w:hAnsi="楷体" w:eastAsia="仿宋_GB2312"/>
          <w:sz w:val="32"/>
          <w:szCs w:val="32"/>
          <w:lang w:eastAsia="zh-CN"/>
        </w:rPr>
      </w:pPr>
      <w:r>
        <w:rPr>
          <w:rFonts w:hint="eastAsia" w:ascii="仿宋_GB2312" w:hAnsi="楷体" w:eastAsia="仿宋_GB2312"/>
          <w:sz w:val="32"/>
          <w:szCs w:val="32"/>
        </w:rPr>
        <w:t>（</w:t>
      </w:r>
      <w:r>
        <w:rPr>
          <w:rFonts w:hint="eastAsia" w:ascii="仿宋_GB2312" w:hAnsi="楷体" w:eastAsia="仿宋_GB2312"/>
          <w:sz w:val="32"/>
          <w:szCs w:val="32"/>
          <w:lang w:eastAsia="zh-CN"/>
        </w:rPr>
        <w:t>五</w:t>
      </w:r>
      <w:r>
        <w:rPr>
          <w:rFonts w:hint="eastAsia" w:ascii="仿宋_GB2312" w:hAnsi="楷体" w:eastAsia="仿宋_GB2312"/>
          <w:sz w:val="32"/>
          <w:szCs w:val="32"/>
        </w:rPr>
        <w:t>）负责党外人士的政治安排，联系县内外的工商界社团和代表人士，指导县工商联工作</w:t>
      </w:r>
      <w:r>
        <w:rPr>
          <w:rFonts w:hint="eastAsia" w:ascii="仿宋_GB2312" w:hAnsi="楷体" w:eastAsia="仿宋_GB2312"/>
          <w:sz w:val="32"/>
          <w:szCs w:val="32"/>
          <w:lang w:eastAsia="zh-CN"/>
        </w:rPr>
        <w:t>。</w:t>
      </w:r>
    </w:p>
    <w:p>
      <w:pPr>
        <w:ind w:left="1438" w:leftChars="304" w:hanging="800" w:hangingChars="25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楷体" w:eastAsia="仿宋_GB2312"/>
          <w:sz w:val="32"/>
          <w:szCs w:val="32"/>
        </w:rPr>
        <w:t>（</w:t>
      </w:r>
      <w:r>
        <w:rPr>
          <w:rFonts w:hint="eastAsia" w:ascii="仿宋_GB2312" w:hAnsi="楷体" w:eastAsia="仿宋_GB2312"/>
          <w:sz w:val="32"/>
          <w:szCs w:val="32"/>
          <w:lang w:eastAsia="zh-CN"/>
        </w:rPr>
        <w:t>六</w:t>
      </w:r>
      <w:r>
        <w:rPr>
          <w:rFonts w:hint="eastAsia" w:ascii="仿宋_GB2312" w:hAnsi="楷体" w:eastAsia="仿宋_GB2312"/>
          <w:sz w:val="32"/>
          <w:szCs w:val="32"/>
        </w:rPr>
        <w:t>）贯彻执行党的民族宗教政策，依法管理宗教事业，加强民主团结，维护社会稳定，引导宗教与社会主义相适应。</w:t>
      </w:r>
    </w:p>
    <w:p>
      <w:pPr>
        <w:numPr>
          <w:ilvl w:val="0"/>
          <w:numId w:val="1"/>
        </w:numPr>
        <w:ind w:left="0" w:leftChars="0"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机构设置</w:t>
      </w:r>
    </w:p>
    <w:p>
      <w:pPr>
        <w:ind w:left="1438" w:leftChars="304" w:hanging="800" w:hangingChars="250"/>
        <w:rPr>
          <w:rFonts w:hint="eastAsia" w:ascii="仿宋_GB2312" w:hAnsi="楷体" w:eastAsia="仿宋_GB2312"/>
          <w:sz w:val="32"/>
          <w:szCs w:val="32"/>
          <w:lang w:val="en-US" w:eastAsia="zh-CN"/>
        </w:rPr>
      </w:pPr>
      <w:r>
        <w:rPr>
          <w:rFonts w:hint="eastAsia" w:ascii="仿宋_GB2312" w:hAnsi="楷体" w:eastAsia="仿宋_GB2312"/>
          <w:sz w:val="32"/>
          <w:szCs w:val="32"/>
        </w:rPr>
        <w:t>（一）对应机构的相关情况介绍</w:t>
      </w:r>
      <w:r>
        <w:rPr>
          <w:rFonts w:hint="eastAsia" w:ascii="仿宋_GB2312" w:hAnsi="楷体" w:eastAsia="仿宋_GB2312"/>
          <w:sz w:val="32"/>
          <w:szCs w:val="32"/>
          <w:lang w:eastAsia="zh-CN"/>
        </w:rPr>
        <w:t>：</w:t>
      </w:r>
      <w:r>
        <w:rPr>
          <w:rFonts w:hint="eastAsia" w:ascii="仿宋_GB2312" w:hAnsi="楷体" w:eastAsia="仿宋_GB2312"/>
          <w:sz w:val="32"/>
          <w:szCs w:val="32"/>
          <w:lang w:val="en-US" w:eastAsia="zh-CN"/>
        </w:rPr>
        <w:t>统战部内设办公室、民族宗教股、非公经济调查股、党外干部和港澳台统战工作股4个内设机构。</w:t>
      </w:r>
    </w:p>
    <w:p>
      <w:pPr>
        <w:ind w:left="1438" w:leftChars="304" w:hanging="800" w:hangingChars="25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楷体" w:eastAsia="仿宋_GB2312"/>
          <w:sz w:val="32"/>
          <w:szCs w:val="32"/>
        </w:rPr>
        <w:t>（</w:t>
      </w:r>
      <w:r>
        <w:rPr>
          <w:rFonts w:hint="eastAsia" w:ascii="仿宋_GB2312" w:hAnsi="楷体" w:eastAsia="仿宋_GB2312"/>
          <w:sz w:val="32"/>
          <w:szCs w:val="32"/>
          <w:lang w:eastAsia="zh-CN"/>
        </w:rPr>
        <w:t>二</w:t>
      </w:r>
      <w:r>
        <w:rPr>
          <w:rFonts w:hint="eastAsia" w:ascii="仿宋_GB2312" w:hAnsi="楷体" w:eastAsia="仿宋_GB2312"/>
          <w:sz w:val="32"/>
          <w:szCs w:val="32"/>
        </w:rPr>
        <w:t>）</w:t>
      </w:r>
      <w:r>
        <w:rPr>
          <w:rFonts w:hint="eastAsia" w:ascii="仿宋_GB2312" w:hAnsi="楷体" w:eastAsia="仿宋_GB2312"/>
          <w:sz w:val="32"/>
          <w:szCs w:val="32"/>
          <w:lang w:eastAsia="zh-CN"/>
        </w:rPr>
        <w:t>统战部</w:t>
      </w:r>
      <w:r>
        <w:rPr>
          <w:rFonts w:hint="eastAsia" w:ascii="仿宋_GB2312" w:hAnsi="楷体" w:eastAsia="仿宋_GB2312"/>
          <w:sz w:val="32"/>
          <w:szCs w:val="32"/>
          <w:lang w:val="en-US" w:eastAsia="zh-CN"/>
        </w:rPr>
        <w:t>设部长1名（由县委常委兼任），副部长3名（不含兼职），其中主持日常工作的副部长为正科级。2021年，在编人员6人。</w:t>
      </w:r>
    </w:p>
    <w:p>
      <w:pPr>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第二部分：2021年度部门决算公开报表</w:t>
      </w:r>
    </w:p>
    <w:p>
      <w:pP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附件：大同市中国共产党浑源委员会统一战线工作部-2021年度部门决算公开报表.xls</w:t>
      </w:r>
    </w:p>
    <w:p>
      <w:pPr>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第三部分：2021年度部门决算情况说明</w:t>
      </w:r>
    </w:p>
    <w:p>
      <w:pPr>
        <w:ind w:left="424"/>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一、决算收入情况</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本单位本年度总收入为146.83万元，上年度总收入为110.3万元，增减33.11 %。其中：一般公共预算财政拨款本年度收入为146.83万元，上年度收入为110.3万元，增减33.11 %；政府性基金预算财政拨款本年度收入为0万元，上年度收入为0万元，增减0 %；事业收入本年度收入为0万元，上年度收入为0万元，增减0 %；其他收入本年度收入为0万元，上年度收入为0万元，增减-100%。</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二、决算支出情况</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本单位本年度总支出为146.83万元，上年度总支出为110.3万元，增减33.11%。其中：基本支出本年度支出为114.56万元，上年度支出为100.3万元，增减14.22 %；项目支出本年度支出为32.27万元，上年度支出为10万元，增减222.67 %。</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三、“三公”经费情况</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四、机关运行经费情况</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本单位本年度机关运行经费总支出为15.02万元，上年度支出为24.72万元，增减-39.25 %；主要为日常办公费、水电、差旅、印刷、委托业务费等费用。</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五、政府决算采购情况说明</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本单位本年度政府采购总价为0.36万元，其中：货物采购0.36万元，工程采购0万元，服务采购0万元。</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六、国有资产占有使用情况</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（1）房屋情况</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截止2021年12月31日， 我单位产权房屋面积为161平方米，价值10.64万元。</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（2）车辆情况</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（1）预算绩效管理工作开展情况。</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根据预算绩效管理要求，我部门组织对2021年度县级财政预算安排的专项资金类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个项目支出全面开展绩效自评，涉及预算资金</w:t>
      </w:r>
      <w:r>
        <w:rPr>
          <w:rFonts w:hint="eastAsia" w:ascii="仿宋" w:hAnsi="仿宋" w:eastAsia="仿宋" w:cs="仿宋"/>
          <w:sz w:val="32"/>
          <w:szCs w:val="32"/>
          <w:lang w:val="en-US" w:eastAsia="zh-CN"/>
        </w:rPr>
        <w:t>26.64</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18</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）部门决算中项目绩效自评结果。</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根据年初设定的绩效目标，</w:t>
      </w:r>
      <w:r>
        <w:rPr>
          <w:rFonts w:hint="eastAsia" w:ascii="仿宋" w:hAnsi="仿宋" w:eastAsia="仿宋" w:cs="仿宋"/>
          <w:sz w:val="32"/>
          <w:szCs w:val="32"/>
          <w:lang w:val="en-US" w:eastAsia="zh-CN"/>
        </w:rPr>
        <w:t>寺院宫观维修经费</w:t>
      </w:r>
      <w:r>
        <w:rPr>
          <w:rFonts w:hint="eastAsia" w:ascii="仿宋" w:hAnsi="仿宋" w:eastAsia="仿宋" w:cs="仿宋"/>
          <w:sz w:val="32"/>
          <w:szCs w:val="32"/>
        </w:rPr>
        <w:t>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val="en-US" w:eastAsia="zh-CN"/>
        </w:rPr>
        <w:t>良好</w:t>
      </w:r>
      <w:r>
        <w:rPr>
          <w:rFonts w:hint="eastAsia" w:ascii="仿宋" w:hAnsi="仿宋" w:eastAsia="仿宋" w:cs="仿宋"/>
          <w:sz w:val="32"/>
          <w:szCs w:val="32"/>
        </w:rPr>
        <w:t>（见附件2）。</w:t>
      </w:r>
    </w:p>
    <w:p>
      <w:pPr>
        <w:pStyle w:val="2"/>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2020年目标考核奖励金</w:t>
      </w:r>
      <w:r>
        <w:rPr>
          <w:rFonts w:hint="eastAsia" w:ascii="仿宋" w:hAnsi="仿宋" w:eastAsia="仿宋" w:cs="仿宋"/>
          <w:sz w:val="32"/>
          <w:szCs w:val="32"/>
        </w:rPr>
        <w:t>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0.8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0.8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val="en-US" w:eastAsia="zh-CN"/>
        </w:rPr>
        <w:t>良好</w:t>
      </w:r>
      <w:r>
        <w:rPr>
          <w:rFonts w:hint="eastAsia" w:ascii="仿宋" w:hAnsi="仿宋" w:eastAsia="仿宋" w:cs="仿宋"/>
          <w:sz w:val="32"/>
          <w:szCs w:val="32"/>
        </w:rPr>
        <w:t>（见附件2）。</w:t>
      </w:r>
    </w:p>
    <w:p>
      <w:pPr>
        <w:pStyle w:val="2"/>
        <w:numPr>
          <w:ilvl w:val="0"/>
          <w:numId w:val="0"/>
        </w:numPr>
        <w:ind w:firstLine="640" w:firstLineChars="200"/>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 w:hAnsi="仿宋" w:eastAsia="仿宋" w:cs="仿宋"/>
          <w:sz w:val="32"/>
          <w:szCs w:val="32"/>
          <w:lang w:val="en-US" w:eastAsia="zh-CN"/>
        </w:rPr>
        <w:t>一次性抚恤金</w:t>
      </w:r>
      <w:r>
        <w:rPr>
          <w:rFonts w:hint="eastAsia" w:ascii="仿宋" w:hAnsi="仿宋" w:eastAsia="仿宋" w:cs="仿宋"/>
          <w:sz w:val="32"/>
          <w:szCs w:val="32"/>
        </w:rPr>
        <w:t>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20.8473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20.8473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val="en-US" w:eastAsia="zh-CN"/>
        </w:rPr>
        <w:t>良好</w:t>
      </w:r>
      <w:r>
        <w:rPr>
          <w:rFonts w:hint="eastAsia" w:ascii="仿宋" w:hAnsi="仿宋" w:eastAsia="仿宋" w:cs="仿宋"/>
          <w:sz w:val="32"/>
          <w:szCs w:val="32"/>
        </w:rPr>
        <w:t>（见附件2）。</w:t>
      </w:r>
      <w:bookmarkStart w:id="0" w:name="_GoBack"/>
      <w:bookmarkEnd w:id="0"/>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第四部分 部门名词解释</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二、收入</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三、支出</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w:t>
      </w: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jc w:val="center"/>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中国共产党浑源委员会统一战线工作部</w:t>
      </w:r>
    </w:p>
    <w:p>
      <w:pPr>
        <w:jc w:val="center"/>
        <w:rPr>
          <w:rFonts w:hint="eastAsia" w:ascii="仿宋_GB2312" w:hAnsi="仿宋_GB2312" w:eastAsia="仿宋_GB2312" w:cs="仿宋_GB2312"/>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2022年7月15日</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FD7CF3"/>
    <w:multiLevelType w:val="singleLevel"/>
    <w:tmpl w:val="59FD7CF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4ZjNiODBhZTdmMzlmMmFiYWFjMDRhMmM1NGRkNjYifQ=="/>
  </w:docVars>
  <w:rsids>
    <w:rsidRoot w:val="00000000"/>
    <w:rsid w:val="23043D39"/>
    <w:rsid w:val="345B2BA9"/>
    <w:rsid w:val="3CEC48C4"/>
    <w:rsid w:val="432A48A4"/>
    <w:rsid w:val="435D5CA4"/>
    <w:rsid w:val="518F7D8D"/>
    <w:rsid w:val="59D7597A"/>
    <w:rsid w:val="5F492A07"/>
    <w:rsid w:val="78BA0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3055</Words>
  <Characters>3265</Characters>
  <Lines>0</Lines>
  <Paragraphs>0</Paragraphs>
  <TotalTime>1</TotalTime>
  <ScaleCrop>false</ScaleCrop>
  <LinksUpToDate>false</LinksUpToDate>
  <CharactersWithSpaces>3375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2022-07-14T00:38:00Z</dcterms:created>
  <dc:creator>14558</dc:creator>
  <cp:lastModifiedBy>Administrator</cp:lastModifiedBy>
  <dcterms:modified xsi:type="dcterms:W3CDTF">2022-07-19T02:22:23Z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D0AAA61279054391A08310B37FBDA2CE</vt:lpwstr>
  </property>
</Properties>
</file>