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lang w:eastAsia="zh-CN"/>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中国共产党浑源县委员会老干部局</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第一部分：中国共产党浑源县委员会老干部局概况</w:t>
      </w:r>
    </w:p>
    <w:p>
      <w:pPr>
        <w:numPr>
          <w:ilvl w:val="0"/>
          <w:numId w:val="1"/>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（一）深入贯彻习近平新时代中国特色社会主义思想，深入贯彻党的路线方针政策和决策部署，统一思想和行动，坚持党的绝对领导，坚决维护习近平总书记的核心地位，坚决维护党中央权威和集中统一领导。</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（二）负责对离退休干部工作的管理、监督、检查、指导和协调;督促各单位对离退休干部的政治待遇和生活待遇的落实。</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（三）检查、督促、指导离退休干部的党组织建设，加强对离退休干部的学习教育，做好思想政治工作；组织指导离退休干部在两个文明建设中发挥作用。</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（四）负责组织指导离退休干部的文体健身活动的医疗保健工作。                </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（五）负责对地方离休干部医药费的管理、审批、报销工作，协调、督查退休干部医药待遇的落实。</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sz w:val="32"/>
          <w:szCs w:val="32"/>
        </w:rPr>
        <w:t>（六）完成县委、县政府交办的其他工作。</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（一）办公室</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负责老干部局的行政、财务、机要保密、文书档案、文印收发、后勤保障等工作。</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（二）老干部活动中心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负责老干部活动中心的管理和服务工作。</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附件：大同市中国共产党浑源县委员会老干部局-2021年度部门决算公开报表.xls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476.49万元，上年度总收入为255.61万元，增减86.41 %。其中：一般公共预算财政拨款本年度收入为476.49万元，上年度收入为255.6万元，增减86.42 %；政府性基金预算财政拨款本年度收入为0万元，上年度收入为0万元，增减0 %；事业收入本年度收入为0万元，上年度收入为0万元，增减0 %；其他收入本年度收入为0万元，上年度收入为0.01万元，增减-100%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476.49万元，上年度总支出为255.61万元，增减86.41%。其中：基本支出本年度支出为308.61万元，上年度支出为108.15万元，增减185.35 %；项目支出本年度支出为167.88万元，上年度支出为147.46万元，增减13.85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1.62万元，上年度支出为2.79万元，增减-41.77 %；其中：因公出国（境）费本年度支出0万元，上年度支出为0万元，增减0 %；公务用车购置及运行维护费支出为1.62万元，上年度支出为2.79万元，增减-41.77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本单位本年度机关运行经费总支出为17.04万元，上年度支出为8.44万元，增减101.93 %；主要为日常办公费、水电、差旅、印刷、委托业务费等费用。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本单位本年度政府采购总价为4.73万元，其中：货物采购4.73万元，工程采购0万元，服务采购0万元。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我单位产权房屋面积为180平方米，价值5.77万元。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单位账面车辆为1辆，价值5万元。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numPr>
          <w:ilvl w:val="0"/>
          <w:numId w:val="2"/>
        </w:numPr>
        <w:ind w:firstLine="640" w:firstLineChars="20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预算绩效管理工作开展情况。</w:t>
      </w:r>
    </w:p>
    <w:p>
      <w:pPr>
        <w:numPr>
          <w:ilvl w:val="0"/>
          <w:numId w:val="0"/>
        </w:numPr>
        <w:ind w:firstLine="640" w:firstLineChars="20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根据预算绩效管理要求，我部门组织对2021年度县</w:t>
      </w:r>
      <w:bookmarkStart w:id="0" w:name="_GoBack"/>
      <w:bookmarkEnd w:id="0"/>
      <w:r>
        <w:rPr>
          <w:rFonts w:hint="eastAsia" w:ascii="仿宋" w:hAnsi="仿宋" w:eastAsia="仿宋" w:cs="仿宋"/>
          <w:color w:val="auto"/>
          <w:kern w:val="2"/>
          <w:sz w:val="32"/>
          <w:szCs w:val="32"/>
          <w:lang w:val="en-US" w:eastAsia="zh-CN" w:bidi="ar-SA"/>
        </w:rPr>
        <w:t>级财政预算安排的专项资金类7个项目支出全面开展</w:t>
      </w:r>
      <w:r>
        <w:rPr>
          <w:rFonts w:hint="eastAsia" w:ascii="仿宋" w:hAnsi="仿宋" w:eastAsia="仿宋" w:cs="仿宋"/>
          <w:b w:val="0"/>
          <w:bCs w:val="0"/>
          <w:color w:val="auto"/>
          <w:kern w:val="2"/>
          <w:sz w:val="32"/>
          <w:szCs w:val="32"/>
          <w:lang w:val="en-US" w:eastAsia="zh-CN" w:bidi="ar-SA"/>
        </w:rPr>
        <w:t>绩效自评</w:t>
      </w:r>
      <w:r>
        <w:rPr>
          <w:rFonts w:hint="eastAsia" w:ascii="仿宋" w:hAnsi="仿宋" w:eastAsia="仿宋" w:cs="仿宋"/>
          <w:color w:val="auto"/>
          <w:kern w:val="2"/>
          <w:sz w:val="32"/>
          <w:szCs w:val="32"/>
          <w:lang w:val="en-US" w:eastAsia="zh-CN" w:bidi="ar-SA"/>
        </w:rPr>
        <w:t>，涉及预算资金</w:t>
      </w:r>
      <w:r>
        <w:rPr>
          <w:rFonts w:hint="eastAsia" w:ascii="仿宋" w:hAnsi="仿宋" w:eastAsia="仿宋" w:cs="仿宋"/>
          <w:color w:val="000000" w:themeColor="text1"/>
          <w:kern w:val="0"/>
          <w:sz w:val="32"/>
          <w:szCs w:val="32"/>
          <w14:textFill>
            <w14:solidFill>
              <w14:schemeClr w14:val="tx1"/>
            </w14:solidFill>
          </w14:textFill>
        </w:rPr>
        <w:t>167.88</w:t>
      </w:r>
      <w:r>
        <w:rPr>
          <w:rFonts w:hint="eastAsia" w:ascii="仿宋" w:hAnsi="仿宋" w:eastAsia="仿宋" w:cs="仿宋"/>
          <w:color w:val="auto"/>
          <w:kern w:val="2"/>
          <w:sz w:val="32"/>
          <w:szCs w:val="32"/>
          <w:lang w:val="en-US" w:eastAsia="zh-CN" w:bidi="ar-SA"/>
        </w:rPr>
        <w:t>万元，占一般公共预算项目支出总额的35.23%。其中我部门无政府性基金预算项目支出，没有对2021年政府性基金预算项目支出开展绩效自评。</w:t>
      </w:r>
    </w:p>
    <w:p>
      <w:pPr>
        <w:numPr>
          <w:ilvl w:val="0"/>
          <w:numId w:val="2"/>
        </w:numPr>
        <w:ind w:left="0" w:leftChars="0" w:firstLine="640" w:firstLineChars="20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部门决算中项目</w:t>
      </w:r>
      <w:r>
        <w:rPr>
          <w:rFonts w:hint="eastAsia" w:ascii="仿宋" w:hAnsi="仿宋" w:eastAsia="仿宋" w:cs="仿宋"/>
          <w:b w:val="0"/>
          <w:bCs w:val="0"/>
          <w:color w:val="auto"/>
          <w:kern w:val="2"/>
          <w:sz w:val="32"/>
          <w:szCs w:val="32"/>
          <w:lang w:val="en-US" w:eastAsia="zh-CN" w:bidi="ar-SA"/>
        </w:rPr>
        <w:t>绩效自评</w:t>
      </w:r>
      <w:r>
        <w:rPr>
          <w:rFonts w:hint="eastAsia" w:ascii="仿宋" w:hAnsi="仿宋" w:eastAsia="仿宋" w:cs="仿宋"/>
          <w:color w:val="auto"/>
          <w:kern w:val="2"/>
          <w:sz w:val="32"/>
          <w:szCs w:val="32"/>
          <w:lang w:val="en-US" w:eastAsia="zh-CN" w:bidi="ar-SA"/>
        </w:rPr>
        <w:t>结果。</w:t>
      </w:r>
    </w:p>
    <w:p>
      <w:pPr>
        <w:numPr>
          <w:ilvl w:val="0"/>
          <w:numId w:val="0"/>
        </w:numPr>
        <w:ind w:firstLine="640" w:firstLineChars="200"/>
        <w:rPr>
          <w:rFonts w:hint="default"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离休干部医药费项目绩效自评综述：根据设定的绩效目标，项目自评得分为100分。全年预算为50万元，执行数为50万元，完成预算的100%。项目绩效目标完成情况：一是年中追加县级资金50万元，用于离休干部医药费用的实报实销，实际执行50万元，预算执行率100%.二是缓解离休干部生活压力。发现的主要问题及原因：一是绩效评价工作仍需进一步巩固完善；二是绩效目标需进一步细化；三是对绩效评价工作的认识和重视程度需进一步提高。产生问题的原因一是绩效评价工作刚刚开展，是个全新的课题；二是报账员都不是专业人员却被做着越来越专业的报账工作；三是缺少财政部门组织专门的学习指导和业务培训。下一步改进措施：一是立足工作实际，进一步提高对绩效评价工作的认识; 二是科学合理地制定绩效目标，使绩效评价工作进一步完善提高。</w:t>
      </w:r>
    </w:p>
    <w:p>
      <w:pPr>
        <w:widowControl w:val="0"/>
        <w:numPr>
          <w:ilvl w:val="0"/>
          <w:numId w:val="0"/>
        </w:numPr>
        <w:ind w:firstLine="640" w:firstLineChars="200"/>
        <w:jc w:val="both"/>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一次性抚恤金项目绩效自评综述：根据设定的绩效目标，项目自评得分为100分。全年预算数为21.4708万元，执行数为21.4708万元，完成预算的100%。项目绩效目标完成情况：一是年初预算的县级资金21.4708万元，用于单位退休人员死亡后一次性抚恤，实际执行21.4708万元，预算执行率100%；二是按照相关规定对国家机关、事业单位工作人员死亡后一次性抚恤,体现党和政府的温暖与关怀；三是对死亡人员的一次性抚恤，安抚、慰问死亡人员的家属，提高死亡人员家属的生活质量和幸福指数。发现的主要问题及原因：一是绩效评价工作仍需进一步巩固完善；二是绩效目标需进一步细化；三是对绩效评价工作的认识和重视程度需进一步提高。产生问题的原因一是绩效评价工作刚刚开展，是个全新的课题；二是报账员都不是专业人员却被做着越来越专业的报账工作；三是缺少财政部门组织专门的学习指导和业务培训。下一步改进措施：一是立足工作实际，进一步提高对绩效评价工作的认识; 二是科学合理地制定绩效目标，使绩效评价工作进一步完善提高。</w:t>
      </w:r>
    </w:p>
    <w:p>
      <w:pPr>
        <w:numPr>
          <w:ilvl w:val="0"/>
          <w:numId w:val="0"/>
        </w:numPr>
        <w:ind w:firstLine="640" w:firstLineChars="20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退休干部活动项目绩效自评综述：根据设定的绩效目标，项目自评得分为100分。全年预算为16.5万元，执行数为16.5万元，完成预算的100%。项目绩效目标完成情况：一是年初预算的县级资金16.5万元，用于退休干部活动经费，实际执行16.5万元，预算执行率100%.二是丰富离退休老干部娱乐活动。发现的主要问题及原因：一是绩效评价工作仍需进一步巩固完善；二是绩效目标需进一步细化；三是对绩效评价工作的认识和重视程度需进一步提高。产生问题的原因一是绩效评价工作刚刚开展，是个全新的课题；二是报账员都不是专业人员却被做着越来越专业的报账工作；三是缺少财政部门组织专门的学习指导和业务培训。下一步改进措施：一是立足工作实际，进一步提高对绩效评价工作的认识; 二是科学合理地制定绩效目标，使绩效评价工作进一步完善提高。</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jc w:val="right"/>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中国共产党浑源县委员会老干部局</w:t>
      </w:r>
    </w:p>
    <w:p>
      <w:pPr>
        <w:jc w:val="center"/>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lang w:val="en-US" w:eastAsia="zh-CN"/>
          <w14:textFill>
            <w14:solidFill>
              <w14:schemeClr w14:val="tx1"/>
            </w14:solidFill>
          </w14:textFill>
        </w:rPr>
        <w:t xml:space="preserve">                     </w:t>
      </w:r>
      <w:r>
        <w:rPr>
          <w:rFonts w:hint="eastAsia" w:ascii="仿宋" w:hAnsi="仿宋" w:eastAsia="仿宋" w:cs="仿宋"/>
          <w:color w:val="000000" w:themeColor="text1"/>
          <w:sz w:val="32"/>
          <w:szCs w:val="32"/>
          <w14:textFill>
            <w14:solidFill>
              <w14:schemeClr w14:val="tx1"/>
            </w14:solidFill>
          </w14:textFill>
        </w:rPr>
        <w:t>2022年7月15日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D4A5C3"/>
    <w:multiLevelType w:val="singleLevel"/>
    <w:tmpl w:val="55D4A5C3"/>
    <w:lvl w:ilvl="0" w:tentative="0">
      <w:start w:val="1"/>
      <w:numFmt w:val="decimal"/>
      <w:suff w:val="nothing"/>
      <w:lvlText w:val="（%1）"/>
      <w:lvlJc w:val="left"/>
    </w:lvl>
  </w:abstractNum>
  <w:abstractNum w:abstractNumId="1">
    <w:nsid w:val="6837F929"/>
    <w:multiLevelType w:val="singleLevel"/>
    <w:tmpl w:val="6837F929"/>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JhZjBjOTU0YjgyNmI2YmU4NGNlZGU0ZTk4OWI3NmEifQ=="/>
  </w:docVars>
  <w:rsids>
    <w:rsidRoot w:val="00000000"/>
    <w:rsid w:val="00EF01A0"/>
    <w:rsid w:val="032A2EC2"/>
    <w:rsid w:val="0B177E79"/>
    <w:rsid w:val="25CA2E42"/>
    <w:rsid w:val="27412E8B"/>
    <w:rsid w:val="357E64CA"/>
    <w:rsid w:val="378A2A76"/>
    <w:rsid w:val="3DFF35AA"/>
    <w:rsid w:val="3EA52CAB"/>
    <w:rsid w:val="688A3754"/>
    <w:rsid w:val="738D0837"/>
    <w:rsid w:val="7B9F70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3907</Words>
  <Characters>4184</Characters>
  <Lines>0</Lines>
  <Paragraphs>0</Paragraphs>
  <TotalTime>7</TotalTime>
  <ScaleCrop>false</ScaleCrop>
  <LinksUpToDate>false</LinksUpToDate>
  <CharactersWithSpaces>4359</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2022-07-13T08:35:00Z</dcterms:created>
  <dc:creator>Administrator</dc:creator>
  <cp:lastModifiedBy>Administrator</cp:lastModifiedBy>
  <dcterms:modified xsi:type="dcterms:W3CDTF">2022-07-15T02:56:04Z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9FF828B826CF481DA332A6E07A96BB48</vt:lpwstr>
  </property>
</Properties>
</file>