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浑源县档案馆</w:t>
      </w:r>
    </w:p>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目录</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第一部分 部门及单位概况</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一、部门职责</w:t>
      </w:r>
    </w:p>
    <w:p>
      <w:pPr>
        <w:rPr>
          <w:rFonts w:hint="eastAsia"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二、机构设置</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第二部分 2021年度部门决算公开报表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表一：GK01 收入支出决算总表(公开01表)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表二：GK02 收入决算表(公开02表)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表三：GK03 支出决算表(公开03表)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表四：GK04 财政拨款收入支出决算总表(公开04表)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表五：GK05 一般公共预算财政拨款支出决算表（一）(公开05表)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表六：GK06 一般公共预算财政拨款支出决算表（二）(公开06表)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表七：GK07 一般公共预算财政拨款“三公”经费支出决算表(公开07)</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表八：GK08 政府性基金预算财政拨款收入支出决算表(公开08表)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表九：GK09 国有资本经营预算财政拨款支出决算表(公开09表)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表十：GK10 部门决算公开相关信息统计表(公开10表)</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第三部分 2021年度部门决算情况说明</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一、决算收入情况</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二、决算支出情况</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三、“三公”经费情况</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四、机关运行经费情况</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五、政府决算采购情况说明</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六、国有资产占有使用情况</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七、绩效情况说明</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第四部分 部门名词解释</w:t>
      </w:r>
    </w:p>
    <w:p>
      <w:pPr>
        <w:rPr>
          <w:rFonts w:ascii="仿宋" w:hAnsi="仿宋" w:eastAsia="仿宋" w:cs="仿宋"/>
          <w:b/>
          <w:color w:val="000000" w:themeColor="text1"/>
          <w:kern w:val="0"/>
          <w:sz w:val="32"/>
          <w:szCs w:val="32"/>
        </w:rPr>
      </w:pP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内容</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第一部分：浑源县档案馆概况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一、部门职责：宣传贯彻档案法律法规和方针政策，负责档案接收、整理、保管、利用、鉴定、销毁等档案工作。</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 xml:space="preserve">    二、机构设置：内设办公室、接收指导股、管理利用股三个科室。</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第二部分：2021年度部门决算公开报表</w:t>
      </w:r>
    </w:p>
    <w:p>
      <w:pPr>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附件：大同市浑源县档案馆-2021年度部门决算公开报表.xls</w:t>
      </w:r>
    </w:p>
    <w:p>
      <w:pPr>
        <w:rPr>
          <w:rFonts w:ascii="仿宋" w:hAnsi="仿宋" w:eastAsia="仿宋" w:cs="仿宋"/>
          <w:b/>
          <w:color w:val="000000" w:themeColor="text1"/>
          <w:kern w:val="0"/>
          <w:sz w:val="32"/>
          <w:szCs w:val="32"/>
        </w:rPr>
      </w:pPr>
      <w:r>
        <w:rPr>
          <w:rFonts w:hint="eastAsia" w:ascii="仿宋" w:hAnsi="仿宋" w:eastAsia="仿宋" w:cs="仿宋"/>
          <w:b/>
          <w:color w:val="000000" w:themeColor="text1"/>
          <w:kern w:val="0"/>
          <w:sz w:val="32"/>
          <w:szCs w:val="32"/>
        </w:rPr>
        <w:t>第三部分：2021年度部门决算情况说明</w:t>
      </w:r>
    </w:p>
    <w:p>
      <w:pPr>
        <w:ind w:left="424"/>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一、决算收入情况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本单位本年度总收入为57.53万元，上年度总收入为51.83万元，增减11 %。其中：一般公共预算财政拨款本年度收入为57.53万元，上年度收入为51.83万元，增减11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二、决算支出情况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本单位本年度总支出为57.53万元，上年度总支出为51.83万元，增减11%。其中：基本支出本年度支出为56.88万元，上年度支出为51.83万元，增减9.74 %；项目支出本年度支出为0.65万元，上年度支出为0万元，增减0 %。</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三、“三公”经费情况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四、机关运行经费情况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本单位本年度机关运行经费总支出为6.56万元，上年度支出为5.57万元，增减17.73 %；主要为日常办公费、水电、差旅、印刷、委托业务费等费用。</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五、政府决算采购情况说明</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本单位本年度政府采购总价为0万元，其中：货物采购0万元，工程采购0万元，服务采购0万元。</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六、国有资产占有使用情况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（1）房屋情况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截止2021年12月31日， 我单位产权房屋面积为0平方米，价值0万元。</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（2）车辆情况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 xml:space="preserve"> 单位账面车辆为0辆，价值0万元。</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七、绩效情况说明</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2021年度，本单位实行绩效目标管理的项目1个。</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（1）预算绩效管理工作开展情况。根据预算绩效管理要求，我部门组织对2021年度县级财政预算安排的专项资金类1个项目支出全面开展绩效自评，涉及预算资金0.65万元，占一般公共预算项目支出总额的100%。</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我部门无政府性基金预算项目支出，没有对2021年度政府性基金预算项目支出开展绩效自评。</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部门决算中项目绩效自评结果。根据年初设定的绩效目标，项目自评得分为100分。全年预算数为0.65万元，执行数为0.65万元，完成预算的100%。项目绩效目标完成情况：一是及时发放年度目标责任奖励资金；二是提升干部和职工工作积极性。发现的主要问题及原因：绩效评价工作规定和制度需要在具体实施过程中进一步巩固完善。下一步改进措施：今后工作，立足单位实际，逐步改进和加强绩效评价工作，提升工作效能。</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第四部分 部门名词解释</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二、收入</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2、上级补助收入：填列事业单位从主管部门和上级单位取得的非财政补助收入。</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5、附属单位上缴收入：填列事业单位附独立核算单位按照有关规定上缴的收入。</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三、支出</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1、基本支出：填列单位为保障机构正常运转、完成日常工作任务而发生的各项支出。</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3、上缴上级支出：填列事业单位按照财政部门和主管部门的规定上缴上级单位的支出。</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4、经营支出：填列事业单位在专业活动及辅助活动之外开展非独立核算经营活动发生的支出。</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5、附属单位补助支出：填列事业单位用财政补助收入之外的收入对附属单位补助发生的支出。</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四、“三公”经费：一般公共预算安排的因公出国（境）费、公务用车购置及运行费和公务接待费。</w:t>
      </w:r>
    </w:p>
    <w:p>
      <w:pPr>
        <w:rPr>
          <w:rFonts w:ascii="仿宋" w:hAnsi="仿宋" w:eastAsia="仿宋" w:cs="仿宋"/>
          <w:color w:val="000000" w:themeColor="text1"/>
          <w:sz w:val="32"/>
          <w:szCs w:val="32"/>
        </w:rPr>
      </w:pPr>
    </w:p>
    <w:p>
      <w:pPr>
        <w:rPr>
          <w:rFonts w:ascii="仿宋" w:hAnsi="仿宋" w:eastAsia="仿宋" w:cs="仿宋"/>
          <w:color w:val="000000" w:themeColor="text1"/>
          <w:sz w:val="32"/>
          <w:szCs w:val="32"/>
        </w:rPr>
      </w:pPr>
    </w:p>
    <w:p>
      <w:pPr>
        <w:jc w:val="right"/>
        <w:rPr>
          <w:rFonts w:ascii="仿宋" w:hAnsi="仿宋" w:eastAsia="仿宋" w:cs="仿宋"/>
          <w:color w:val="000000" w:themeColor="text1"/>
          <w:sz w:val="32"/>
          <w:szCs w:val="32"/>
        </w:rPr>
      </w:pPr>
      <w:bookmarkStart w:id="0" w:name="_GoBack"/>
      <w:bookmarkEnd w:id="0"/>
      <w:r>
        <w:rPr>
          <w:rFonts w:hint="eastAsia" w:ascii="仿宋" w:hAnsi="仿宋" w:eastAsia="仿宋" w:cs="仿宋"/>
          <w:color w:val="000000" w:themeColor="text1"/>
          <w:sz w:val="32"/>
          <w:szCs w:val="32"/>
        </w:rPr>
        <w:t xml:space="preserve">                                                                                                     浑源县档案馆</w:t>
      </w:r>
    </w:p>
    <w:p>
      <w:pPr>
        <w:ind w:firstLine="8640" w:firstLineChars="2700"/>
        <w:jc w:val="right"/>
        <w:rPr>
          <w:rFonts w:ascii="仿宋" w:hAnsi="仿宋" w:eastAsia="仿宋" w:cs="仿宋"/>
          <w:color w:val="000000" w:themeColor="text1"/>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FjNTQ0MDIzZTk1MWNkMjQ4NTdiYTk5YjM5ZTE4NjIifQ=="/>
  </w:docVars>
  <w:rsids>
    <w:rsidRoot w:val="5DF61D72"/>
    <w:rsid w:val="005826CB"/>
    <w:rsid w:val="00E96626"/>
    <w:rsid w:val="00FF0854"/>
    <w:rsid w:val="1FD555C8"/>
    <w:rsid w:val="20BB1E0E"/>
    <w:rsid w:val="33794EF9"/>
    <w:rsid w:val="5A474DBF"/>
    <w:rsid w:val="5DF61D72"/>
    <w:rsid w:val="664663E8"/>
    <w:rsid w:val="79FA3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2682</Words>
  <Characters>2836</Characters>
  <Lines>21</Lines>
  <Paragraphs>6</Paragraphs>
  <TotalTime>16</TotalTime>
  <ScaleCrop>false</ScaleCrop>
  <LinksUpToDate>false</LinksUpToDate>
  <CharactersWithSpaces>2978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2022-07-13T08:30:00Z</dcterms:created>
  <dc:creator>lenovo</dc:creator>
  <cp:lastModifiedBy>Administrator</cp:lastModifiedBy>
  <dcterms:modified xsi:type="dcterms:W3CDTF">2022-07-22T07:59:12Z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291B2FFAE3384A0AAE9F906D3CBBA463</vt:lpwstr>
  </property>
</Properties>
</file>