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浑源县住房和城乡建设管理局</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二、机构设置</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第一部分：浑源县住房和城乡建设管理局概况</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333333"/>
          <w:kern w:val="0"/>
          <w:sz w:val="32"/>
          <w:szCs w:val="32"/>
        </w:rPr>
        <w:t>本单位主要职能:1.承担规范全县住房和城乡建设管理理秩序的责任;2.承担保障全县城镇低收入家庭住房的责任;3.承担推进全县住房制度改革的责任;4.承担规范全县房房地产市场秩序、监督管理房地产市场的责任;5.监督管理全县建筑市场、规范市场各方主体行为;6.承担规范和落实全县村镇建设的责任:7承担全县建筑工程质量安全监管的责任;8.承担全县建筑节能、城镇减排的责任;9.指导全县公产房的管理及开发建设;10、负责接收县政府财政的国有公房和其它公有住房等;11.负责物业管理企业的资质审查，指导协调监督全县物业管理工作; 12.承担县人民政府交办的其它事项。</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 w:hAnsi="仿宋" w:eastAsia="仿宋" w:cs="仿宋"/>
          <w:sz w:val="32"/>
          <w:szCs w:val="32"/>
        </w:rPr>
      </w:pPr>
      <w:r>
        <w:rPr>
          <w:rFonts w:hint="eastAsia" w:ascii="仿宋" w:hAnsi="仿宋" w:eastAsia="仿宋" w:cs="仿宋"/>
          <w:sz w:val="32"/>
          <w:szCs w:val="32"/>
        </w:rPr>
        <w:t>我单位属行政单位，执行行政财务会计制度。核定编制</w:t>
      </w:r>
      <w:r>
        <w:rPr>
          <w:rFonts w:hint="eastAsia" w:ascii="仿宋" w:hAnsi="仿宋" w:eastAsia="仿宋" w:cs="仿宋"/>
          <w:sz w:val="32"/>
          <w:szCs w:val="32"/>
          <w:lang w:val="en-US" w:eastAsia="zh-CN"/>
        </w:rPr>
        <w:t>68</w:t>
      </w:r>
      <w:r>
        <w:rPr>
          <w:rFonts w:hint="eastAsia" w:ascii="仿宋" w:hAnsi="仿宋" w:eastAsia="仿宋" w:cs="仿宋"/>
          <w:sz w:val="32"/>
          <w:szCs w:val="32"/>
        </w:rPr>
        <w:t>人，其中行政公务员</w:t>
      </w:r>
      <w:r>
        <w:rPr>
          <w:rFonts w:hint="eastAsia" w:ascii="仿宋" w:hAnsi="仿宋" w:eastAsia="仿宋" w:cs="仿宋"/>
          <w:sz w:val="32"/>
          <w:szCs w:val="32"/>
          <w:lang w:val="en-US" w:eastAsia="zh-CN"/>
        </w:rPr>
        <w:t>7</w:t>
      </w:r>
      <w:r>
        <w:rPr>
          <w:rFonts w:hint="eastAsia" w:ascii="仿宋" w:hAnsi="仿宋" w:eastAsia="仿宋" w:cs="仿宋"/>
          <w:sz w:val="32"/>
          <w:szCs w:val="32"/>
        </w:rPr>
        <w:t>名，行政工人</w:t>
      </w:r>
      <w:r>
        <w:rPr>
          <w:rFonts w:hint="eastAsia" w:ascii="仿宋" w:hAnsi="仿宋" w:eastAsia="仿宋" w:cs="仿宋"/>
          <w:sz w:val="32"/>
          <w:szCs w:val="32"/>
          <w:lang w:val="en-US" w:eastAsia="zh-CN"/>
        </w:rPr>
        <w:t>1</w:t>
      </w:r>
      <w:r>
        <w:rPr>
          <w:rFonts w:hint="eastAsia" w:ascii="仿宋" w:hAnsi="仿宋" w:eastAsia="仿宋" w:cs="仿宋"/>
          <w:sz w:val="32"/>
          <w:szCs w:val="32"/>
        </w:rPr>
        <w:t>人，事业人员</w:t>
      </w:r>
      <w:r>
        <w:rPr>
          <w:rFonts w:hint="eastAsia" w:ascii="仿宋" w:hAnsi="仿宋" w:eastAsia="仿宋" w:cs="仿宋"/>
          <w:sz w:val="32"/>
          <w:szCs w:val="32"/>
          <w:lang w:val="en-US" w:eastAsia="zh-CN"/>
        </w:rPr>
        <w:t>60</w:t>
      </w:r>
      <w:r>
        <w:rPr>
          <w:rFonts w:hint="eastAsia" w:ascii="仿宋" w:hAnsi="仿宋" w:eastAsia="仿宋" w:cs="仿宋"/>
          <w:sz w:val="32"/>
          <w:szCs w:val="32"/>
        </w:rPr>
        <w:t>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00"/>
        <w:textAlignment w:val="auto"/>
        <w:rPr>
          <w:rFonts w:hint="eastAsia" w:ascii="仿宋" w:hAnsi="仿宋" w:eastAsia="仿宋" w:cs="仿宋"/>
          <w:color w:val="000000" w:themeColor="text1"/>
          <w:kern w:val="0"/>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附件：大同市浑源县住房和城乡建设管理局-2021年度部门决算公开报表.xls</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keepNext w:val="0"/>
        <w:keepLines w:val="0"/>
        <w:pageBreakBefore w:val="0"/>
        <w:widowControl w:val="0"/>
        <w:kinsoku/>
        <w:wordWrap/>
        <w:overflowPunct/>
        <w:topLinePunct w:val="0"/>
        <w:autoSpaceDE/>
        <w:autoSpaceDN/>
        <w:bidi w:val="0"/>
        <w:adjustRightInd/>
        <w:snapToGrid/>
        <w:spacing w:line="560" w:lineRule="exact"/>
        <w:ind w:left="424"/>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20188.62万元，上年度总收入为16576.9万元，增减21.79 %。其中：一般公共预算财政拨款本年度收入为15580.2万元，上年度收入为7442.28万元，增减109.35 %；政府性基金预算财政拨款本年度收入为4608.42万元，上年度收入为9134.62万元，增减-49.55 %；事业收入本年度收入为0万元，上年度收入为0万元，增减0 %；其他收入本年度收入为0万元，上年度收入为0万元，增减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20188.62万元，上年度总支出为16618.8万元，增减21.48%。其中：基本支出本年度支出为958.69万元，上年度支出为708.42万元，增减35.33 %；项目支出本年度支出为19229.92万元，上年度支出为15910.38万元，增减20.86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9.6万元，上年度支出为9.79万元，增减-1.95 %；其中：因公出国（境）费本年度支出0万元，上年度支出为0万元，增减0 %；公务用车购置及运行维护费支出为9.6万元，上年度支出为9.79万元，增减-1.95 %；公务接待费支出为0万元，上年度支出为0万元，增减0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本单位本年度机关运行经费总支出为14.31万元，上年度支出为12.93万元，增减10.74 %；主要为日常办公费、水电、差旅、印刷、委托业务费等费用。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本单位本年度政府采购总价为217.96万元，其中：货物采购1.43万元，工程采购215.33万元，服务采购1.2万元。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我单位产权房屋面积为0平方米，价值0万元。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单位账面车辆为12辆，价值120.5万元。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（1）预算绩效管理工作开展情况。根据预算绩效管理要求，我部门组织对2021年度县级财政预算安排的专项资金类55项目支出全面开展</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涉及预算资金14769万元，占一般公共预算项目支出总额的76%。组织对2021年度浑源县县城2021年路灯电费、线材厂棚户区改造等18个政府性基金预算项目支出开展绩效自评，共涉及预算资金7157万元，因棚户区改造在我局做一级项目，实际我局政府性基金为4545万元，占政府性基金预算项目支出总额的98%。</w:t>
      </w:r>
    </w:p>
    <w:p>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根据年初设定的绩效目标，浑源县县城2021年路灯电费项目自评得分为99.25分。全年预算数为78.38万元，执行数为78.38万元，完成预算的100%。项目绩效目标完成情况：一是亮化县城环境；二是保证县城33个变城压器电费充足。下一步改进措施：一是改进和加强绩效评价工作；二是绩效评价工作相关规定和制度在具体实施过程中进一步改善；浑源县恒山路、永安西街两侧建筑立面整治及环境提升工程项目自评得分为99.36分。全年预算数为1000万元，执行数为1000万元，完成预算的100%。项目绩效目标完成情况：一是提升县城文化环境；二是促进我县旅游业发展。下一步改进措施：一是改进和加强绩效评价工作；二是绩效评价工作相关规定和制度在具体实施过程中进一步改善；浑源2012年廉租住房工程（云阁园）项目自评得分为99.36分。全年预算数为2247.7万元，执行数为2247.7万元，完成预算的100%。项目绩效目标完成情况：一是解决低收入家庭住房问题；二是改善居住环境，提升生活舒适度。下一步改进措施：一是改进和加强绩效评价工作；二是绩效评价工作相关规定和制度在具体实施过程中进一步改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60" w:lineRule="exact"/>
        <w:ind w:left="4800" w:hanging="4800" w:hangingChars="1500"/>
        <w:jc w:val="right"/>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r>
        <w:rPr>
          <w:rFonts w:hint="eastAsia" w:ascii="仿宋" w:hAnsi="仿宋" w:eastAsia="仿宋" w:cs="仿宋"/>
          <w:color w:val="000000" w:themeColor="text1"/>
          <w:sz w:val="32"/>
          <w:szCs w:val="32"/>
          <w14:textFill>
            <w14:solidFill>
              <w14:schemeClr w14:val="tx1"/>
            </w14:solidFill>
          </w14:textFill>
        </w:rPr>
        <w:t>浑源县住房和城乡建设管理局</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jc w:val="both"/>
        <w:textAlignment w:val="auto"/>
        <w:rPr>
          <w:color w:val="000000" w:themeColor="text1"/>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2022年7月15</w:t>
      </w:r>
      <w:r>
        <w:rPr>
          <w:rFonts w:hint="eastAsia"/>
          <w:color w:val="000000" w:themeColor="text1"/>
          <w14:textFill>
            <w14:solidFill>
              <w14:schemeClr w14:val="tx1"/>
            </w14:solidFill>
          </w14:textFill>
        </w:rPr>
        <w:t>日</w:t>
      </w:r>
    </w:p>
    <w:p>
      <w:pPr>
        <w:keepNext w:val="0"/>
        <w:keepLines w:val="0"/>
        <w:pageBreakBefore w:val="0"/>
        <w:widowControl w:val="0"/>
        <w:kinsoku/>
        <w:wordWrap/>
        <w:overflowPunct/>
        <w:topLinePunct w:val="0"/>
        <w:autoSpaceDE/>
        <w:autoSpaceDN/>
        <w:bidi w:val="0"/>
        <w:adjustRightInd/>
        <w:snapToGrid/>
        <w:spacing w:line="56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4A6DBD"/>
    <w:multiLevelType w:val="singleLevel"/>
    <w:tmpl w:val="3E4A6DBD"/>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mM2EzZWM5NjBlMWZmMzljMzVmY2IxMDM3OGE3ZTAifQ=="/>
  </w:docVars>
  <w:rsids>
    <w:rsidRoot w:val="032C6590"/>
    <w:rsid w:val="032C6590"/>
    <w:rsid w:val="062E3114"/>
    <w:rsid w:val="24B2748F"/>
    <w:rsid w:val="58A60459"/>
    <w:rsid w:val="6EB326EA"/>
    <w:rsid w:val="799A227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3248</Words>
  <Characters>3575</Characters>
  <Lines>0</Lines>
  <Paragraphs>0</Paragraphs>
  <TotalTime>11</TotalTime>
  <ScaleCrop>false</ScaleCrop>
  <LinksUpToDate>false</LinksUpToDate>
  <CharactersWithSpaces>3675</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2022-07-14T01:49:00Z</dcterms:created>
  <dc:creator>无所谓</dc:creator>
  <cp:lastModifiedBy>Administrator</cp:lastModifiedBy>
  <dcterms:modified xsi:type="dcterms:W3CDTF">2022-07-26T07:44:20Z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BB539422974E482E9A5130D8AE80FFA9</vt:lpwstr>
  </property>
</Properties>
</file>