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山西神溪国家湿地公园管理处</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第一部分：山西神溪国家湿地公园管理处概况</w:t>
      </w:r>
    </w:p>
    <w:p>
      <w:pPr>
        <w:pStyle w:val="5"/>
        <w:numPr>
          <w:ilvl w:val="0"/>
          <w:numId w:val="1"/>
        </w:numPr>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pStyle w:val="5"/>
        <w:numPr>
          <w:ilvl w:val="0"/>
          <w:numId w:val="0"/>
        </w:numPr>
        <w:spacing w:line="360" w:lineRule="auto"/>
        <w:ind w:left="1278" w:leftChars="304" w:hanging="640" w:hanging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坚决维护党中央权威和集中统一领导。</w:t>
      </w:r>
    </w:p>
    <w:p>
      <w:pPr>
        <w:ind w:left="1598" w:leftChars="304" w:hanging="960" w:hangingChars="300"/>
        <w:rPr>
          <w:rFonts w:hint="default" w:ascii="仿宋" w:hAnsi="仿宋" w:eastAsia="仿宋" w:cs="仿宋"/>
          <w:sz w:val="32"/>
          <w:szCs w:val="32"/>
          <w:lang w:val="en-US" w:eastAsia="zh-CN"/>
        </w:rPr>
      </w:pPr>
      <w:r>
        <w:rPr>
          <w:rFonts w:hint="eastAsia" w:ascii="仿宋" w:hAnsi="仿宋" w:eastAsia="仿宋" w:cs="仿宋"/>
          <w:sz w:val="32"/>
          <w:szCs w:val="32"/>
        </w:rPr>
        <w:t>（二）业务范围：</w:t>
      </w:r>
      <w:r>
        <w:rPr>
          <w:rFonts w:hint="eastAsia" w:ascii="仿宋" w:hAnsi="仿宋" w:eastAsia="仿宋" w:cs="仿宋"/>
          <w:sz w:val="32"/>
          <w:szCs w:val="32"/>
          <w:lang w:val="en-US" w:eastAsia="zh-CN"/>
        </w:rPr>
        <w:t>加强湿地保护修复，合理开发利用，公园生态保护修复。基础设施配套，生态旅游开发。</w:t>
      </w:r>
    </w:p>
    <w:p>
      <w:pPr>
        <w:numPr>
          <w:ilvl w:val="0"/>
          <w:numId w:val="0"/>
        </w:numPr>
        <w:ind w:firstLine="320" w:firstLineChars="1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二、 </w:t>
      </w: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left="1268" w:leftChars="604" w:firstLine="0" w:firstLineChars="0"/>
        <w:rPr>
          <w:rFonts w:hint="eastAsia" w:ascii="仿宋" w:hAnsi="仿宋" w:eastAsia="仿宋" w:cs="仿宋"/>
          <w:b w:val="0"/>
          <w:bCs/>
          <w:color w:val="333333"/>
          <w:kern w:val="0"/>
          <w:sz w:val="32"/>
          <w:szCs w:val="32"/>
        </w:rPr>
      </w:pPr>
      <w:r>
        <w:rPr>
          <w:rFonts w:hint="eastAsia" w:ascii="仿宋" w:hAnsi="仿宋" w:eastAsia="仿宋" w:cs="仿宋"/>
          <w:b w:val="0"/>
          <w:bCs/>
          <w:color w:val="000000" w:themeColor="text1"/>
          <w:kern w:val="0"/>
          <w:sz w:val="32"/>
          <w:szCs w:val="32"/>
          <w14:textFill>
            <w14:solidFill>
              <w14:schemeClr w14:val="tx1"/>
            </w14:solidFill>
          </w14:textFill>
        </w:rPr>
        <w:t>山西神溪国家湿地公园管理处</w:t>
      </w:r>
      <w:r>
        <w:rPr>
          <w:rFonts w:hint="eastAsia" w:ascii="仿宋" w:hAnsi="仿宋" w:eastAsia="仿宋" w:cs="仿宋"/>
          <w:b w:val="0"/>
          <w:bCs/>
          <w:sz w:val="32"/>
          <w:szCs w:val="32"/>
        </w:rPr>
        <w:t>成立于2004年，为县政府</w:t>
      </w:r>
      <w:r>
        <w:rPr>
          <w:rFonts w:hint="eastAsia" w:ascii="仿宋" w:hAnsi="仿宋" w:eastAsia="仿宋" w:cs="仿宋"/>
          <w:b w:val="0"/>
          <w:bCs/>
          <w:sz w:val="32"/>
          <w:szCs w:val="32"/>
          <w:lang w:val="en-US" w:eastAsia="zh-CN"/>
        </w:rPr>
        <w:t>管理</w:t>
      </w:r>
      <w:r>
        <w:rPr>
          <w:rFonts w:hint="eastAsia" w:ascii="仿宋" w:hAnsi="仿宋" w:eastAsia="仿宋" w:cs="仿宋"/>
          <w:b w:val="0"/>
          <w:bCs/>
          <w:sz w:val="32"/>
          <w:szCs w:val="32"/>
          <w:lang w:eastAsia="zh-CN"/>
        </w:rPr>
        <w:t>的</w:t>
      </w:r>
      <w:r>
        <w:rPr>
          <w:rFonts w:hint="eastAsia" w:ascii="仿宋" w:hAnsi="仿宋" w:eastAsia="仿宋" w:cs="仿宋"/>
          <w:b w:val="0"/>
          <w:bCs/>
          <w:sz w:val="32"/>
          <w:szCs w:val="32"/>
          <w:lang w:val="en-US" w:eastAsia="zh-CN"/>
        </w:rPr>
        <w:t>正科级县财政</w:t>
      </w:r>
      <w:r>
        <w:rPr>
          <w:rFonts w:hint="eastAsia" w:ascii="仿宋" w:hAnsi="仿宋" w:eastAsia="仿宋" w:cs="仿宋"/>
          <w:b w:val="0"/>
          <w:bCs/>
          <w:sz w:val="32"/>
          <w:szCs w:val="32"/>
        </w:rPr>
        <w:t>全额事业单位，</w:t>
      </w:r>
      <w:r>
        <w:rPr>
          <w:rFonts w:hint="eastAsia" w:ascii="仿宋" w:hAnsi="仿宋" w:eastAsia="仿宋" w:cs="仿宋"/>
          <w:b w:val="0"/>
          <w:bCs/>
          <w:sz w:val="32"/>
          <w:szCs w:val="32"/>
          <w:lang w:val="en-US" w:eastAsia="zh-CN"/>
        </w:rPr>
        <w:t>具有独立法人资格，</w:t>
      </w:r>
      <w:r>
        <w:rPr>
          <w:rFonts w:hint="eastAsia" w:ascii="仿宋" w:hAnsi="仿宋" w:eastAsia="仿宋" w:cs="仿宋"/>
          <w:b w:val="0"/>
          <w:bCs/>
          <w:sz w:val="32"/>
          <w:szCs w:val="32"/>
        </w:rPr>
        <w:t>核定</w:t>
      </w:r>
      <w:r>
        <w:rPr>
          <w:rFonts w:hint="eastAsia" w:ascii="仿宋" w:hAnsi="仿宋" w:eastAsia="仿宋" w:cs="仿宋"/>
          <w:b w:val="0"/>
          <w:bCs/>
          <w:sz w:val="32"/>
          <w:szCs w:val="32"/>
          <w:lang w:val="en-US" w:eastAsia="zh-CN"/>
        </w:rPr>
        <w:t>全额事业单位</w:t>
      </w:r>
      <w:r>
        <w:rPr>
          <w:rFonts w:hint="eastAsia" w:ascii="仿宋" w:hAnsi="仿宋" w:eastAsia="仿宋" w:cs="仿宋"/>
          <w:b w:val="0"/>
          <w:bCs/>
          <w:sz w:val="32"/>
          <w:szCs w:val="32"/>
        </w:rPr>
        <w:t>编制</w:t>
      </w:r>
      <w:r>
        <w:rPr>
          <w:rFonts w:hint="eastAsia" w:ascii="仿宋" w:hAnsi="仿宋" w:eastAsia="仿宋" w:cs="仿宋"/>
          <w:b w:val="0"/>
          <w:bCs/>
          <w:sz w:val="32"/>
          <w:szCs w:val="32"/>
          <w:lang w:val="en-US" w:eastAsia="zh-CN"/>
        </w:rPr>
        <w:t>10</w:t>
      </w:r>
      <w:r>
        <w:rPr>
          <w:rFonts w:hint="eastAsia" w:ascii="仿宋" w:hAnsi="仿宋" w:eastAsia="仿宋" w:cs="仿宋"/>
          <w:b w:val="0"/>
          <w:bCs/>
          <w:sz w:val="32"/>
          <w:szCs w:val="32"/>
          <w:lang w:eastAsia="zh-CN"/>
        </w:rPr>
        <w:t>人</w:t>
      </w:r>
      <w:r>
        <w:rPr>
          <w:rFonts w:hint="eastAsia" w:ascii="仿宋" w:hAnsi="仿宋" w:eastAsia="仿宋" w:cs="仿宋"/>
          <w:b w:val="0"/>
          <w:bCs/>
          <w:sz w:val="32"/>
          <w:szCs w:val="32"/>
        </w:rPr>
        <w:t>，</w:t>
      </w:r>
      <w:r>
        <w:rPr>
          <w:rFonts w:hint="eastAsia" w:ascii="仿宋" w:hAnsi="仿宋" w:eastAsia="仿宋" w:cs="仿宋"/>
          <w:b w:val="0"/>
          <w:bCs/>
          <w:sz w:val="32"/>
          <w:szCs w:val="32"/>
          <w:lang w:val="en-US" w:eastAsia="zh-CN"/>
        </w:rPr>
        <w:t>科级</w:t>
      </w:r>
      <w:r>
        <w:rPr>
          <w:rFonts w:hint="eastAsia" w:ascii="仿宋" w:hAnsi="仿宋" w:eastAsia="仿宋" w:cs="仿宋"/>
          <w:b w:val="0"/>
          <w:bCs/>
          <w:sz w:val="32"/>
          <w:szCs w:val="32"/>
        </w:rPr>
        <w:t>领导职数1正2副</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具体负责</w:t>
      </w:r>
      <w:r>
        <w:rPr>
          <w:rFonts w:hint="eastAsia" w:ascii="仿宋" w:hAnsi="仿宋" w:eastAsia="仿宋" w:cs="仿宋"/>
          <w:b w:val="0"/>
          <w:bCs/>
          <w:color w:val="000000" w:themeColor="text1"/>
          <w:kern w:val="0"/>
          <w:sz w:val="32"/>
          <w:szCs w:val="32"/>
          <w14:textFill>
            <w14:solidFill>
              <w14:schemeClr w14:val="tx1"/>
            </w14:solidFill>
          </w14:textFill>
        </w:rPr>
        <w:t>山西神溪国家湿地公园</w:t>
      </w:r>
      <w:r>
        <w:rPr>
          <w:rFonts w:hint="eastAsia" w:ascii="仿宋" w:hAnsi="仿宋" w:eastAsia="仿宋" w:cs="仿宋"/>
          <w:b w:val="0"/>
          <w:bCs/>
          <w:color w:val="000000" w:themeColor="text1"/>
          <w:kern w:val="0"/>
          <w:sz w:val="32"/>
          <w:szCs w:val="32"/>
          <w:lang w:eastAsia="zh-CN"/>
          <w14:textFill>
            <w14:solidFill>
              <w14:schemeClr w14:val="tx1"/>
            </w14:solidFill>
          </w14:textFill>
        </w:rPr>
        <w:t>的</w:t>
      </w:r>
      <w:r>
        <w:rPr>
          <w:rFonts w:hint="eastAsia" w:ascii="仿宋" w:hAnsi="仿宋" w:eastAsia="仿宋" w:cs="仿宋"/>
          <w:b w:val="0"/>
          <w:bCs/>
          <w:color w:val="000000" w:themeColor="text1"/>
          <w:kern w:val="0"/>
          <w:sz w:val="32"/>
          <w:szCs w:val="32"/>
          <w:lang w:val="en-US" w:eastAsia="zh-CN"/>
          <w14:textFill>
            <w14:solidFill>
              <w14:schemeClr w14:val="tx1"/>
            </w14:solidFill>
          </w14:textFill>
        </w:rPr>
        <w:t>保护</w:t>
      </w:r>
      <w:r>
        <w:rPr>
          <w:rFonts w:hint="eastAsia" w:ascii="仿宋" w:hAnsi="仿宋" w:eastAsia="仿宋" w:cs="仿宋"/>
          <w:b w:val="0"/>
          <w:bCs/>
          <w:color w:val="000000" w:themeColor="text1"/>
          <w:kern w:val="0"/>
          <w:sz w:val="32"/>
          <w:szCs w:val="32"/>
          <w14:textFill>
            <w14:solidFill>
              <w14:schemeClr w14:val="tx1"/>
            </w14:solidFill>
          </w14:textFill>
        </w:rPr>
        <w:t>管理</w:t>
      </w:r>
      <w:r>
        <w:rPr>
          <w:rFonts w:hint="eastAsia" w:ascii="仿宋" w:hAnsi="仿宋" w:eastAsia="仿宋" w:cs="仿宋"/>
          <w:b w:val="0"/>
          <w:bCs/>
          <w:color w:val="000000" w:themeColor="text1"/>
          <w:kern w:val="0"/>
          <w:sz w:val="32"/>
          <w:szCs w:val="32"/>
          <w:lang w:val="en-US" w:eastAsia="zh-CN"/>
          <w14:textFill>
            <w14:solidFill>
              <w14:schemeClr w14:val="tx1"/>
            </w14:solidFill>
          </w14:textFill>
        </w:rPr>
        <w:t>工作。</w:t>
      </w:r>
      <w:r>
        <w:rPr>
          <w:rFonts w:hint="eastAsia" w:ascii="仿宋" w:hAnsi="仿宋" w:eastAsia="仿宋" w:cs="仿宋"/>
          <w:b w:val="0"/>
          <w:bCs/>
          <w:sz w:val="32"/>
          <w:szCs w:val="32"/>
        </w:rPr>
        <w:t xml:space="preserve"> </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附件：大同市山西神溪国家湿地公园管理处-2021年度部门决算公开报表.xls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292.55万元，上年度总收入为0万元，增减0 %。其中：一般公共预算财政拨款本年度收入为292.55万元，上年度收入为0万元，增减0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本单位本年度总支出为292.55万元，上年度总支出为0万元，增减0%。其中：基本支出本年度支出为28.3万元，上年度支出为0万元，增减0 %；项目支出本年度支出为264.25万元，上年度支出为0万元，增减0 %。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本单位本年度政府采购总价为0.56万元，其中：货物采购0万元，工程采购0万元，服务采购0.56万元。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我单位产权房屋面积为487平方米，价值131.35万元。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（1）预算绩效管理工作开展情况。根据预算绩效管理要求，我部门组织对2021年度县级财政预算安排的专项资金类3个项目支出全面开展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，涉及预算资金137.82万元，占一般公共预算项目支出总额的100%。我部门无政府性基金预算项目支出，没有对政府性基金预算项目支出开展绩效自评。</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湿地公园管护经费项目绩效自评综述：根据年初设定的绩效目标，项目自评得分为100分。全年预算数为49万元，执行数为49万元，完成预算的100%。项目绩效目标完成情况：一是完成了临时工人员工资及时发放；二是完成了取暖以及办公用品的购置。发现的主要问题及原因：一是项目实施中过程中还需要逐步完善;二是部分干部职工对绩效工作的认识程度有待提高。下一步改进措施：根据我单位的实际情况，改进工作作风提升工作效能。</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水草收割船资金及其配套费用项目绩效自评综述：根据年初设定的绩效目标，项目自评得分为100分。全年预算数为18.82万元，执行数为18.82万元，完成预算的100%。项目绩效目标完成情况：一是购置水草收割船一艘；二是支付劳务费及专用燃油费。发现的主要问题及原因：一是项目实施中过程中还需要逐步完善;二是部分干部职工对绩效工作的认识程度有待提高。下一步改进措施：根据我单位的实际情况，改进工作作风提升工作效能。</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山西省神溪国家湿地公园总体规划》第二轮修编费项目绩效自评综述：根据年初设定的绩效目标，项目自评得分为100分。全年预算数为70万元，执行数为20.94万元，完成预算的30%。项目绩效目标完成情况：《山西省神溪国家湿地公园总体规划》第二轮修编规划项目数量。发现的主要问题及原因：一是项目实施中过程中还需要逐步完善;二是部分干部职工对绩效工作的认识程度有待提高。下一步改进措施：根据我单位的实际情况，改进工作作风提升工作效能。</w:t>
      </w:r>
    </w:p>
    <w:p>
      <w:pPr>
        <w:ind w:firstLine="320" w:firstLineChars="1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山西神溪国家湿地公园管理处</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1A9436"/>
    <w:multiLevelType w:val="singleLevel"/>
    <w:tmpl w:val="401A943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iNmE4ZmQ3MjE3MmI0YzdlYmYxYWQ5Y2JlNmM5ZGIifQ=="/>
  </w:docVars>
  <w:rsids>
    <w:rsidRoot w:val="00000000"/>
    <w:rsid w:val="21471068"/>
    <w:rsid w:val="271A71AF"/>
    <w:rsid w:val="34EC3514"/>
    <w:rsid w:val="666B0693"/>
    <w:rsid w:val="6DBC0743"/>
    <w:rsid w:val="7FCF63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3286</Words>
  <Characters>3443</Characters>
  <Lines>0</Lines>
  <Paragraphs>0</Paragraphs>
  <TotalTime>7</TotalTime>
  <ScaleCrop>false</ScaleCrop>
  <LinksUpToDate>false</LinksUpToDate>
  <CharactersWithSpaces>3580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2022-07-19T03:13:56Z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166628050E6F40218C5F4A991162162D</vt:lpwstr>
  </property>
</Properties>
</file>