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浑源县乡村振兴局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ascii="仿宋" w:hAnsi="仿宋" w:eastAsia="仿宋" w:cs="仿宋"/>
          <w:b/>
          <w:color w:val="000000" w:themeColor="text1"/>
          <w:kern w:val="0"/>
          <w:sz w:val="32"/>
          <w:szCs w:val="32"/>
          <w14:textFill>
            <w14:solidFill>
              <w14:schemeClr w14:val="tx1"/>
            </w14:solidFill>
          </w14:textFill>
        </w:rPr>
      </w:pP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第一部分：浑源县乡村振兴局概况</w:t>
      </w:r>
    </w:p>
    <w:p>
      <w:pPr>
        <w:numPr>
          <w:ilvl w:val="0"/>
          <w:numId w:val="1"/>
        </w:num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2"/>
        </w:num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深入贯彻习近平新时代中国特色社会主义思想，深入贯彻党的路线方针政策和决策部署，统一思想和行动，坚持党的绝对领导，坚决维护习近平总书记的核心地位，坚决维护党中央权威和集中统一领导。</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（二）贯彻执行党和国家政策，做好脱贫攻坚巩固工作，做好乡村振兴的衔接工作。</w:t>
      </w:r>
    </w:p>
    <w:p>
      <w:pPr>
        <w:rPr>
          <w:rFonts w:ascii="仿宋" w:hAnsi="仿宋" w:eastAsia="仿宋" w:cs="仿宋"/>
          <w:color w:val="000000" w:themeColor="text1"/>
          <w:kern w:val="0"/>
          <w:sz w:val="32"/>
          <w:szCs w:val="32"/>
          <w14:textFill>
            <w14:solidFill>
              <w14:schemeClr w14:val="tx1"/>
            </w14:solidFill>
          </w14:textFill>
        </w:rPr>
      </w:pPr>
    </w:p>
    <w:p>
      <w:pPr>
        <w:numPr>
          <w:ilvl w:val="0"/>
          <w:numId w:val="1"/>
        </w:num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部门设置综合协调股、计划财务股、数据监测社会帮扶股、监督考核股、项目业务股。</w:t>
      </w:r>
    </w:p>
    <w:p>
      <w:pPr>
        <w:ind w:left="420" w:leftChars="200"/>
        <w:rPr>
          <w:rFonts w:ascii="仿宋" w:hAnsi="仿宋" w:eastAsia="仿宋" w:cs="仿宋"/>
          <w:color w:val="000000" w:themeColor="text1"/>
          <w:kern w:val="0"/>
          <w:sz w:val="32"/>
          <w:szCs w:val="32"/>
          <w14:textFill>
            <w14:solidFill>
              <w14:schemeClr w14:val="tx1"/>
            </w14:solidFill>
          </w14:textFill>
        </w:rPr>
      </w:pP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附件：大同市浑源县乡村振兴局-2021年度部门决算公开报表.xls</w:t>
      </w:r>
    </w:p>
    <w:p>
      <w:pPr>
        <w:rPr>
          <w:rFonts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13385.62万元，上年度总收入为17172.65万元，增减-22.05 %。其中：一般公共预算财政拨款本年度收入为13385.62万元，上年度收入为17172.65万元，增减-22.05 %；政府性基金预算财政拨款本年度收入为0万元，上年度收入为0万元，增减0 %；事业收入本年度收入为0万元，上年度收入为0万元，增减0 %；其他收入本年度收入为0万元，上年度收入为0万元，增减-100%。</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13385.62万元，上年度总支出为17172.65万元，增减-22.05%。其中：基本支出本年度支出为180.31万元，上年度支出为187.97万元，增减-4.07 %；项目支出本年度支出为13205.31万元，上年度支出为16984.68万元，增减-22.25 %。</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本单位本年度机关运行经费总支出为9.14万元，上年度支出为9.51万元，增减-3.97 %；主要为日常办公费、水电、差旅、印刷、委托业务费等费用。</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本单位本年度政府采购总价为12.02万元，其中：货物采购0.62万元，工程采购0万元，服务采购11.4万元。</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numPr>
          <w:ilvl w:val="0"/>
          <w:numId w:val="3"/>
        </w:num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绩效情况说明</w:t>
      </w:r>
    </w:p>
    <w:p>
      <w:pPr>
        <w:pStyle w:val="2"/>
        <w:ind w:firstLine="640" w:firstLineChars="200"/>
        <w:jc w:val="left"/>
        <w:rPr>
          <w:rFonts w:ascii="仿宋" w:hAnsi="仿宋" w:eastAsia="仿宋" w:cs="仿宋"/>
          <w:sz w:val="32"/>
          <w:szCs w:val="32"/>
        </w:rPr>
      </w:pPr>
      <w:r>
        <w:rPr>
          <w:rFonts w:hint="eastAsia" w:ascii="仿宋" w:hAnsi="仿宋" w:eastAsia="仿宋" w:cs="仿宋"/>
          <w:color w:val="000000" w:themeColor="text1"/>
          <w:kern w:val="0"/>
          <w:sz w:val="32"/>
          <w:szCs w:val="32"/>
          <w14:textFill>
            <w14:solidFill>
              <w14:schemeClr w14:val="tx1"/>
            </w14:solidFill>
          </w14:textFill>
        </w:rPr>
        <w:t xml:space="preserve"> </w:t>
      </w:r>
      <w:r>
        <w:rPr>
          <w:rFonts w:hint="eastAsia" w:ascii="仿宋" w:hAnsi="仿宋" w:eastAsia="仿宋" w:cs="仿宋"/>
          <w:sz w:val="32"/>
          <w:szCs w:val="32"/>
        </w:rPr>
        <w:t>（1）预算绩效管理工作开展情况。根据预算绩效管理要求，我部门组织对2021年度县级财政预算安排的专项资金类18个项目支出全面开展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13037.25万元，占一般公共预算项目支出总额的98.73%。组织对2021年村庄垃圾清运车及配套垃圾箱项目、东辛庄中心村易地扶贫搬迁配套扶贫标准化厂房（黄芪药茶产业园区）后续工程项目、2021年雨露计划等项目支出开展绩效自评，共涉及预算资金4256.12万元，占预算项目支出总额的32.64%。</w:t>
      </w:r>
    </w:p>
    <w:p>
      <w:pPr>
        <w:pStyle w:val="2"/>
        <w:ind w:firstLine="640" w:firstLineChars="200"/>
        <w:rPr>
          <w:rFonts w:ascii="仿宋" w:hAnsi="仿宋" w:eastAsia="仿宋" w:cs="仿宋"/>
          <w:sz w:val="32"/>
          <w:szCs w:val="32"/>
        </w:rPr>
      </w:pPr>
      <w:r>
        <w:rPr>
          <w:rFonts w:hint="eastAsia" w:ascii="仿宋" w:hAnsi="仿宋" w:eastAsia="仿宋" w:cs="仿宋"/>
          <w:sz w:val="32"/>
          <w:szCs w:val="32"/>
        </w:rPr>
        <w:t>（2）部门决算中项目</w:t>
      </w:r>
      <w:r>
        <w:rPr>
          <w:rFonts w:hint="eastAsia" w:ascii="仿宋" w:hAnsi="仿宋" w:eastAsia="仿宋" w:cs="仿宋"/>
          <w:b/>
          <w:bCs/>
          <w:sz w:val="32"/>
          <w:szCs w:val="32"/>
        </w:rPr>
        <w:t>绩效自评</w:t>
      </w:r>
      <w:r>
        <w:rPr>
          <w:rFonts w:hint="eastAsia" w:ascii="仿宋" w:hAnsi="仿宋" w:eastAsia="仿宋" w:cs="仿宋"/>
          <w:sz w:val="32"/>
          <w:szCs w:val="32"/>
        </w:rPr>
        <w:t>结果。</w:t>
      </w:r>
    </w:p>
    <w:p>
      <w:pPr>
        <w:pStyle w:val="2"/>
        <w:ind w:firstLine="640" w:firstLineChars="200"/>
        <w:rPr>
          <w:rFonts w:ascii="仿宋" w:hAnsi="仿宋" w:eastAsia="仿宋" w:cs="仿宋"/>
          <w:sz w:val="32"/>
          <w:szCs w:val="32"/>
        </w:rPr>
      </w:pPr>
      <w:r>
        <w:rPr>
          <w:rFonts w:hint="eastAsia" w:ascii="仿宋" w:hAnsi="仿宋" w:eastAsia="仿宋" w:cs="仿宋"/>
          <w:sz w:val="32"/>
          <w:szCs w:val="32"/>
        </w:rPr>
        <w:t>2021年村庄垃圾清运车及配套垃圾箱项目项目绩效自评综述：根据年初设定的绩效目标，项目自评得分为100分（见附件2）。全年预算数为365.84万元，执行数为365.72万元，完成预算的99.9%。项目绩效目标完成情况：财政安排预算资金365.84万元，项目实际执行过程中，因工程招标节余0.12万元，实际支付365.72万元。项目达到预期，支付执行率99.96%。</w:t>
      </w:r>
    </w:p>
    <w:p>
      <w:pPr>
        <w:pStyle w:val="2"/>
        <w:ind w:firstLine="640" w:firstLineChars="200"/>
        <w:rPr>
          <w:rFonts w:ascii="仿宋" w:hAnsi="仿宋" w:eastAsia="仿宋" w:cs="仿宋"/>
          <w:sz w:val="32"/>
          <w:szCs w:val="32"/>
        </w:rPr>
      </w:pPr>
      <w:r>
        <w:rPr>
          <w:rFonts w:hint="eastAsia" w:ascii="仿宋" w:hAnsi="仿宋" w:eastAsia="仿宋" w:cs="仿宋"/>
          <w:sz w:val="32"/>
          <w:szCs w:val="32"/>
        </w:rPr>
        <w:t>东辛庄中心村易地扶贫搬迁配套扶贫标准化厂房（黄芪药茶产业园区）后续工程项目绩效自评综述：根据年初设定的绩效目标，项目自评得分为100分（见附件2）。全年预算数为3513.18万元，执行数为3513.18万元，完成预算的100%。项目绩效目标完成情况：财政安排预算资金3513.18万元，项目实际执行过程中，实际支付3613.18万元。项目达到预期，支付执行率100%。</w:t>
      </w:r>
    </w:p>
    <w:p>
      <w:pPr>
        <w:pStyle w:val="2"/>
        <w:ind w:firstLine="640" w:firstLineChars="200"/>
        <w:rPr>
          <w:rFonts w:ascii="仿宋" w:hAnsi="仿宋" w:eastAsia="仿宋" w:cs="仿宋"/>
          <w:sz w:val="32"/>
          <w:szCs w:val="32"/>
        </w:rPr>
      </w:pPr>
      <w:r>
        <w:rPr>
          <w:rFonts w:hint="eastAsia" w:ascii="仿宋" w:hAnsi="仿宋" w:eastAsia="仿宋" w:cs="仿宋"/>
          <w:sz w:val="32"/>
          <w:szCs w:val="32"/>
        </w:rPr>
        <w:t>2021年雨露计划项目绩效自评综述：根据年初设定的绩效目标，项目自评得分为100分（见附件2）。全年预算数为510万元，执行数为377.1万元，完成预算的74%。项目绩效目标完成情况：年初安排预算510万，项目实际执行过程中，根据实际申报的人数年中进行了调整，调整为377.1万元，实际支付377.1万元。项目达到预期，支付执行率100%。</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ascii="仿宋" w:hAnsi="仿宋" w:eastAsia="仿宋" w:cs="仿宋"/>
          <w:color w:val="000000" w:themeColor="text1"/>
          <w:sz w:val="32"/>
          <w:szCs w:val="32"/>
          <w14:textFill>
            <w14:solidFill>
              <w14:schemeClr w14:val="tx1"/>
            </w14:solidFill>
          </w14:textFill>
        </w:rPr>
      </w:pPr>
    </w:p>
    <w:p>
      <w:pPr>
        <w:rPr>
          <w:rFonts w:ascii="仿宋" w:hAnsi="仿宋" w:eastAsia="仿宋" w:cs="仿宋"/>
          <w:color w:val="000000" w:themeColor="text1"/>
          <w:sz w:val="32"/>
          <w:szCs w:val="32"/>
          <w14:textFill>
            <w14:solidFill>
              <w14:schemeClr w14:val="tx1"/>
            </w14:solidFill>
          </w14:textFill>
        </w:rPr>
      </w:pPr>
    </w:p>
    <w:p>
      <w:pPr>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wordWrap w:val="0"/>
        <w:ind w:left="3840" w:hanging="3840" w:hangingChars="1200"/>
        <w:jc w:val="right"/>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浑源县乡村振兴局</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p>
    <w:p>
      <w:pPr>
        <w:wordWrap w:val="0"/>
        <w:ind w:left="3830" w:leftChars="1824" w:firstLine="320" w:firstLineChars="100"/>
        <w:jc w:val="right"/>
        <w:rPr>
          <w:rFonts w:hint="default" w:ascii="仿宋" w:hAnsi="仿宋" w:eastAsia="仿宋" w:cs="仿宋"/>
          <w:sz w:val="32"/>
          <w:szCs w:val="32"/>
          <w:lang w:val="en-US" w:eastAsia="zh-CN"/>
        </w:rPr>
      </w:pPr>
      <w:r>
        <w:rPr>
          <w:rFonts w:hint="eastAsia" w:ascii="仿宋" w:hAnsi="仿宋" w:eastAsia="仿宋" w:cs="仿宋"/>
          <w:color w:val="000000" w:themeColor="text1"/>
          <w:sz w:val="32"/>
          <w:szCs w:val="32"/>
          <w14:textFill>
            <w14:solidFill>
              <w14:schemeClr w14:val="tx1"/>
            </w14:solidFill>
          </w14:textFill>
        </w:rPr>
        <w:t>2022年7月1</w:t>
      </w:r>
      <w:r>
        <w:rPr>
          <w:rFonts w:hint="eastAsia" w:ascii="仿宋" w:hAnsi="仿宋" w:eastAsia="仿宋" w:cs="仿宋"/>
          <w:color w:val="000000" w:themeColor="text1"/>
          <w:sz w:val="32"/>
          <w:szCs w:val="32"/>
          <w:lang w:val="en-US" w:eastAsia="zh-CN"/>
          <w14:textFill>
            <w14:solidFill>
              <w14:schemeClr w14:val="tx1"/>
            </w14:solidFill>
          </w14:textFill>
        </w:rPr>
        <w:t xml:space="preserve">5日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D95CF"/>
    <w:multiLevelType w:val="singleLevel"/>
    <w:tmpl w:val="DE4D95CF"/>
    <w:lvl w:ilvl="0" w:tentative="0">
      <w:start w:val="1"/>
      <w:numFmt w:val="chineseCounting"/>
      <w:suff w:val="nothing"/>
      <w:lvlText w:val="%1、"/>
      <w:lvlJc w:val="left"/>
      <w:rPr>
        <w:rFonts w:hint="eastAsia"/>
      </w:rPr>
    </w:lvl>
  </w:abstractNum>
  <w:abstractNum w:abstractNumId="1">
    <w:nsid w:val="ED801C97"/>
    <w:multiLevelType w:val="singleLevel"/>
    <w:tmpl w:val="ED801C97"/>
    <w:lvl w:ilvl="0" w:tentative="0">
      <w:start w:val="1"/>
      <w:numFmt w:val="chineseCounting"/>
      <w:suff w:val="nothing"/>
      <w:lvlText w:val="（%1）"/>
      <w:lvlJc w:val="left"/>
      <w:rPr>
        <w:rFonts w:hint="eastAsia"/>
      </w:rPr>
    </w:lvl>
  </w:abstractNum>
  <w:abstractNum w:abstractNumId="2">
    <w:nsid w:val="4BD8C2FE"/>
    <w:multiLevelType w:val="singleLevel"/>
    <w:tmpl w:val="4BD8C2FE"/>
    <w:lvl w:ilvl="0" w:tentative="0">
      <w:start w:val="7"/>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2MmFhNGU5ZmE0NzI0ZTIyZjFkYmVmN2EwYTQ3YjIifQ=="/>
  </w:docVars>
  <w:rsids>
    <w:rsidRoot w:val="0039405A"/>
    <w:rsid w:val="0039405A"/>
    <w:rsid w:val="00B46920"/>
    <w:rsid w:val="0AB448B6"/>
    <w:rsid w:val="11D54EA4"/>
    <w:rsid w:val="5B7A6249"/>
    <w:rsid w:val="65E4127F"/>
    <w:rsid w:val="67F42974"/>
    <w:rsid w:val="795D7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3089</Words>
  <Characters>3404</Characters>
  <Lines>25</Lines>
  <Paragraphs>7</Paragraphs>
  <TotalTime>4</TotalTime>
  <ScaleCrop>false</ScaleCrop>
  <LinksUpToDate>false</LinksUpToDate>
  <CharactersWithSpaces>3536</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2022-07-14T01:16:00Z</dcterms:created>
  <dc:creator>sdz</dc:creator>
  <cp:lastModifiedBy>Administrator</cp:lastModifiedBy>
  <dcterms:modified xsi:type="dcterms:W3CDTF">2026-03-16T08:25:40Z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8D6314308D2341C6A5BDA588E20F847D</vt:lpwstr>
  </property>
</Properties>
</file>