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浑源县卫生健康和体育局</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jc w:val="cente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目录</w:t>
      </w:r>
    </w:p>
    <w:p>
      <w:pP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第一部分 部门及单位概况</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一、部门职责</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二、机构设置</w:t>
      </w:r>
    </w:p>
    <w:p>
      <w:pP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第二部分 2021年度部门决算公开报表</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表一：GK01 收入支出决算总表(公开01表)</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表二：GK02 收入决算表(公开02表)</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表三：GK03 支出决算表(公开03表)</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表四：GK04 财政拨款收入支出决算总表(公开04表)</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表五：GK05 一般公共预算财政拨款支出决算表（一）(公开05表)</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表六：GK06 一般公共预算财政拨款支出决算表（二）(公开06表)</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表七：GK07 一般公共预算财政拨款“三公”经费支出决算表(公开07)</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表八：GK08 政府性基金预算财政拨款收入支出决算表(公开08表)</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表九：GK09 国有资本经营预算财政拨款支出决算表(公开09表)</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表十：GK10 部门决算公开相关信息统计表(公开10表)</w:t>
      </w:r>
    </w:p>
    <w:p>
      <w:pP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第三部分 2021年度部门决算情况说明</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一、决算收入情况</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二、决算支出情况</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三、“三公”经费情况</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四、机关运行经费情况</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五、政府决算采购情况说明</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六、国有资产占有使用情况</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七、绩效情况说明</w:t>
      </w:r>
    </w:p>
    <w:p>
      <w:pP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第四部分 部门名词解释</w:t>
      </w:r>
    </w:p>
    <w:p>
      <w:pPr>
        <w:rPr>
          <w:rFonts w:hint="eastAsia" w:ascii="仿宋" w:hAnsi="仿宋" w:eastAsia="仿宋" w:cs="仿宋"/>
          <w:b/>
          <w:color w:val="auto"/>
          <w:kern w:val="0"/>
          <w:sz w:val="32"/>
          <w:szCs w:val="32"/>
          <w:highlight w:val="none"/>
        </w:rPr>
      </w:pPr>
    </w:p>
    <w:p>
      <w:pP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内容</w:t>
      </w:r>
    </w:p>
    <w:p>
      <w:pP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第一部分：浑源县卫生健康和体育局概况</w:t>
      </w:r>
    </w:p>
    <w:p>
      <w:pPr>
        <w:numPr>
          <w:ilvl w:val="0"/>
          <w:numId w:val="1"/>
        </w:num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部门职责</w:t>
      </w:r>
    </w:p>
    <w:p>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一）贯彻执行党和国家国民健康方针政策，拟订卫生健康事业发展地方性政策、规划，负责职责范围内的标准化工作。统筹规划卫生健康资源配置和实施。制定并组织实施推进卫生健康基本公共服务均等化、普惠化、便捷化和公共资源向基层延伸等政策措施。</w:t>
      </w:r>
    </w:p>
    <w:p>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二）协调推进深化医药卫生体制改革，研究提出深化医药卫生体制改革重大方针、政策、措施的建议。组织分级诊疗制度建设，制定并组织实施推动卫生健康公共服务提供主体多元化、提供方式多样化的政策措施，组织深化公立医院综合改革，推进管办分离，健全现代医院管理制度，提出医疗服务和药品价格政策的建议，协调推进药品供应保障制度建设。组织医疗卫生行业综合监管制度建设。</w:t>
      </w:r>
    </w:p>
    <w:p>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三）负责制定疾病预防控制规划、免疫规划以及严重危害人民健康公共卫生问题的干预措施并组织落实，执行国家检疫传染病和监测传染病目录。负责卫生应急工作，组织指导突发公共卫生事件的预防控制和各类突发公共事件的医疗卫生救援。负责重要会议与重大活动的医疗卫生保障工作。</w:t>
      </w:r>
    </w:p>
    <w:p>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（四）组织拟订并协调落实应对人口老龄化政策措施，负责推进老年健康服务体系建设和医养结合工作。</w:t>
      </w:r>
    </w:p>
    <w:p>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（五）贯彻落实国家药物政策和国家基本药物制度，实施基本药物目录，开展药品使用监测、临床综合评价和短缺药品预警。组织开展食品安全风险监测。</w:t>
      </w:r>
    </w:p>
    <w:p>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（六）负责开展职责范围内的职业卫生、放射卫生、环境卫生、学校卫生、公共场所卫生、饮用水卫生相关监测、调查、评估和监督管理，负责传染病防治监督，建立健全卫生健康综合监督体系。</w:t>
      </w:r>
    </w:p>
    <w:p>
      <w:pPr>
        <w:spacing w:line="60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七）负责制定医疗机构、医疗服务行业管理办法并监督实施，建立医疗服务评价和监督管理体系。制定医疗机构及其医疗服务、医疗技术、医疗质量、医疗安全以及采供血机构管理的规范、标准并组织实施，会同有关部门贯彻执行国家卫生健康专业技术人员资格标准，制定和实施卫生健康专业技术人员执业规则和服务规范。</w:t>
      </w:r>
    </w:p>
    <w:p>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（八）负责计划生育管理和服务工作，开展人口监测预警，研究提出人口与家庭发展相关政策建议。</w:t>
      </w:r>
    </w:p>
    <w:p>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（九）负责拟订基层医疗卫生、妇幼健康发展规划和政策措施，指导基层医疗卫生、妇幼健康服务体系建设和全科医生队伍建设。拟订并组织实施卫生健康科技发展规划，推进卫生健康科技创新发展。</w:t>
      </w:r>
    </w:p>
    <w:p>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（十）负责拟订全县中医药事业发展规划、政策和相关技术标准并组织实施。加强中医药行业监督管理，统筹推进中医药振兴工作。</w:t>
      </w:r>
    </w:p>
    <w:p>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十一）负责对医疗集团的管理和监督。审议医疗集团章程、发展规划、重大项目实施、收支预算等。加强行业综合监管，承担医疗集团公益性、医疗质量安全、公共卫生服务、人事监督管理、财务运行、统一规划、综合监督、行风建设等监管职责。建立以公益性为导向的考核评价机制，突出职责履行、医疗质量、费用控制、运行绩效、财务管理、人才培养、医德医风和群众满意度等考核指标，加大基层服务能力、基本公共卫生服务、家庭医生签约、健康促进、健康扶贫等体现公益性考核指标权重；强化基本公共卫生服务项目绩效考核，完善考核制度，突出县级主体责任，重点考核组织管理、资金管理、项目执行、项目效果等；定期组织对医疗集团绩效考核、院长年度和任期目标责任考核。考核结果与财政补助、绩效工资总量以及院长薪酬、任免、奖惩等挂钩。制定出台加强医疗集团监管的办法和绩效考核方案。</w:t>
      </w:r>
    </w:p>
    <w:p>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十二）贯彻党和国家关于体育工作的方针、政策和法律法规，以及县委、县政府有关体育工作的决定，组织研究和制定全县体育工作的发展规划，并组织实施；开展体育体制改革。维护各类体育市场秩序，负责对外体育交流工作。</w:t>
      </w:r>
    </w:p>
    <w:p>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（十三）负责卫生健康宣传、健康教育、健康促进等工作，牵头《烟草控制框架公约》履约有关工作。组织指导卫生健康国际交流合作与援外工作，开展与港澳台的交流与合作。</w:t>
      </w:r>
    </w:p>
    <w:p>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（十四）承担县爱国卫生运动委员会、县老龄工作委员会、县防治艾滋病工作委员会、县深化医药卫生体制改革领导小组、县地方病防治领导小组的日常工作，指导县计划生育协会的业务工作。</w:t>
      </w:r>
    </w:p>
    <w:p>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（十五）完成县委县政府交办的其他任务。</w:t>
      </w:r>
    </w:p>
    <w:p>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十六）职能转变。县卫生健康和体育局应当牢固树立大卫生、大健康理念，推动实施健康浑源战略，以改革创新为动力，以促健康、转模式、强基层、重保障为着力点，以增强人民群众健康获得感为目标，把以治病为中心转变为以人民健康为中心，为人民群众提供全方位全周期健康服务。一是更加注重预防为主和健康促进，加强重大疾病预防控制工作，推动落实严重危害人民群众健康的传染病、慢性病、地方病等疾病的综合防治措施，提高医疗卫生服务质量和水平，推进卫生健康基本公共服务均等化、普惠化、便捷化。二是更加注重工作重心下移、资源下沉，强化基层服务网络功能，推进卫生健康公共资源向基层延伸、向农村覆盖、向贫困地区和生活困难群众倾斜。三是协调推进深化医药卫生体制改革，加大县域综合医改力度，推进管办分离，创新和转变监管方式，构建协同顺畅、信息共享的监管机制，推动卫生健康公共服务提供主体多元化、提供方式多样化。四是更加注重老年健康和体育事业，积极应对人口老龄化，健全健康服务体系。</w:t>
      </w:r>
    </w:p>
    <w:p>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（十七）有关职责分工</w:t>
      </w:r>
    </w:p>
    <w:p>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与县发展和改革局的有关职责分工。（1）县卫生健康和体育局负责开展全县人口监测预警工作，拟订生育政策，研究提出与生育相关的人口数量、素质、结构、分布方面的政策建议，促进生育政策和相关经济社会政策配套衔接，参与制定人口发展规划和政策，落实国家人口发展规划中的有关任务。（2）县发展和改革局负责组织监测和评估人口变动情况及趋势影响，建立人口预测预报制度，开展重大决策人口影响评估，完善重大人口政策咨询机制，研究提出全县人口发展战略，拟订人口发展规划和人口政策，研究提出人口与经济、社会、资源、环境协调可持续发展，以及统筹促进人口长期均衡发展的政策建议。</w:t>
      </w:r>
    </w:p>
    <w:p>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与县民政局的有关职责分工。（1）县卫生健康和体育局负责拟订应对人口老龄化、医养结合政策措施，综合协调、督促指导、组织推进老龄事业发展，承担老年疾病防治、老年人医疗照护、老年人心理健康与关怀服务等老年健康工作。（2）县民政局负责统筹推进、督促指导、监督管理养老服务工作，拟订养老服务体系建设规划并组织实施，承担老年人福利和特殊困难老年人救助工作。</w:t>
      </w:r>
    </w:p>
    <w:p>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3.与县市场监督管理局的有关职责分工。（1）县卫生健康和体育局负责开展食品安全风险监测，会同县市场监督管理局等部门制定、实施食品安全风险监测方案。对通过食品安全风险监测或接到举报发现食品可能存在安全隐患的，应当及时将相关信息通报县市场监督管理局等部门，县市场监督管理局等部门应当立即采取措施。（2）县市场监督管理局等部门在监督管理工作中会同县卫生健康和体育局建立食品安全风险、重大药品不良反应和医疗器械不良事件相互通报机制和联合处置机制。</w:t>
      </w:r>
    </w:p>
    <w:p>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4.与县医疗保障局的有关职责分工。县卫生健康和体育局、县医疗保障局等部门在医疗、医保、医药等方面加强制度、政策衔接，建立沟通协商机制，协同推进改革，提高医疗资源使用效率和医疗保障水平。</w:t>
      </w:r>
    </w:p>
    <w:p>
      <w:pPr>
        <w:numPr>
          <w:ilvl w:val="0"/>
          <w:numId w:val="0"/>
        </w:numPr>
        <w:rPr>
          <w:rFonts w:hint="eastAsia" w:ascii="仿宋" w:hAnsi="仿宋" w:eastAsia="仿宋" w:cs="仿宋"/>
          <w:color w:val="auto"/>
          <w:kern w:val="0"/>
          <w:sz w:val="32"/>
          <w:szCs w:val="32"/>
          <w:highlight w:val="none"/>
        </w:rPr>
      </w:pPr>
    </w:p>
    <w:p>
      <w:pPr>
        <w:numPr>
          <w:ilvl w:val="0"/>
          <w:numId w:val="1"/>
        </w:numPr>
        <w:ind w:left="0" w:leftChars="0"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机构设置</w:t>
      </w:r>
    </w:p>
    <w:p>
      <w:pPr>
        <w:spacing w:line="600" w:lineRule="exact"/>
        <w:ind w:left="17" w:leftChars="8" w:firstLine="681" w:firstLineChars="212"/>
        <w:rPr>
          <w:rFonts w:hint="eastAsia" w:ascii="仿宋" w:hAnsi="仿宋" w:eastAsia="仿宋" w:cs="仿宋"/>
          <w:color w:val="auto"/>
          <w:sz w:val="32"/>
          <w:szCs w:val="32"/>
          <w:highlight w:val="none"/>
        </w:rPr>
      </w:pPr>
      <w:r>
        <w:rPr>
          <w:rFonts w:hint="eastAsia" w:ascii="仿宋" w:hAnsi="仿宋" w:eastAsia="仿宋" w:cs="仿宋"/>
          <w:b/>
          <w:color w:val="auto"/>
          <w:sz w:val="32"/>
          <w:szCs w:val="32"/>
          <w:highlight w:val="none"/>
        </w:rPr>
        <w:t>（一）办公室。</w:t>
      </w:r>
      <w:r>
        <w:rPr>
          <w:rFonts w:hint="eastAsia" w:ascii="仿宋" w:hAnsi="仿宋" w:eastAsia="仿宋" w:cs="仿宋"/>
          <w:color w:val="auto"/>
          <w:sz w:val="32"/>
          <w:szCs w:val="32"/>
          <w:highlight w:val="none"/>
        </w:rPr>
        <w:t>负责机关日常运转工作，承担重大问题调研、重要文稿起草、政务公开、保密和行政后勤管理等工作，组织协调建议提案的办理工作。负责机关离退休人员工作，指导直属单位离退休人员工作。拟订卫生健康人才发展规划，承担机关和直属单位的人事管理、机构编制和队伍建设等工作，负责卫生健康专业技术人员资格管理。组织指导卫生健康工作领域的国内外交流与合作、援外工作。承担机关及直属单位人员的因公出国（出境）等涉外管理工作。负责拟订卫生健康行业信访工作规章制度，受理、转办、督办人民群众有关卫生健康系统信访事项，协调处办网络媒体舆情，指导监督卫生健康行业单位信访工作。</w:t>
      </w:r>
    </w:p>
    <w:p>
      <w:pPr>
        <w:spacing w:line="600" w:lineRule="exact"/>
        <w:ind w:firstLine="643" w:firstLineChars="200"/>
        <w:rPr>
          <w:rFonts w:hint="eastAsia" w:ascii="仿宋" w:hAnsi="仿宋" w:eastAsia="仿宋" w:cs="仿宋"/>
          <w:color w:val="auto"/>
          <w:sz w:val="32"/>
          <w:szCs w:val="32"/>
          <w:highlight w:val="none"/>
        </w:rPr>
      </w:pPr>
      <w:r>
        <w:rPr>
          <w:rFonts w:hint="eastAsia" w:ascii="仿宋" w:hAnsi="仿宋" w:eastAsia="仿宋" w:cs="仿宋"/>
          <w:b/>
          <w:color w:val="auto"/>
          <w:sz w:val="32"/>
          <w:szCs w:val="32"/>
          <w:highlight w:val="none"/>
        </w:rPr>
        <w:t>（二）规划财务和信息化股。</w:t>
      </w:r>
      <w:r>
        <w:rPr>
          <w:rFonts w:hint="eastAsia" w:ascii="仿宋" w:hAnsi="仿宋" w:eastAsia="仿宋" w:cs="仿宋"/>
          <w:color w:val="auto"/>
          <w:sz w:val="32"/>
          <w:szCs w:val="32"/>
          <w:highlight w:val="none"/>
        </w:rPr>
        <w:t>承担机关和预算管理单位预决算、财务和资产管理工作，提出医疗服务价格政策的建议。负责机关和直属单位内部审计工作。承担卫生健康战略统筹协调推进工作，组织拟订卫生健康事业发展中长期规划，承担统筹规划与协调优化卫生健康服务资源配置工作，指导县域内卫生健康事业规划的编制和实施，指导卫生健康服务体系和信息化建设，开展卫生健康统计工作。</w:t>
      </w:r>
    </w:p>
    <w:p>
      <w:pPr>
        <w:spacing w:line="600" w:lineRule="exact"/>
        <w:ind w:firstLine="643" w:firstLineChars="200"/>
        <w:rPr>
          <w:rFonts w:hint="eastAsia" w:ascii="仿宋" w:hAnsi="仿宋" w:eastAsia="仿宋" w:cs="仿宋"/>
          <w:color w:val="auto"/>
          <w:sz w:val="32"/>
          <w:szCs w:val="32"/>
          <w:highlight w:val="none"/>
        </w:rPr>
      </w:pPr>
      <w:r>
        <w:rPr>
          <w:rFonts w:hint="eastAsia" w:ascii="仿宋" w:hAnsi="仿宋" w:eastAsia="仿宋" w:cs="仿宋"/>
          <w:b/>
          <w:color w:val="auto"/>
          <w:sz w:val="32"/>
          <w:szCs w:val="32"/>
          <w:highlight w:val="none"/>
        </w:rPr>
        <w:t>（三）疾病预防控制股（卫生应急办公室）。</w:t>
      </w:r>
      <w:r>
        <w:rPr>
          <w:rFonts w:hint="eastAsia" w:ascii="仿宋" w:hAnsi="仿宋" w:eastAsia="仿宋" w:cs="仿宋"/>
          <w:color w:val="auto"/>
          <w:sz w:val="32"/>
          <w:szCs w:val="32"/>
          <w:highlight w:val="none"/>
        </w:rPr>
        <w:t>拟订重大疾病防治规划、免疫规划、严重危害人民健康公共卫生问题的干预措施并组织实施，完善疾病预防控制体系，依法管理传染病、慢性病、地方病防治工作，承担法定报告传染病疫情信息发布工作。承担县防治艾滋病工作委员会、县地方病防治领导小组的日常工作。承担卫生应急和紧急医学救援工作，组织编制卫生应急专项预案，组织实施和指导监督预案演练。组织指导卫生应急体系和能力建设。依法发布突发公共卫生事件应急处置信息。</w:t>
      </w:r>
    </w:p>
    <w:p>
      <w:pPr>
        <w:spacing w:line="600" w:lineRule="exact"/>
        <w:ind w:left="17" w:leftChars="8" w:firstLine="681" w:firstLineChars="212"/>
        <w:rPr>
          <w:rFonts w:hint="eastAsia" w:ascii="仿宋" w:hAnsi="仿宋" w:eastAsia="仿宋" w:cs="仿宋"/>
          <w:color w:val="auto"/>
          <w:sz w:val="32"/>
          <w:szCs w:val="32"/>
          <w:highlight w:val="none"/>
        </w:rPr>
      </w:pPr>
      <w:r>
        <w:rPr>
          <w:rFonts w:hint="eastAsia" w:ascii="仿宋" w:hAnsi="仿宋" w:eastAsia="仿宋" w:cs="仿宋"/>
          <w:b/>
          <w:color w:val="auto"/>
          <w:sz w:val="32"/>
          <w:szCs w:val="32"/>
          <w:highlight w:val="none"/>
        </w:rPr>
        <w:t>（四）医政医管和政策法规监督股（县深化医药卫生体制改革领导小组办公室、行政审批办公室）。</w:t>
      </w:r>
      <w:r>
        <w:rPr>
          <w:rFonts w:hint="eastAsia" w:ascii="仿宋" w:hAnsi="仿宋" w:eastAsia="仿宋" w:cs="仿宋"/>
          <w:color w:val="auto"/>
          <w:sz w:val="32"/>
          <w:szCs w:val="32"/>
          <w:highlight w:val="none"/>
        </w:rPr>
        <w:t>拟订医疗机构及医务人员、医疗技术应用、医疗质量和安全、医疗服务、采供血机构管理以及行风建设等相关政策规范、标准并组织实施，承担推进护理、康复事业发展工作，指导医院药事、临床实验室管理等工作。拟订公立医院运行监管、绩效评价和考核制度，指导监督医疗机构评审评价工作。协调推进分级诊疗制度建设。承担县深化医药卫生体制改革具体工作，研究提出深化医药卫生体制改革重大方针、政策、措施的建议，承担组织推进公立医院综合改革工作。承担县深化医药卫生体制改革领导小组的日常工作。贯彻落实国家药物政策和国家基本药物制度，组织拟订全县药物政策，实施基本药物目录，开展药品使用监测、临床综合评价和短缺药品预警。会同有关部门提出基本药物目录内药品供应使用的鼓励扶持政策和药品价格政策的建议。协调推进药品供应保障制度建设。组织拟订食品安全地方标准，开展食品安全风险监测和交流、食品企业标准备案和食品安全标准跟踪评价工作。负责拟订卫生健康行业安全工作规章制度，指导监督卫生健康行业单位安全工作。</w:t>
      </w:r>
    </w:p>
    <w:p>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承担公共卫生、医疗卫生等监督工作，查处医疗服务市场违法行为。组织开展学校卫生、公共场所卫生、饮用水卫生、传染病防治、职业卫生监督检查。完善卫生健康综合监督体系，监督指导综合行政执法改革，负责重大医疗卫生违法案件查处和跨区域执法的组织协调工作，指导规范执法行为。承担推进医疗卫生行业综合监管制度组织协调的具体工作。组织起草相关地方性法规、规章草案，承担地方标准有关工作，承担规范性文件的合法性审查工作，承担行政复议、行政应诉工作，指导、组织推进法治建设，承担普法依法治理工作。拟订职业卫生、放射卫生相关政策、标准并组织实施。开展重点职业病监测、专项调查、职业健康风险评估和职业人群健康管理工作。协调开展职业病防治工作。负责本部门行政审批制度改革相关工作，负责本部门政务服务管理工作，负责本部门具有审批性质行政职权事项的受理、办理或牵头组织联审联办工作，指导本系统行政审批制度改革工作。</w:t>
      </w:r>
    </w:p>
    <w:p>
      <w:pPr>
        <w:spacing w:line="600" w:lineRule="exact"/>
        <w:ind w:firstLine="643" w:firstLineChars="200"/>
        <w:rPr>
          <w:rFonts w:hint="eastAsia" w:ascii="仿宋" w:hAnsi="仿宋" w:eastAsia="仿宋" w:cs="仿宋"/>
          <w:color w:val="auto"/>
          <w:sz w:val="32"/>
          <w:szCs w:val="32"/>
          <w:highlight w:val="none"/>
        </w:rPr>
      </w:pPr>
      <w:r>
        <w:rPr>
          <w:rFonts w:hint="eastAsia" w:ascii="仿宋" w:hAnsi="仿宋" w:eastAsia="仿宋" w:cs="仿宋"/>
          <w:b/>
          <w:color w:val="auto"/>
          <w:sz w:val="32"/>
          <w:szCs w:val="32"/>
          <w:highlight w:val="none"/>
        </w:rPr>
        <w:t>（五）中医药管理和基层卫生健康股。</w:t>
      </w:r>
      <w:r>
        <w:rPr>
          <w:rFonts w:hint="eastAsia" w:ascii="仿宋" w:hAnsi="仿宋" w:eastAsia="仿宋" w:cs="仿宋"/>
          <w:color w:val="auto"/>
          <w:sz w:val="32"/>
          <w:szCs w:val="32"/>
          <w:highlight w:val="none"/>
        </w:rPr>
        <w:t>拟订中医药事业发展规划、政策和相关技术标准并组织实施。落实中西医结合政策。指导中医药服务体系建设。组织实施中医药人才培养工作。促进中医药科技成果的转化、应用和推广。推进中医药文化继承发展。参与制定中药产业发展规划和产业政策。组织开展中医药对外交流合作。拟订基层卫生健康政策、标准、规范并组织实施，指导基层卫生健康服务体系建设和乡村医生管理工作。承担农村和社区基本公共卫生服务项目综合管理工作。</w:t>
      </w:r>
    </w:p>
    <w:p>
      <w:pPr>
        <w:spacing w:line="600" w:lineRule="exact"/>
        <w:ind w:firstLine="643" w:firstLineChars="200"/>
        <w:rPr>
          <w:rFonts w:hint="eastAsia" w:ascii="仿宋" w:hAnsi="仿宋" w:eastAsia="仿宋" w:cs="仿宋"/>
          <w:color w:val="auto"/>
          <w:sz w:val="32"/>
          <w:szCs w:val="32"/>
          <w:highlight w:val="none"/>
        </w:rPr>
      </w:pPr>
      <w:r>
        <w:rPr>
          <w:rFonts w:hint="eastAsia" w:ascii="仿宋" w:hAnsi="仿宋" w:eastAsia="仿宋" w:cs="仿宋"/>
          <w:b/>
          <w:color w:val="auto"/>
          <w:sz w:val="32"/>
          <w:szCs w:val="32"/>
          <w:highlight w:val="none"/>
        </w:rPr>
        <w:t>（六）宣传科技教育股。</w:t>
      </w:r>
      <w:r>
        <w:rPr>
          <w:rFonts w:hint="eastAsia" w:ascii="仿宋" w:hAnsi="仿宋" w:eastAsia="仿宋" w:cs="仿宋"/>
          <w:color w:val="auto"/>
          <w:sz w:val="32"/>
          <w:szCs w:val="32"/>
          <w:highlight w:val="none"/>
        </w:rPr>
        <w:t>拟订并组织实施卫生健康科技发展规划及相关政策，组织开展相关科研项目、医学重点学科建设、适宜技术推广工作。承担实验室生物安全监督工作。组织开展住院医师、全科医师、专科医师培训等毕业后医学教育和继续医学教育工作。协同指导医学院校教育。负责开展卫生健康工作领域宣传、健康教育、健康促进活动，承担卫生健康科学普及、新闻宣传和信息发布工作。组织开展《烟草控制框架公约》履约有关工作。承担县爱国卫生运动委员会的日常工作。</w:t>
      </w:r>
    </w:p>
    <w:p>
      <w:pPr>
        <w:spacing w:line="600" w:lineRule="exact"/>
        <w:ind w:firstLine="643" w:firstLineChars="200"/>
        <w:rPr>
          <w:rFonts w:hint="eastAsia" w:ascii="仿宋" w:hAnsi="仿宋" w:eastAsia="仿宋" w:cs="仿宋"/>
          <w:color w:val="auto"/>
          <w:sz w:val="32"/>
          <w:szCs w:val="32"/>
          <w:highlight w:val="none"/>
        </w:rPr>
      </w:pPr>
      <w:r>
        <w:rPr>
          <w:rFonts w:hint="eastAsia" w:ascii="仿宋" w:hAnsi="仿宋" w:eastAsia="仿宋" w:cs="仿宋"/>
          <w:b/>
          <w:color w:val="auto"/>
          <w:sz w:val="32"/>
          <w:szCs w:val="32"/>
          <w:highlight w:val="none"/>
        </w:rPr>
        <w:t>（七）老龄工作股。</w:t>
      </w:r>
      <w:r>
        <w:rPr>
          <w:rFonts w:hint="eastAsia" w:ascii="仿宋" w:hAnsi="仿宋" w:eastAsia="仿宋" w:cs="仿宋"/>
          <w:color w:val="auto"/>
          <w:sz w:val="32"/>
          <w:szCs w:val="32"/>
          <w:highlight w:val="none"/>
        </w:rPr>
        <w:t>组织拟订并协调落实应对老龄化问题的政策、措施、建议和宣传。组织拟订并贯彻落实医养结合的政策、标准和规范，建立和完善老年健康服务体系和养老助老社会公益事业。负责落实老年人优待政策。承担县老龄工作委员会的日常工作。</w:t>
      </w:r>
    </w:p>
    <w:p>
      <w:pPr>
        <w:spacing w:line="600" w:lineRule="exact"/>
        <w:ind w:firstLine="643" w:firstLineChars="200"/>
        <w:rPr>
          <w:rFonts w:hint="eastAsia" w:ascii="仿宋" w:hAnsi="仿宋" w:eastAsia="仿宋" w:cs="仿宋"/>
          <w:color w:val="auto"/>
          <w:sz w:val="32"/>
          <w:szCs w:val="32"/>
          <w:highlight w:val="none"/>
        </w:rPr>
      </w:pPr>
      <w:r>
        <w:rPr>
          <w:rFonts w:hint="eastAsia" w:ascii="仿宋" w:hAnsi="仿宋" w:eastAsia="仿宋" w:cs="仿宋"/>
          <w:b/>
          <w:color w:val="auto"/>
          <w:sz w:val="32"/>
          <w:szCs w:val="32"/>
          <w:highlight w:val="none"/>
        </w:rPr>
        <w:t>（八）妇幼健康股（县人口与计划生育领导小组办公室）。</w:t>
      </w:r>
      <w:r>
        <w:rPr>
          <w:rFonts w:hint="eastAsia" w:ascii="仿宋" w:hAnsi="仿宋" w:eastAsia="仿宋" w:cs="仿宋"/>
          <w:color w:val="auto"/>
          <w:sz w:val="32"/>
          <w:szCs w:val="32"/>
          <w:highlight w:val="none"/>
        </w:rPr>
        <w:t>拟订妇幼卫生健康政策、规划、技术标准和规范并组织实施，推进妇幼健康服务体系建设，指导妇幼卫生、儿童卫生、生殖健康工作，推动生育全程服务、出生缺陷综合防治、婴幼儿早期发展，规范人类辅助生殖技术和避孕药具管理。承担人口监测预警工作，研究提出促进人口与家庭发展的政策建议，完善生育政策并组织实施，建立和完善计划生育特殊家庭扶助制度，推动计划生育家庭奖励规定落实。</w:t>
      </w:r>
    </w:p>
    <w:p>
      <w:pPr>
        <w:widowControl/>
        <w:adjustRightInd w:val="0"/>
        <w:spacing w:line="600" w:lineRule="exact"/>
        <w:ind w:firstLine="643" w:firstLineChars="200"/>
        <w:jc w:val="left"/>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（九）体育工作股。</w:t>
      </w:r>
      <w:r>
        <w:rPr>
          <w:rFonts w:hint="eastAsia" w:ascii="仿宋" w:hAnsi="仿宋" w:eastAsia="仿宋" w:cs="仿宋"/>
          <w:color w:val="auto"/>
          <w:sz w:val="32"/>
          <w:szCs w:val="32"/>
          <w:highlight w:val="none"/>
        </w:rPr>
        <w:t>研究拟订全县群众体育工作的发展规划；推行全民健身计划，推动建立和完善全民健身服务体系；指导国家体育锻炼标准实施，推行社会体育指导员和开展国民体质监测制度；指导全民健身体育设施建设和组织建设；指导各部门和行业开展群众性体育活动，推动社会体育的发展；承担有关群众性体育活动竞赛的申报、审批工作；承担体育类民办非企业单位审核、审批工作。研究拟订全县竞技体育发展规划和运动项目设置、布局；组织重大省内外及市比赛的备战和参赛工作；组织协调全县综合性运动会的竞赛工作。负责办理裁判员、运动员的注册和申报工作；负责全县青少年体育相关工作，组织、协调、培养竞技体育后备人才工作。研究拟订全县体育科技、教育、宣传工作的发展规划；组织开展体育领域的重大科学技术研究的公关，组织体育科研成果的审查和鉴定、推广；组织开展体育运动中反兴奋剂工作；负责体育宣传工作；发布重大体育新闻。</w:t>
      </w:r>
    </w:p>
    <w:p>
      <w:pP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第二部分：2021年度部门决算公开报表</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附件：大同市浑源县卫生健康和体育局-2021年度部门决算公开报表.xls</w:t>
      </w:r>
    </w:p>
    <w:p>
      <w:pP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第三部分：2021年度部门决算情况说明</w:t>
      </w:r>
    </w:p>
    <w:p>
      <w:pPr>
        <w:ind w:left="424"/>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一、决算收入情况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单位本年度总收入为2787.01万元，上年度总收入为3104.55万元，增减-10.23 %。其中：一般公共预算财政拨款本年度收入为2777.86万元，上年度收入为2616.78万元，增减6.16 %；政府性基金预算财政拨款本年度收入为9.05万元，上年度收入为485.61万元，增减-98.14 %；事业收入本年度收入为0万元，上年度收入为0万元，增减0 %；其他收入本年度收入为0.1万元，上年度收入为2.16万元，增减-95.42%。</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二、决算支出情况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单位本年度总支出为2787.01万元，上年度总支出为3123.76万元，增减-10.78%。其中：基本支出本年度支出为1167.02万元，上年度支出为1159.68万元，增减0.63 %；项目支出本年度支出为1619.99万元，上年度支出为1964.08万元，增减-17.52 %。</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三、“三公”经费情况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单位本年度“三公”经费总支出为0.53万元，上年度支出为0.35万元，增减49.93 %；其中：因公出国（境）费本年度支出0万元，上年度支出为0万元，增减0 %；公务用车购置及运行维护费支出为0.53万元，上年度支出为0.35万元，增减49.93 %；公务接待费支出为0万元，上年度支出为0万元，增减0 %。</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四、机关运行经费情况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本单位本年度机关运行经费总支出为14.25万元，上年度支出为16.44万元，增减-13.31 %；主要为日常办公费、水电、差旅、印刷、委托业务费等费用。</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五、政府决算采购情况说明</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本单位本年度政府采购总价为199.61万元，其中：货物采购7.61万元，工程采购192万元，服务采购0万元。</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六、国有资产占有使用情况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（1）房屋情况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截止2021年12月31日， 我单位产权房屋面积为3400平方米，价值523.27万元。</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（2）车辆情况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xml:space="preserve"> 单位账面车辆为2辆，价值30.38万元。</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七、绩效情况说明</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lang w:val="en-US" w:eastAsia="zh-CN" w:bidi="ar-SA"/>
        </w:rPr>
        <w:t>（1）预算绩效管理工作开展情况。</w:t>
      </w:r>
      <w:r>
        <w:rPr>
          <w:rFonts w:hint="eastAsia" w:ascii="仿宋" w:hAnsi="仿宋" w:eastAsia="仿宋" w:cs="仿宋"/>
          <w:color w:val="auto"/>
          <w:kern w:val="2"/>
          <w:sz w:val="32"/>
          <w:szCs w:val="32"/>
          <w:highlight w:val="none"/>
          <w:lang w:val="en-US" w:eastAsia="zh-CN" w:bidi="ar-SA"/>
        </w:rPr>
        <w:t>我部门组织对2021年度县级财政预算安排的专项资金类26个项目支出全面开展绩效自评，涉及预算资金1389.32万元，占一般公共预算项目支出总额的98%。组织对2019年度各县区体育彩票公益金分成政府性基金预算项目支出开展绩效自评，共涉及预算资金9.05万元，占政府性基金预算项目支出总额的100%。</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color w:val="auto"/>
          <w:kern w:val="2"/>
          <w:sz w:val="32"/>
          <w:szCs w:val="32"/>
          <w:lang w:val="en-US" w:eastAsia="zh-CN" w:bidi="ar-SA"/>
        </w:rPr>
        <w:t>（2）部门决算中项目绩效自评结果。追加2009年至2011年乡镇卫生院招聘执业医师项目补助项目绩效自评综述：根据年初设定的绩效目标，项目自评得分为100分。全年预算数为30万元，执行数为30万元，完成预算的100%。</w:t>
      </w:r>
      <w:bookmarkStart w:id="0" w:name="_GoBack"/>
      <w:bookmarkEnd w:id="0"/>
      <w:r>
        <w:rPr>
          <w:rFonts w:hint="eastAsia" w:ascii="仿宋" w:hAnsi="仿宋" w:eastAsia="仿宋" w:cs="仿宋"/>
          <w:color w:val="auto"/>
          <w:kern w:val="2"/>
          <w:sz w:val="32"/>
          <w:szCs w:val="32"/>
          <w:lang w:val="en-US" w:eastAsia="zh-CN" w:bidi="ar-SA"/>
        </w:rPr>
        <w:t>项目绩效目标完成情况：2009年至2011年乡镇卫生院招聘执业医师项目补助人数13，提高乡镇卫生院招聘执业医师服务能力；计划生育家庭奖励项目绩效自评综述：根据年初设定的绩效目标，项目自评得分为100分。全年预算数为283万元，执行数为283万元，完成预算的100%。项目绩效目标完成情况:</w:t>
      </w:r>
      <w:r>
        <w:rPr>
          <w:rFonts w:hint="eastAsia" w:ascii="仿宋" w:hAnsi="仿宋" w:eastAsia="仿宋" w:cs="仿宋"/>
          <w:sz w:val="32"/>
          <w:szCs w:val="32"/>
          <w:lang w:val="en-US" w:eastAsia="zh-CN"/>
        </w:rPr>
        <w:t>奖励计划生育家庭及人数10103人。保障计划生育家庭生活水平；2021年度上半年农村税费改革转移支付</w:t>
      </w:r>
      <w:r>
        <w:rPr>
          <w:rFonts w:hint="eastAsia" w:ascii="仿宋" w:hAnsi="仿宋" w:eastAsia="仿宋" w:cs="仿宋"/>
          <w:color w:val="auto"/>
          <w:kern w:val="2"/>
          <w:sz w:val="32"/>
          <w:szCs w:val="32"/>
          <w:lang w:val="en-US" w:eastAsia="zh-CN" w:bidi="ar-SA"/>
        </w:rPr>
        <w:t>项目绩效自评综述：根据年初设定的绩效目标，项目自评得分为94分。全年预算数为58.55万元，执行数为38.99万元，完成预算的66.59%。项目绩效目标完成情况：计划生育补助工作完成率100%，提高计划生育项目活动知晓率。</w:t>
      </w:r>
      <w:r>
        <w:rPr>
          <w:rFonts w:hint="eastAsia" w:ascii="仿宋" w:hAnsi="仿宋" w:eastAsia="仿宋" w:cs="仿宋"/>
          <w:sz w:val="32"/>
          <w:szCs w:val="32"/>
          <w:lang w:val="en-US" w:eastAsia="zh-CN"/>
        </w:rPr>
        <w:t>绩效评价相关工作和制度任需要在具体的实施过程中进一步巩固改善。</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第四部分 部门名词解释</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二、收入</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2、上级补助收入：填列事业单位从主管部门和上级单位取得的非财政补助收入。</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4、经营收入：填列事业单位在专业业务活动及其辅助活动之外开展非独立核算经营活动取得的收入。</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5、附属单位上缴收入：填列事业单位附独立核算单位按照有关规定上缴的收入。</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三、支出</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1、基本支出：填列单位为保障机构正常运转、完成日常工作任务而发生的各项支出。</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2、项目支出：填列单位为完成特定的行政工作任务或事业发展目标，在基本支出之外发生的各项支出。</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3、上缴上级支出：填列事业单位按照财政部门和主管部门的规定上缴上级单位的支出。</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4、经营支出：填列事业单位在专业活动及辅助活动之外开展非独立核算经营活动发生的支出。</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5、附属单位补助支出：填列事业单位用财政补助收入之外的收入对附属单位补助发生的支出。</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四、“三公”经费：一般公共预算安排的因公出国（境）费、公务用车购置及运行费和公务接待费。</w:t>
      </w:r>
    </w:p>
    <w:p>
      <w:pPr>
        <w:jc w:val="righ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浑源县卫生健康和体育局</w:t>
      </w:r>
    </w:p>
    <w:p>
      <w:pPr>
        <w:jc w:val="righ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2022年7月15日</w:t>
      </w:r>
    </w:p>
    <w:p>
      <w:pPr>
        <w:ind w:firstLine="640" w:firstLineChars="200"/>
        <w:rPr>
          <w:rFonts w:hint="eastAsia" w:ascii="仿宋" w:hAnsi="仿宋" w:eastAsia="仿宋" w:cs="仿宋"/>
          <w:color w:val="auto"/>
          <w:kern w:val="0"/>
          <w:sz w:val="32"/>
          <w:szCs w:val="32"/>
          <w:highlight w:val="none"/>
        </w:rPr>
      </w:pPr>
    </w:p>
    <w:p>
      <w:pPr>
        <w:rPr>
          <w:rFonts w:hint="eastAsia" w:ascii="仿宋" w:hAnsi="仿宋" w:eastAsia="仿宋" w:cs="仿宋"/>
          <w:color w:val="auto"/>
          <w:sz w:val="32"/>
          <w:szCs w:val="32"/>
          <w:highlight w:val="none"/>
        </w:rPr>
      </w:pPr>
    </w:p>
    <w:p>
      <w:pPr>
        <w:rPr>
          <w:rFonts w:hint="eastAsia" w:ascii="仿宋" w:hAnsi="仿宋" w:eastAsia="仿宋" w:cs="仿宋"/>
          <w:color w:val="auto"/>
          <w:sz w:val="32"/>
          <w:szCs w:val="32"/>
          <w:highlight w:val="none"/>
        </w:rPr>
      </w:pPr>
    </w:p>
    <w:p>
      <w:pP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                                                      </w:t>
      </w:r>
    </w:p>
    <w:p>
      <w:pPr>
        <w:rPr>
          <w:rFonts w:hint="eastAsia" w:ascii="仿宋" w:hAnsi="仿宋" w:eastAsia="仿宋" w:cs="仿宋"/>
          <w:color w:val="auto"/>
          <w:sz w:val="32"/>
          <w:szCs w:val="32"/>
          <w:highlight w:val="none"/>
        </w:rPr>
      </w:pPr>
    </w:p>
    <w:p>
      <w:pPr>
        <w:rPr>
          <w:rFonts w:hint="eastAsia" w:ascii="仿宋" w:hAnsi="仿宋" w:eastAsia="仿宋" w:cs="仿宋"/>
          <w:color w:val="auto"/>
          <w:sz w:val="32"/>
          <w:szCs w:val="32"/>
          <w:highlight w:val="none"/>
        </w:rPr>
      </w:pPr>
    </w:p>
    <w:p>
      <w:p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ngLiU">
    <w:panose1 w:val="02020509000000000000"/>
    <w:charset w:val="88"/>
    <w:family w:val="modern"/>
    <w:pitch w:val="default"/>
    <w:sig w:usb0="A00002FF" w:usb1="28CFFCFA" w:usb2="00000016" w:usb3="00000000" w:csb0="0010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62CA04"/>
    <w:multiLevelType w:val="singleLevel"/>
    <w:tmpl w:val="2162CA0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jOWUzZmM3OTJjN2E2MGY3ZDFiYmM5OWZlNjBkYzQifQ=="/>
  </w:docVars>
  <w:rsids>
    <w:rsidRoot w:val="00000000"/>
    <w:rsid w:val="02C66BF2"/>
    <w:rsid w:val="09932958"/>
    <w:rsid w:val="10801431"/>
    <w:rsid w:val="168A23D6"/>
    <w:rsid w:val="1CA83F7C"/>
    <w:rsid w:val="522432FF"/>
    <w:rsid w:val="5270701A"/>
    <w:rsid w:val="56C67E3E"/>
    <w:rsid w:val="6F385B5F"/>
    <w:rsid w:val="7D404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customStyle="1" w:styleId="5">
    <w:name w:val="正文文本1"/>
    <w:basedOn w:val="1"/>
    <w:qFormat/>
    <w:uiPriority w:val="0"/>
    <w:pPr>
      <w:shd w:val="clear" w:color="auto" w:fill="FFFFFF"/>
      <w:spacing w:line="444" w:lineRule="auto"/>
      <w:ind w:firstLine="400"/>
    </w:pPr>
    <w:rPr>
      <w:rFonts w:ascii="MingLiU" w:hAnsi="MingLiU" w:eastAsia="MingLiU" w:cs="MingLiU"/>
      <w:sz w:val="26"/>
      <w:szCs w:val="26"/>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8283</Words>
  <Characters>8593</Characters>
  <Lines>0</Lines>
  <Paragraphs>0</Paragraphs>
  <TotalTime>5</TotalTime>
  <ScaleCrop>false</ScaleCrop>
  <LinksUpToDate>false</LinksUpToDate>
  <CharactersWithSpaces>8679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2022-07-13T08:42:00Z</dcterms:created>
  <dc:creator>Administrator</dc:creator>
  <cp:lastModifiedBy>Administrator</cp:lastModifiedBy>
  <dcterms:modified xsi:type="dcterms:W3CDTF">2022-07-22T02:37:59Z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D40EC0497CD14576A0AE1F536892B900</vt:lpwstr>
  </property>
</Properties>
</file>