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sz w:val="36"/>
          <w:szCs w:val="36"/>
        </w:rPr>
      </w:pPr>
      <w:r>
        <w:rPr>
          <w:rFonts w:hint="eastAsia" w:ascii="黑体" w:hAnsi="黑体" w:eastAsia="黑体"/>
          <w:color w:val="000000"/>
          <w:sz w:val="36"/>
          <w:szCs w:val="36"/>
        </w:rPr>
        <w:t>浑源县</w:t>
      </w:r>
      <w:r>
        <w:rPr>
          <w:rFonts w:hint="eastAsia" w:ascii="黑体" w:hAnsi="黑体" w:eastAsia="黑体"/>
          <w:color w:val="000000"/>
          <w:sz w:val="36"/>
          <w:szCs w:val="36"/>
          <w:lang w:eastAsia="zh-CN"/>
        </w:rPr>
        <w:t>疾病预防控制</w:t>
      </w:r>
      <w:r>
        <w:rPr>
          <w:rFonts w:hint="eastAsia" w:ascii="黑体" w:hAnsi="黑体" w:eastAsia="黑体"/>
          <w:color w:val="000000"/>
          <w:sz w:val="36"/>
          <w:szCs w:val="36"/>
        </w:rPr>
        <w:t>中心</w:t>
      </w:r>
    </w:p>
    <w:p>
      <w:pPr>
        <w:jc w:val="center"/>
        <w:rPr>
          <w:rFonts w:ascii="黑体" w:hAnsi="黑体" w:eastAsia="黑体"/>
          <w:color w:val="000000"/>
          <w:sz w:val="36"/>
          <w:szCs w:val="36"/>
        </w:rPr>
      </w:pPr>
      <w:r>
        <w:rPr>
          <w:rFonts w:hint="eastAsia" w:ascii="黑体" w:hAnsi="黑体" w:eastAsia="黑体"/>
          <w:color w:val="000000"/>
          <w:sz w:val="36"/>
          <w:szCs w:val="36"/>
        </w:rPr>
        <w:t>202</w:t>
      </w:r>
      <w:r>
        <w:rPr>
          <w:rFonts w:ascii="黑体" w:hAnsi="黑体" w:eastAsia="黑体"/>
          <w:color w:val="000000"/>
          <w:sz w:val="36"/>
          <w:szCs w:val="36"/>
        </w:rPr>
        <w:t>1</w:t>
      </w:r>
      <w:r>
        <w:rPr>
          <w:rFonts w:hint="eastAsia" w:ascii="黑体" w:hAnsi="黑体" w:eastAsia="黑体"/>
          <w:color w:val="000000"/>
          <w:sz w:val="36"/>
          <w:szCs w:val="36"/>
        </w:rPr>
        <w:t>年度部门决算公开说明</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目录</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第一部分 部门及单位概况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一、部门职责</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二、机构设置</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第二部分 2021年度部门决算公开报表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表一：GK01 收入支出决算总表(公开01表)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表二：GK02 收入决算表(公开02表)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表三：GK03 支出决算表(公开03表)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表四：GK04 财政拨款收入支出决算总表(公开04表)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表五：GK05 一般公共预算财政拨款支出决算表（一）(公开05表)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表六：GK06 一般公共预算财政拨款支出决算表（二）(公开06表)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表七：GK07 一般公共预算财政拨款“三公”经费支出决算表(公开07)</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表八：GK08 政府性基金预算财政拨款收入支出决算表(公开08表)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表九：GK09 国有资本经营预算财政拨款支出决算表(公开09表)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表十：GK10 部门决算公开相关信息统计表(公开10表)</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第三部分 2021年度部门决算情况说明</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一、决算收入情况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二、决算支出情况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三、“三公”经费情况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四、机关运行经费情况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五、政府决算采购情况说明</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六、国有资产占有使用情况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七、绩效情况说明</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第四部分 部门名词解释</w:t>
      </w:r>
    </w:p>
    <w:p>
      <w:pPr>
        <w:rPr>
          <w:rFonts w:hint="eastAsia" w:ascii="仿宋" w:hAnsi="仿宋" w:eastAsia="仿宋" w:cs="仿宋"/>
          <w:b/>
          <w:color w:val="000000"/>
          <w:kern w:val="0"/>
          <w:sz w:val="32"/>
          <w:szCs w:val="32"/>
        </w:rPr>
      </w:pP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内容</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第一部分：浑源县疾控中心概况</w:t>
      </w:r>
    </w:p>
    <w:p>
      <w:pPr>
        <w:numPr>
          <w:ilvl w:val="0"/>
          <w:numId w:val="1"/>
        </w:num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部门职责</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w:t>
      </w:r>
      <w:bookmarkStart w:id="0" w:name="_GoBack"/>
      <w:bookmarkEnd w:id="0"/>
      <w:r>
        <w:rPr>
          <w:rFonts w:hint="eastAsia" w:ascii="仿宋" w:hAnsi="仿宋" w:eastAsia="仿宋" w:cs="仿宋"/>
          <w:sz w:val="32"/>
          <w:szCs w:val="32"/>
        </w:rPr>
        <w:t>，坚决维护党中央权威和集中统一领导。</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（二）</w:t>
      </w:r>
      <w:r>
        <w:rPr>
          <w:rFonts w:hint="eastAsia" w:ascii="仿宋" w:hAnsi="仿宋" w:eastAsia="仿宋" w:cs="仿宋"/>
          <w:sz w:val="32"/>
          <w:szCs w:val="32"/>
          <w:lang w:val="en-US" w:eastAsia="zh-CN"/>
        </w:rPr>
        <w:t>1、承担全县的疾病预防与控制管理。</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2、突发公共卫生事件应急处置。</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3、疫情报告及健康相关因素信息管理。</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4、健康教育与健康促进、健康危害因素监测与干预。</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5、实验室检测分析与评价、技术管理与应用研究指导。</w:t>
      </w:r>
    </w:p>
    <w:p>
      <w:pPr>
        <w:numPr>
          <w:ilvl w:val="0"/>
          <w:numId w:val="0"/>
        </w:numPr>
        <w:ind w:firstLine="640" w:firstLineChars="200"/>
        <w:rPr>
          <w:rFonts w:hint="eastAsia" w:ascii="仿宋" w:hAnsi="仿宋" w:eastAsia="仿宋" w:cs="仿宋"/>
          <w:color w:val="000000"/>
          <w:kern w:val="0"/>
          <w:sz w:val="32"/>
          <w:szCs w:val="32"/>
        </w:rPr>
      </w:pPr>
      <w:r>
        <w:rPr>
          <w:rFonts w:hint="eastAsia" w:ascii="仿宋" w:hAnsi="仿宋" w:eastAsia="仿宋" w:cs="仿宋"/>
          <w:sz w:val="32"/>
          <w:szCs w:val="32"/>
        </w:rPr>
        <w:t>（三</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完成上级及县卫体局交办的其它事项。</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二、机构设置</w:t>
      </w:r>
    </w:p>
    <w:p>
      <w:pPr>
        <w:numPr>
          <w:ilvl w:val="0"/>
          <w:numId w:val="0"/>
        </w:numPr>
        <w:ind w:firstLine="640" w:firstLineChars="200"/>
        <w:rPr>
          <w:rFonts w:hint="eastAsia" w:ascii="仿宋" w:hAnsi="仿宋" w:eastAsia="仿宋" w:cs="仿宋"/>
          <w:i w:val="0"/>
          <w:iCs w:val="0"/>
          <w:caps w:val="0"/>
          <w:color w:val="333333"/>
          <w:spacing w:val="0"/>
          <w:sz w:val="32"/>
          <w:szCs w:val="32"/>
          <w:shd w:val="clear" w:color="auto" w:fill="FFFFFF"/>
          <w:lang w:eastAsia="zh-CN"/>
        </w:rPr>
      </w:pPr>
      <w:r>
        <w:rPr>
          <w:rFonts w:hint="eastAsia" w:ascii="仿宋" w:hAnsi="仿宋" w:eastAsia="仿宋" w:cs="仿宋"/>
          <w:sz w:val="32"/>
          <w:szCs w:val="32"/>
          <w:lang w:eastAsia="zh-CN"/>
        </w:rPr>
        <w:t>（</w:t>
      </w:r>
      <w:r>
        <w:rPr>
          <w:rFonts w:hint="eastAsia" w:ascii="仿宋" w:hAnsi="仿宋" w:eastAsia="仿宋" w:cs="仿宋"/>
          <w:sz w:val="32"/>
          <w:szCs w:val="32"/>
        </w:rPr>
        <w:t>一）</w:t>
      </w:r>
      <w:r>
        <w:rPr>
          <w:rFonts w:hint="eastAsia" w:ascii="仿宋" w:hAnsi="仿宋" w:eastAsia="仿宋" w:cs="仿宋"/>
          <w:i w:val="0"/>
          <w:iCs w:val="0"/>
          <w:caps w:val="0"/>
          <w:color w:val="333333"/>
          <w:spacing w:val="0"/>
          <w:sz w:val="32"/>
          <w:szCs w:val="32"/>
          <w:shd w:val="clear" w:color="auto" w:fill="FFFFFF"/>
          <w:lang w:eastAsia="zh-CN"/>
        </w:rPr>
        <w:t>浑源县</w:t>
      </w:r>
      <w:r>
        <w:rPr>
          <w:rFonts w:hint="eastAsia" w:ascii="仿宋" w:hAnsi="仿宋" w:eastAsia="仿宋" w:cs="仿宋"/>
          <w:i w:val="0"/>
          <w:iCs w:val="0"/>
          <w:caps w:val="0"/>
          <w:color w:val="333333"/>
          <w:spacing w:val="0"/>
          <w:sz w:val="32"/>
          <w:szCs w:val="32"/>
          <w:shd w:val="clear" w:color="auto" w:fill="FFFFFF"/>
        </w:rPr>
        <w:t>疾病预防控制中心为</w:t>
      </w:r>
      <w:r>
        <w:rPr>
          <w:rFonts w:hint="eastAsia" w:ascii="仿宋" w:hAnsi="仿宋" w:eastAsia="仿宋" w:cs="仿宋"/>
          <w:i w:val="0"/>
          <w:iCs w:val="0"/>
          <w:caps w:val="0"/>
          <w:color w:val="333333"/>
          <w:spacing w:val="0"/>
          <w:sz w:val="32"/>
          <w:szCs w:val="32"/>
          <w:shd w:val="clear" w:color="auto" w:fill="FFFFFF"/>
          <w:lang w:eastAsia="zh-CN"/>
        </w:rPr>
        <w:t>浑源县卫生</w:t>
      </w:r>
      <w:r>
        <w:rPr>
          <w:rFonts w:hint="eastAsia" w:ascii="仿宋" w:hAnsi="仿宋" w:eastAsia="仿宋" w:cs="仿宋"/>
          <w:i w:val="0"/>
          <w:iCs w:val="0"/>
          <w:caps w:val="0"/>
          <w:color w:val="333333"/>
          <w:spacing w:val="0"/>
          <w:sz w:val="32"/>
          <w:szCs w:val="32"/>
          <w:shd w:val="clear" w:color="auto" w:fill="FFFFFF"/>
          <w:lang w:val="en-US" w:eastAsia="zh-CN"/>
        </w:rPr>
        <w:t>健康</w:t>
      </w:r>
      <w:r>
        <w:rPr>
          <w:rFonts w:hint="eastAsia" w:ascii="仿宋" w:hAnsi="仿宋" w:eastAsia="仿宋" w:cs="仿宋"/>
          <w:i w:val="0"/>
          <w:iCs w:val="0"/>
          <w:caps w:val="0"/>
          <w:color w:val="333333"/>
          <w:spacing w:val="0"/>
          <w:sz w:val="32"/>
          <w:szCs w:val="32"/>
          <w:shd w:val="clear" w:color="auto" w:fill="FFFFFF"/>
          <w:lang w:eastAsia="zh-CN"/>
        </w:rPr>
        <w:t>和体育局</w:t>
      </w:r>
      <w:r>
        <w:rPr>
          <w:rFonts w:hint="eastAsia" w:ascii="仿宋" w:hAnsi="仿宋" w:eastAsia="仿宋" w:cs="仿宋"/>
          <w:i w:val="0"/>
          <w:iCs w:val="0"/>
          <w:caps w:val="0"/>
          <w:color w:val="333333"/>
          <w:spacing w:val="0"/>
          <w:sz w:val="32"/>
          <w:szCs w:val="32"/>
          <w:shd w:val="clear" w:color="auto" w:fill="FFFFFF"/>
        </w:rPr>
        <w:t>下属预算单位，属于公益一类事业单位，无下设其他单位。</w:t>
      </w: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rPr>
          <w:rFonts w:hint="eastAsia" w:ascii="仿宋" w:hAnsi="仿宋" w:eastAsia="仿宋" w:cs="仿宋"/>
          <w:b w:val="0"/>
          <w:bCs w:val="0"/>
          <w:sz w:val="32"/>
          <w:szCs w:val="32"/>
        </w:rPr>
      </w:pPr>
      <w:r>
        <w:rPr>
          <w:rFonts w:hint="eastAsia" w:ascii="仿宋" w:hAnsi="仿宋" w:eastAsia="仿宋" w:cs="仿宋"/>
          <w:i w:val="0"/>
          <w:iCs w:val="0"/>
          <w:caps w:val="0"/>
          <w:color w:val="333333"/>
          <w:spacing w:val="0"/>
          <w:sz w:val="32"/>
          <w:szCs w:val="32"/>
          <w:shd w:val="clear" w:color="auto" w:fill="FFFFFF"/>
          <w:lang w:eastAsia="zh-CN"/>
        </w:rPr>
        <w:t>（二）</w:t>
      </w:r>
      <w:r>
        <w:rPr>
          <w:rFonts w:hint="eastAsia" w:ascii="仿宋" w:hAnsi="仿宋" w:eastAsia="仿宋" w:cs="仿宋"/>
          <w:b w:val="0"/>
          <w:bCs w:val="0"/>
          <w:sz w:val="32"/>
          <w:szCs w:val="32"/>
        </w:rPr>
        <w:t>根据</w:t>
      </w:r>
      <w:r>
        <w:rPr>
          <w:rFonts w:hint="eastAsia" w:ascii="仿宋" w:hAnsi="仿宋" w:eastAsia="仿宋" w:cs="仿宋"/>
          <w:b w:val="0"/>
          <w:bCs w:val="0"/>
          <w:sz w:val="32"/>
          <w:szCs w:val="32"/>
          <w:lang w:eastAsia="zh-CN"/>
        </w:rPr>
        <w:t>单位</w:t>
      </w:r>
      <w:r>
        <w:rPr>
          <w:rFonts w:hint="eastAsia" w:ascii="仿宋" w:hAnsi="仿宋" w:eastAsia="仿宋" w:cs="仿宋"/>
          <w:b w:val="0"/>
          <w:bCs w:val="0"/>
          <w:sz w:val="32"/>
          <w:szCs w:val="32"/>
        </w:rPr>
        <w:t>职责，</w:t>
      </w:r>
      <w:r>
        <w:rPr>
          <w:rFonts w:hint="eastAsia" w:ascii="仿宋" w:hAnsi="仿宋" w:eastAsia="仿宋" w:cs="仿宋"/>
          <w:b w:val="0"/>
          <w:bCs w:val="0"/>
          <w:sz w:val="32"/>
          <w:szCs w:val="32"/>
          <w:lang w:eastAsia="zh-CN"/>
        </w:rPr>
        <w:t>浑源县疾病预防控制中心</w:t>
      </w:r>
      <w:r>
        <w:rPr>
          <w:rFonts w:hint="eastAsia" w:ascii="仿宋" w:hAnsi="仿宋" w:eastAsia="仿宋" w:cs="仿宋"/>
          <w:b w:val="0"/>
          <w:bCs w:val="0"/>
          <w:sz w:val="32"/>
          <w:szCs w:val="32"/>
        </w:rPr>
        <w:t>设</w:t>
      </w:r>
      <w:r>
        <w:rPr>
          <w:rFonts w:hint="eastAsia" w:ascii="仿宋" w:hAnsi="仿宋" w:eastAsia="仿宋" w:cs="仿宋"/>
          <w:b w:val="0"/>
          <w:bCs w:val="0"/>
          <w:sz w:val="32"/>
          <w:szCs w:val="32"/>
          <w:lang w:val="en-US" w:eastAsia="zh-CN"/>
        </w:rPr>
        <w:t>11个</w:t>
      </w:r>
      <w:r>
        <w:rPr>
          <w:rFonts w:hint="eastAsia" w:ascii="仿宋" w:hAnsi="仿宋" w:eastAsia="仿宋" w:cs="仿宋"/>
          <w:b w:val="0"/>
          <w:bCs w:val="0"/>
          <w:sz w:val="32"/>
          <w:szCs w:val="32"/>
          <w:lang w:eastAsia="zh-CN"/>
        </w:rPr>
        <w:t>科室</w:t>
      </w:r>
      <w:r>
        <w:rPr>
          <w:rFonts w:hint="eastAsia" w:ascii="仿宋" w:hAnsi="仿宋" w:eastAsia="仿宋" w:cs="仿宋"/>
          <w:b w:val="0"/>
          <w:bCs w:val="0"/>
          <w:sz w:val="32"/>
          <w:szCs w:val="32"/>
        </w:rPr>
        <w:t>。</w:t>
      </w:r>
    </w:p>
    <w:p>
      <w:pPr>
        <w:ind w:firstLine="640" w:firstLineChars="200"/>
        <w:rPr>
          <w:rFonts w:hint="eastAsia" w:ascii="仿宋" w:hAnsi="仿宋" w:eastAsia="仿宋" w:cs="仿宋"/>
          <w:color w:val="000000"/>
          <w:kern w:val="0"/>
          <w:sz w:val="32"/>
          <w:szCs w:val="32"/>
        </w:rPr>
      </w:pP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第二部分：2021年度部门决算公开报表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附件：大同市浑源县疾控中心-2021年度部门决算公开报表.xls</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第三部分：2021年度部门决算情况说明</w:t>
      </w:r>
    </w:p>
    <w:p>
      <w:pPr>
        <w:ind w:left="424"/>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一、决算收入情况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总收入为636.39万元，上年度总收入为1017.21万元，增减-37.44 %。其中：一般公共预算财政拨款本年度收入为636.18万元，上年度收入为984.4万元，增减-35.37 %；政府性基金预算财政拨款本年度收入为0万元，上年度收入为0万元，增减0 %；事业收入本年度收入为0万元，上年度收入为0万元，增减0 %；其他收入本年度收入为0.21万元，上年度收入为0.11万元，增减95.7%。</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二、决算支出情况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总支出为636.39万元，上年度总支出为1017.21万元，增减-37.44%。其中：基本支出本年度支出为386.63万元，上年度支出为371.15万元，增减4.17 %；项目支出本年度支出为249.76万元，上年度支出为646.06万元，增减-61.34 %。</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三、“三公”经费情况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三公”经费总支出为0万元，上年度支出为3.29万元，增减-100 %；其中：因公出国（境）费本年度支出0万元，上年度支出为0万元，增减0 %；公务用车购置及运行维护费支出为0万元，上年度支出为3.29万元，增减-100 %；公务接待费支出为0万元，上年度支出为0万元，增减0 %。</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四、机关运行经费情况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五、政府决算采购情况说明</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本单位本年度政府采购总价为9.98万元，其中：货物采购9.98万元，工程采购0万元，服务采购0万元。</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六、国有资产占有使用情况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（1）房屋情况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截止2021年12月31日， 我单位产权房屋面积为0平方米，价值0万元。</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（2）车辆情况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单位账面车辆为2辆，价值35.87万元。</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七、绩效情况说明</w:t>
      </w:r>
    </w:p>
    <w:p>
      <w:pPr>
        <w:pStyle w:val="2"/>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（1）预算绩效管理工作开展情况</w:t>
      </w:r>
      <w:r>
        <w:rPr>
          <w:rFonts w:hint="eastAsia" w:ascii="仿宋" w:hAnsi="仿宋" w:eastAsia="仿宋" w:cs="仿宋"/>
          <w:sz w:val="32"/>
          <w:szCs w:val="32"/>
          <w:lang w:eastAsia="zh-CN"/>
        </w:rPr>
        <w:t>：</w:t>
      </w:r>
    </w:p>
    <w:p>
      <w:pPr>
        <w:pStyle w:val="2"/>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根据预算绩效管理要求，我部门组织对2021年度县级财政预算安排的专项资金类</w:t>
      </w:r>
      <w:r>
        <w:rPr>
          <w:rFonts w:hint="eastAsia" w:ascii="仿宋" w:hAnsi="仿宋" w:eastAsia="仿宋" w:cs="仿宋"/>
          <w:sz w:val="32"/>
          <w:szCs w:val="32"/>
          <w:lang w:val="en-US" w:eastAsia="zh-CN"/>
        </w:rPr>
        <w:t>14</w:t>
      </w:r>
      <w:r>
        <w:rPr>
          <w:rFonts w:hint="eastAsia" w:ascii="仿宋" w:hAnsi="仿宋" w:eastAsia="仿宋" w:cs="仿宋"/>
          <w:sz w:val="32"/>
          <w:szCs w:val="32"/>
        </w:rPr>
        <w:t>个项目支出全面开展</w:t>
      </w:r>
      <w:r>
        <w:rPr>
          <w:rFonts w:hint="eastAsia" w:ascii="仿宋" w:hAnsi="仿宋" w:eastAsia="仿宋" w:cs="仿宋"/>
          <w:b w:val="0"/>
          <w:bCs w:val="0"/>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249.76</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100</w:t>
      </w:r>
      <w:r>
        <w:rPr>
          <w:rFonts w:hint="eastAsia" w:ascii="仿宋" w:hAnsi="仿宋" w:eastAsia="仿宋" w:cs="仿宋"/>
          <w:sz w:val="32"/>
          <w:szCs w:val="32"/>
        </w:rPr>
        <w:t>%。我部门无政府性基金预算项目支出，没有对2021年度政府性基金预算项目支出开展绩效自评</w:t>
      </w:r>
      <w:r>
        <w:rPr>
          <w:rFonts w:hint="eastAsia" w:ascii="仿宋" w:hAnsi="仿宋" w:eastAsia="仿宋" w:cs="仿宋"/>
          <w:sz w:val="32"/>
          <w:szCs w:val="32"/>
          <w:lang w:eastAsia="zh-CN"/>
        </w:rPr>
        <w:t>。</w:t>
      </w:r>
    </w:p>
    <w:p>
      <w:pPr>
        <w:pStyle w:val="2"/>
        <w:numPr>
          <w:ilvl w:val="0"/>
          <w:numId w:val="2"/>
        </w:numPr>
        <w:ind w:firstLine="640" w:firstLineChars="200"/>
        <w:rPr>
          <w:rFonts w:hint="eastAsia" w:ascii="仿宋" w:hAnsi="仿宋" w:eastAsia="仿宋" w:cs="仿宋"/>
          <w:sz w:val="32"/>
          <w:szCs w:val="32"/>
        </w:rPr>
      </w:pPr>
      <w:r>
        <w:rPr>
          <w:rFonts w:hint="eastAsia" w:ascii="仿宋" w:hAnsi="仿宋" w:eastAsia="仿宋" w:cs="仿宋"/>
          <w:sz w:val="32"/>
          <w:szCs w:val="32"/>
        </w:rPr>
        <w:t>部门决算中</w:t>
      </w:r>
      <w:r>
        <w:rPr>
          <w:rFonts w:hint="eastAsia" w:ascii="仿宋" w:hAnsi="仿宋" w:eastAsia="仿宋" w:cs="仿宋"/>
          <w:sz w:val="32"/>
          <w:szCs w:val="32"/>
          <w:lang w:val="en-US" w:eastAsia="zh-CN"/>
        </w:rPr>
        <w:t>3个</w:t>
      </w:r>
      <w:r>
        <w:rPr>
          <w:rFonts w:hint="eastAsia" w:ascii="仿宋" w:hAnsi="仿宋" w:eastAsia="仿宋" w:cs="仿宋"/>
          <w:sz w:val="32"/>
          <w:szCs w:val="32"/>
        </w:rPr>
        <w:t>项</w:t>
      </w:r>
      <w:r>
        <w:rPr>
          <w:rFonts w:hint="eastAsia" w:ascii="仿宋" w:hAnsi="仿宋" w:eastAsia="仿宋" w:cs="仿宋"/>
          <w:b w:val="0"/>
          <w:bCs w:val="0"/>
          <w:sz w:val="32"/>
          <w:szCs w:val="32"/>
        </w:rPr>
        <w:t>目绩效自评</w:t>
      </w:r>
      <w:r>
        <w:rPr>
          <w:rFonts w:hint="eastAsia" w:ascii="仿宋" w:hAnsi="仿宋" w:eastAsia="仿宋" w:cs="仿宋"/>
          <w:sz w:val="32"/>
          <w:szCs w:val="32"/>
        </w:rPr>
        <w:t>结果</w:t>
      </w:r>
      <w:r>
        <w:rPr>
          <w:rFonts w:hint="eastAsia" w:ascii="仿宋" w:hAnsi="仿宋" w:eastAsia="仿宋" w:cs="仿宋"/>
          <w:sz w:val="32"/>
          <w:szCs w:val="32"/>
          <w:lang w:eastAsia="zh-CN"/>
        </w:rPr>
        <w:t>：</w:t>
      </w:r>
    </w:p>
    <w:p>
      <w:pPr>
        <w:pStyle w:val="2"/>
        <w:numPr>
          <w:ilvl w:val="0"/>
          <w:numId w:val="3"/>
        </w:numPr>
        <w:rPr>
          <w:rFonts w:hint="eastAsia" w:ascii="仿宋" w:hAnsi="仿宋" w:eastAsia="仿宋" w:cs="仿宋"/>
          <w:sz w:val="32"/>
          <w:szCs w:val="32"/>
        </w:rPr>
      </w:pPr>
      <w:r>
        <w:rPr>
          <w:rFonts w:hint="eastAsia" w:ascii="仿宋" w:hAnsi="仿宋" w:eastAsia="仿宋" w:cs="仿宋"/>
          <w:sz w:val="32"/>
          <w:szCs w:val="32"/>
        </w:rPr>
        <w:t>城市水龙头水质监测经费</w:t>
      </w:r>
      <w:r>
        <w:rPr>
          <w:rFonts w:hint="eastAsia" w:ascii="仿宋" w:hAnsi="仿宋" w:eastAsia="仿宋" w:cs="仿宋"/>
          <w:sz w:val="32"/>
          <w:szCs w:val="32"/>
          <w:lang w:eastAsia="zh-CN"/>
        </w:rPr>
        <w:t>项目自评</w:t>
      </w:r>
      <w:r>
        <w:rPr>
          <w:rFonts w:hint="eastAsia" w:ascii="仿宋" w:hAnsi="仿宋" w:eastAsia="仿宋" w:cs="仿宋"/>
          <w:sz w:val="32"/>
          <w:szCs w:val="32"/>
        </w:rPr>
        <w:t>综述</w:t>
      </w:r>
      <w:r>
        <w:rPr>
          <w:rFonts w:hint="eastAsia" w:ascii="仿宋" w:hAnsi="仿宋" w:eastAsia="仿宋" w:cs="仿宋"/>
          <w:sz w:val="32"/>
          <w:szCs w:val="32"/>
          <w:lang w:eastAsia="zh-CN"/>
        </w:rPr>
        <w:t>：</w:t>
      </w:r>
      <w:r>
        <w:rPr>
          <w:rFonts w:hint="eastAsia" w:ascii="仿宋" w:hAnsi="仿宋" w:eastAsia="仿宋" w:cs="仿宋"/>
          <w:sz w:val="32"/>
          <w:szCs w:val="32"/>
        </w:rPr>
        <w:t>根据年初设定的绩效目标，项目自评得分为</w:t>
      </w:r>
      <w:r>
        <w:rPr>
          <w:rFonts w:hint="eastAsia" w:ascii="仿宋" w:hAnsi="仿宋" w:eastAsia="仿宋" w:cs="仿宋"/>
          <w:sz w:val="32"/>
          <w:szCs w:val="32"/>
          <w:lang w:val="en-US" w:eastAsia="zh-CN"/>
        </w:rPr>
        <w:t>99.99</w:t>
      </w:r>
      <w:r>
        <w:rPr>
          <w:rFonts w:hint="eastAsia" w:ascii="仿宋" w:hAnsi="仿宋" w:eastAsia="仿宋" w:cs="仿宋"/>
          <w:sz w:val="32"/>
          <w:szCs w:val="32"/>
        </w:rPr>
        <w:t>分（见附件2）</w:t>
      </w:r>
      <w:r>
        <w:rPr>
          <w:rFonts w:hint="eastAsia" w:ascii="仿宋" w:hAnsi="仿宋" w:eastAsia="仿宋" w:cs="仿宋"/>
          <w:sz w:val="32"/>
          <w:szCs w:val="32"/>
          <w:lang w:eastAsia="zh-CN"/>
        </w:rPr>
        <w:t>，</w:t>
      </w:r>
      <w:r>
        <w:rPr>
          <w:rFonts w:hint="eastAsia" w:ascii="仿宋" w:hAnsi="仿宋" w:eastAsia="仿宋" w:cs="仿宋"/>
          <w:sz w:val="32"/>
          <w:szCs w:val="32"/>
        </w:rPr>
        <w:t>全年预算数为</w:t>
      </w:r>
      <w:r>
        <w:rPr>
          <w:rFonts w:hint="eastAsia" w:ascii="仿宋" w:hAnsi="仿宋" w:eastAsia="仿宋" w:cs="仿宋"/>
          <w:sz w:val="32"/>
          <w:szCs w:val="32"/>
          <w:lang w:val="en-US" w:eastAsia="zh-CN"/>
        </w:rPr>
        <w:t>2.6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2.598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99.92</w:t>
      </w:r>
      <w:r>
        <w:rPr>
          <w:rFonts w:hint="eastAsia" w:ascii="仿宋" w:hAnsi="仿宋" w:eastAsia="仿宋" w:cs="仿宋"/>
          <w:sz w:val="32"/>
          <w:szCs w:val="32"/>
        </w:rPr>
        <w:t>%。项目绩效目标完成情况：项目</w:t>
      </w:r>
      <w:r>
        <w:rPr>
          <w:rFonts w:hint="eastAsia" w:ascii="仿宋" w:hAnsi="仿宋" w:eastAsia="仿宋" w:cs="仿宋"/>
          <w:sz w:val="32"/>
          <w:szCs w:val="32"/>
          <w:lang w:eastAsia="zh-CN"/>
        </w:rPr>
        <w:t>各项指标都已完成</w:t>
      </w:r>
      <w:r>
        <w:rPr>
          <w:rFonts w:hint="eastAsia" w:ascii="仿宋" w:hAnsi="仿宋" w:eastAsia="仿宋" w:cs="仿宋"/>
          <w:sz w:val="32"/>
          <w:szCs w:val="32"/>
        </w:rPr>
        <w:t>，项目达到了预期，</w:t>
      </w:r>
      <w:r>
        <w:rPr>
          <w:rFonts w:hint="eastAsia" w:ascii="仿宋" w:hAnsi="仿宋" w:eastAsia="仿宋" w:cs="仿宋"/>
          <w:sz w:val="32"/>
          <w:szCs w:val="32"/>
          <w:lang w:eastAsia="zh-CN"/>
        </w:rPr>
        <w:t>圆满完成</w:t>
      </w:r>
      <w:r>
        <w:rPr>
          <w:rFonts w:hint="eastAsia" w:ascii="仿宋" w:hAnsi="仿宋" w:eastAsia="仿宋" w:cs="仿宋"/>
          <w:sz w:val="32"/>
          <w:szCs w:val="32"/>
          <w:lang w:val="en-US" w:eastAsia="zh-CN"/>
        </w:rPr>
        <w:t>2021年城市水龙头水质监测任务</w:t>
      </w:r>
      <w:r>
        <w:rPr>
          <w:rFonts w:hint="eastAsia" w:ascii="仿宋" w:hAnsi="仿宋" w:eastAsia="仿宋" w:cs="仿宋"/>
          <w:sz w:val="32"/>
          <w:szCs w:val="32"/>
        </w:rPr>
        <w:t>。发现的主要问题及原因：</w:t>
      </w:r>
      <w:r>
        <w:rPr>
          <w:rFonts w:hint="eastAsia" w:ascii="仿宋" w:hAnsi="仿宋" w:eastAsia="仿宋" w:cs="仿宋"/>
          <w:sz w:val="32"/>
          <w:szCs w:val="32"/>
          <w:lang w:eastAsia="zh-CN"/>
        </w:rPr>
        <w:t>对绩效相关规定和制度认识理解不够，在具体的实施过程中产生好多问题</w:t>
      </w:r>
      <w:r>
        <w:rPr>
          <w:rFonts w:hint="eastAsia" w:ascii="仿宋" w:hAnsi="仿宋" w:eastAsia="仿宋" w:cs="仿宋"/>
          <w:sz w:val="32"/>
          <w:szCs w:val="32"/>
        </w:rPr>
        <w:t>；下一步改进措施：</w:t>
      </w:r>
      <w:r>
        <w:rPr>
          <w:rFonts w:hint="eastAsia" w:ascii="仿宋" w:hAnsi="仿宋" w:eastAsia="仿宋" w:cs="仿宋"/>
          <w:sz w:val="32"/>
          <w:szCs w:val="32"/>
          <w:lang w:eastAsia="zh-CN"/>
        </w:rPr>
        <w:t>我们将结合单位工作实际，积极学习和落实绩效评价工作</w:t>
      </w:r>
      <w:r>
        <w:rPr>
          <w:rFonts w:hint="eastAsia" w:ascii="仿宋" w:hAnsi="仿宋" w:eastAsia="仿宋" w:cs="仿宋"/>
          <w:sz w:val="32"/>
          <w:szCs w:val="32"/>
        </w:rPr>
        <w:t>。</w:t>
      </w:r>
    </w:p>
    <w:p>
      <w:pPr>
        <w:pStyle w:val="2"/>
        <w:numPr>
          <w:ilvl w:val="0"/>
          <w:numId w:val="0"/>
        </w:numPr>
        <w:rPr>
          <w:rFonts w:hint="eastAsia" w:ascii="仿宋" w:hAnsi="仿宋" w:eastAsia="仿宋" w:cs="仿宋"/>
          <w:sz w:val="32"/>
          <w:szCs w:val="32"/>
        </w:rPr>
      </w:pPr>
      <w:r>
        <w:rPr>
          <w:rFonts w:hint="eastAsia" w:ascii="仿宋" w:hAnsi="仿宋" w:eastAsia="仿宋" w:cs="仿宋"/>
          <w:sz w:val="32"/>
          <w:szCs w:val="32"/>
          <w:lang w:val="en-US" w:eastAsia="zh-CN"/>
        </w:rPr>
        <w:t>2、2021年中央及省级财政基本公共卫生服务补助资金（疾控中心项目）项目自评综述：</w:t>
      </w:r>
      <w:r>
        <w:rPr>
          <w:rFonts w:hint="eastAsia" w:ascii="仿宋" w:hAnsi="仿宋" w:eastAsia="仿宋" w:cs="仿宋"/>
          <w:sz w:val="32"/>
          <w:szCs w:val="32"/>
        </w:rPr>
        <w:t>根据年初设定的绩效目标，项目自评得分</w:t>
      </w:r>
      <w:r>
        <w:rPr>
          <w:rFonts w:hint="eastAsia" w:ascii="仿宋" w:hAnsi="仿宋" w:eastAsia="仿宋" w:cs="仿宋"/>
          <w:sz w:val="32"/>
          <w:szCs w:val="32"/>
          <w:lang w:val="en-US" w:eastAsia="zh-CN"/>
        </w:rPr>
        <w:t>97.62分</w:t>
      </w:r>
      <w:r>
        <w:rPr>
          <w:rFonts w:hint="eastAsia" w:ascii="仿宋" w:hAnsi="仿宋" w:eastAsia="仿宋" w:cs="仿宋"/>
          <w:sz w:val="32"/>
          <w:szCs w:val="32"/>
        </w:rPr>
        <w:t>（见附件2）</w:t>
      </w:r>
      <w:r>
        <w:rPr>
          <w:rFonts w:hint="eastAsia" w:ascii="仿宋" w:hAnsi="仿宋" w:eastAsia="仿宋" w:cs="仿宋"/>
          <w:sz w:val="32"/>
          <w:szCs w:val="32"/>
          <w:lang w:eastAsia="zh-CN"/>
        </w:rPr>
        <w:t>，全年预算数</w:t>
      </w:r>
      <w:r>
        <w:rPr>
          <w:rFonts w:hint="eastAsia" w:ascii="仿宋" w:hAnsi="仿宋" w:eastAsia="仿宋" w:cs="仿宋"/>
          <w:sz w:val="32"/>
          <w:szCs w:val="32"/>
          <w:lang w:val="en-US" w:eastAsia="zh-CN"/>
        </w:rPr>
        <w:t>61.88万元，执行数为47.14万元，完成预算的76.18%。项目绩效目标完成情况：绩效目标任务全部完成，各项工作任务完成，项目达到了预期。</w:t>
      </w:r>
      <w:r>
        <w:rPr>
          <w:rFonts w:hint="eastAsia" w:ascii="仿宋" w:hAnsi="仿宋" w:eastAsia="仿宋" w:cs="仿宋"/>
          <w:sz w:val="32"/>
          <w:szCs w:val="32"/>
        </w:rPr>
        <w:t>发现的主要问题及原因：</w:t>
      </w:r>
      <w:r>
        <w:rPr>
          <w:rFonts w:hint="eastAsia" w:ascii="仿宋" w:hAnsi="仿宋" w:eastAsia="仿宋" w:cs="仿宋"/>
          <w:sz w:val="32"/>
          <w:szCs w:val="32"/>
          <w:lang w:eastAsia="zh-CN"/>
        </w:rPr>
        <w:t>我单位项目工作内容较多，绩效指标较为分散不齐。</w:t>
      </w:r>
      <w:r>
        <w:rPr>
          <w:rFonts w:hint="eastAsia" w:ascii="仿宋" w:hAnsi="仿宋" w:eastAsia="仿宋" w:cs="仿宋"/>
          <w:sz w:val="32"/>
          <w:szCs w:val="32"/>
        </w:rPr>
        <w:t>下一步改进措施：</w:t>
      </w:r>
      <w:r>
        <w:rPr>
          <w:rFonts w:hint="eastAsia" w:ascii="仿宋" w:hAnsi="仿宋" w:eastAsia="仿宋" w:cs="仿宋"/>
          <w:sz w:val="32"/>
          <w:szCs w:val="32"/>
          <w:lang w:eastAsia="zh-CN"/>
        </w:rPr>
        <w:t>我们将立足项目工作内容实际，协调相关科室统筹制定绩效目标。</w:t>
      </w:r>
    </w:p>
    <w:p>
      <w:pPr>
        <w:pStyle w:val="2"/>
        <w:numPr>
          <w:ilvl w:val="0"/>
          <w:numId w:val="0"/>
        </w:numPr>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2021年中央及省级财政基本公共卫生服务补助资金（公共场所健康危害因素监测）</w:t>
      </w:r>
      <w:r>
        <w:rPr>
          <w:rFonts w:hint="eastAsia" w:ascii="仿宋" w:hAnsi="仿宋" w:eastAsia="仿宋" w:cs="仿宋"/>
          <w:sz w:val="32"/>
          <w:szCs w:val="32"/>
          <w:lang w:eastAsia="zh-CN"/>
        </w:rPr>
        <w:t>项目自评</w:t>
      </w:r>
      <w:r>
        <w:rPr>
          <w:rFonts w:hint="eastAsia" w:ascii="仿宋" w:hAnsi="仿宋" w:eastAsia="仿宋" w:cs="仿宋"/>
          <w:sz w:val="32"/>
          <w:szCs w:val="32"/>
        </w:rPr>
        <w:t>综述</w:t>
      </w:r>
      <w:r>
        <w:rPr>
          <w:rFonts w:hint="eastAsia" w:ascii="仿宋" w:hAnsi="仿宋" w:eastAsia="仿宋" w:cs="仿宋"/>
          <w:sz w:val="32"/>
          <w:szCs w:val="32"/>
          <w:lang w:eastAsia="zh-CN"/>
        </w:rPr>
        <w:t>：</w:t>
      </w:r>
      <w:r>
        <w:rPr>
          <w:rFonts w:hint="eastAsia" w:ascii="仿宋" w:hAnsi="仿宋" w:eastAsia="仿宋" w:cs="仿宋"/>
          <w:sz w:val="32"/>
          <w:szCs w:val="32"/>
        </w:rPr>
        <w:t>根据年初设定的绩效目标，项目自评得分</w:t>
      </w:r>
      <w:r>
        <w:rPr>
          <w:rFonts w:hint="eastAsia" w:ascii="仿宋" w:hAnsi="仿宋" w:eastAsia="仿宋" w:cs="仿宋"/>
          <w:sz w:val="32"/>
          <w:szCs w:val="32"/>
          <w:lang w:val="en-US" w:eastAsia="zh-CN"/>
        </w:rPr>
        <w:t>99.71分</w:t>
      </w:r>
      <w:r>
        <w:rPr>
          <w:rFonts w:hint="eastAsia" w:ascii="仿宋" w:hAnsi="仿宋" w:eastAsia="仿宋" w:cs="仿宋"/>
          <w:sz w:val="32"/>
          <w:szCs w:val="32"/>
        </w:rPr>
        <w:t>（见附件2）</w:t>
      </w:r>
      <w:r>
        <w:rPr>
          <w:rFonts w:hint="eastAsia" w:ascii="仿宋" w:hAnsi="仿宋" w:eastAsia="仿宋" w:cs="仿宋"/>
          <w:sz w:val="32"/>
          <w:szCs w:val="32"/>
          <w:lang w:eastAsia="zh-CN"/>
        </w:rPr>
        <w:t>，全年预算数</w:t>
      </w:r>
      <w:r>
        <w:rPr>
          <w:rFonts w:hint="eastAsia" w:ascii="仿宋" w:hAnsi="仿宋" w:eastAsia="仿宋" w:cs="仿宋"/>
          <w:sz w:val="32"/>
          <w:szCs w:val="32"/>
          <w:lang w:val="en-US" w:eastAsia="zh-CN"/>
        </w:rPr>
        <w:t>8万元，执行数为7.77万元，完成预算的97.13%。项目绩效目标完成情况：绩效目标任务都已完成，项目达到了预期,圆满完成了</w:t>
      </w:r>
      <w:r>
        <w:rPr>
          <w:rFonts w:hint="eastAsia" w:ascii="仿宋" w:hAnsi="仿宋" w:eastAsia="仿宋" w:cs="仿宋"/>
          <w:sz w:val="32"/>
          <w:szCs w:val="32"/>
        </w:rPr>
        <w:t>公共场所健康危害因素监测</w:t>
      </w:r>
      <w:r>
        <w:rPr>
          <w:rFonts w:hint="eastAsia" w:ascii="仿宋" w:hAnsi="仿宋" w:eastAsia="仿宋" w:cs="仿宋"/>
          <w:sz w:val="32"/>
          <w:szCs w:val="32"/>
          <w:lang w:eastAsia="zh-CN"/>
        </w:rPr>
        <w:t>工作任务。</w:t>
      </w:r>
      <w:r>
        <w:rPr>
          <w:rFonts w:hint="eastAsia" w:ascii="仿宋" w:hAnsi="仿宋" w:eastAsia="仿宋" w:cs="仿宋"/>
          <w:sz w:val="32"/>
          <w:szCs w:val="32"/>
        </w:rPr>
        <w:t>发现的主要问题及原因：</w:t>
      </w:r>
      <w:r>
        <w:rPr>
          <w:rFonts w:hint="eastAsia" w:ascii="仿宋" w:hAnsi="仿宋" w:eastAsia="仿宋" w:cs="仿宋"/>
          <w:sz w:val="32"/>
          <w:szCs w:val="32"/>
          <w:lang w:eastAsia="zh-CN"/>
        </w:rPr>
        <w:t>部分干部职工对绩效评价工作不太熟悉</w:t>
      </w:r>
      <w:r>
        <w:rPr>
          <w:rFonts w:hint="eastAsia" w:ascii="仿宋" w:hAnsi="仿宋" w:eastAsia="仿宋" w:cs="仿宋"/>
          <w:sz w:val="32"/>
          <w:szCs w:val="32"/>
        </w:rPr>
        <w:t>；下一步改进措施：</w:t>
      </w:r>
      <w:r>
        <w:rPr>
          <w:rFonts w:hint="eastAsia" w:ascii="仿宋" w:hAnsi="仿宋" w:eastAsia="仿宋" w:cs="仿宋"/>
          <w:sz w:val="32"/>
          <w:szCs w:val="32"/>
          <w:lang w:eastAsia="zh-CN"/>
        </w:rPr>
        <w:t>我们将立足单位工作实际，认真学习执行绩效评价工作</w:t>
      </w:r>
      <w:r>
        <w:rPr>
          <w:rFonts w:hint="eastAsia" w:ascii="仿宋" w:hAnsi="仿宋" w:eastAsia="仿宋" w:cs="仿宋"/>
          <w:sz w:val="32"/>
          <w:szCs w:val="32"/>
        </w:rPr>
        <w:t>。</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第四部分 部门名词解释</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2、上级补助收入：填列事业单位从主管部门和上级单位取得的非财政补助收入。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5、附属单位上缴收入：填列事业单位附独立核算单位按照有关规定上缴的收入。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1、基本支出：填列单位为保障机构正常运转、完成日常工作任务而发生的各项支出。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3、上缴上级支出：填列事业单位按照财政部门和主管部门的规定上缴上级单位的支出。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4、经营支出：填列事业单位在专业活动及辅助活动之外开展非独立核算经营活动发生的支出。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5、附属单位补助支出：填列事业单位用财政补助收入之外的收入对附属单位补助发生的支出。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四、“三公”经费：一般公共预算安排的因公出国（境）费、公务用车购置及运行费和公务接待费。</w:t>
      </w:r>
    </w:p>
    <w:p>
      <w:pPr>
        <w:rPr>
          <w:rFonts w:hint="eastAsia" w:ascii="仿宋" w:hAnsi="仿宋" w:eastAsia="仿宋" w:cs="仿宋"/>
          <w:color w:val="000000"/>
          <w:sz w:val="32"/>
          <w:szCs w:val="32"/>
        </w:rPr>
      </w:pPr>
    </w:p>
    <w:p>
      <w:pPr>
        <w:rPr>
          <w:rFonts w:hint="eastAsia" w:ascii="仿宋" w:hAnsi="仿宋" w:eastAsia="仿宋" w:cs="仿宋"/>
          <w:color w:val="000000"/>
          <w:sz w:val="32"/>
          <w:szCs w:val="32"/>
        </w:rPr>
      </w:pPr>
    </w:p>
    <w:p>
      <w:pPr>
        <w:jc w:val="right"/>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浑源县</w:t>
      </w:r>
      <w:r>
        <w:rPr>
          <w:rFonts w:hint="eastAsia" w:ascii="仿宋" w:hAnsi="仿宋" w:eastAsia="仿宋" w:cs="仿宋"/>
          <w:color w:val="000000"/>
          <w:sz w:val="32"/>
          <w:szCs w:val="32"/>
          <w:lang w:eastAsia="zh-CN"/>
        </w:rPr>
        <w:t>疾病预防控制</w:t>
      </w:r>
      <w:r>
        <w:rPr>
          <w:rFonts w:hint="eastAsia" w:ascii="仿宋" w:hAnsi="仿宋" w:eastAsia="仿宋" w:cs="仿宋"/>
          <w:color w:val="000000"/>
          <w:sz w:val="32"/>
          <w:szCs w:val="32"/>
        </w:rPr>
        <w:t>中心</w:t>
      </w:r>
    </w:p>
    <w:p>
      <w:pPr>
        <w:jc w:val="right"/>
        <w:rPr>
          <w:rFonts w:hint="eastAsia" w:ascii="仿宋" w:hAnsi="仿宋" w:eastAsia="仿宋" w:cs="仿宋"/>
          <w:color w:val="000000"/>
          <w:sz w:val="32"/>
          <w:szCs w:val="32"/>
        </w:rPr>
        <w:sectPr>
          <w:pgSz w:w="11906" w:h="16838"/>
          <w:pgMar w:top="1440" w:right="1800" w:bottom="1440" w:left="1800" w:header="851" w:footer="992" w:gutter="0"/>
          <w:pgNumType w:start="1"/>
          <w:cols w:space="720" w:num="1"/>
          <w:docGrid w:type="lines" w:linePitch="312" w:charSpace="0"/>
        </w:sectPr>
      </w:pPr>
      <w:r>
        <w:rPr>
          <w:rFonts w:hint="eastAsia" w:ascii="仿宋" w:hAnsi="仿宋" w:eastAsia="仿宋" w:cs="仿宋"/>
          <w:color w:val="000000"/>
          <w:sz w:val="32"/>
          <w:szCs w:val="32"/>
        </w:rPr>
        <w:t>2022年7月15日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176AC7"/>
    <w:multiLevelType w:val="singleLevel"/>
    <w:tmpl w:val="44176AC7"/>
    <w:lvl w:ilvl="0" w:tentative="0">
      <w:start w:val="1"/>
      <w:numFmt w:val="chineseCounting"/>
      <w:suff w:val="nothing"/>
      <w:lvlText w:val="%1、"/>
      <w:lvlJc w:val="left"/>
      <w:rPr>
        <w:rFonts w:hint="eastAsia"/>
      </w:rPr>
    </w:lvl>
  </w:abstractNum>
  <w:abstractNum w:abstractNumId="1">
    <w:nsid w:val="62B417BE"/>
    <w:multiLevelType w:val="singleLevel"/>
    <w:tmpl w:val="62B417BE"/>
    <w:lvl w:ilvl="0" w:tentative="0">
      <w:start w:val="1"/>
      <w:numFmt w:val="decimal"/>
      <w:suff w:val="nothing"/>
      <w:lvlText w:val="%1、"/>
      <w:lvlJc w:val="left"/>
    </w:lvl>
  </w:abstractNum>
  <w:abstractNum w:abstractNumId="2">
    <w:nsid w:val="7C4E42B8"/>
    <w:multiLevelType w:val="singleLevel"/>
    <w:tmpl w:val="7C4E42B8"/>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hNjhjOTE2MDliYjFlZGYxY2ExODM0YjgxYThjZDAifQ=="/>
  </w:docVars>
  <w:rsids>
    <w:rsidRoot w:val="7A6911D9"/>
    <w:rsid w:val="05D610DF"/>
    <w:rsid w:val="0A6D36BB"/>
    <w:rsid w:val="0B4F0624"/>
    <w:rsid w:val="0CE83E39"/>
    <w:rsid w:val="14AD4BC7"/>
    <w:rsid w:val="158C22C9"/>
    <w:rsid w:val="2393640A"/>
    <w:rsid w:val="271722C2"/>
    <w:rsid w:val="2856640C"/>
    <w:rsid w:val="303E73CA"/>
    <w:rsid w:val="32DA195F"/>
    <w:rsid w:val="33B75806"/>
    <w:rsid w:val="36421CF5"/>
    <w:rsid w:val="3B8B7C9A"/>
    <w:rsid w:val="3F4F2331"/>
    <w:rsid w:val="40DF1356"/>
    <w:rsid w:val="4FD95020"/>
    <w:rsid w:val="56E50527"/>
    <w:rsid w:val="58D463D9"/>
    <w:rsid w:val="609A4358"/>
    <w:rsid w:val="6B661099"/>
    <w:rsid w:val="714F3985"/>
    <w:rsid w:val="7A3745BE"/>
    <w:rsid w:val="7A6911D9"/>
    <w:rsid w:val="7B8D61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3330</Words>
  <Characters>3578</Characters>
  <Lines>0</Lines>
  <Paragraphs>0</Paragraphs>
  <TotalTime>7</TotalTime>
  <ScaleCrop>false</ScaleCrop>
  <LinksUpToDate>false</LinksUpToDate>
  <CharactersWithSpaces>3713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2022-07-13T02:10:00Z</dcterms:created>
  <dc:creator>Administrator</dc:creator>
  <cp:lastModifiedBy>Administrator</cp:lastModifiedBy>
  <dcterms:modified xsi:type="dcterms:W3CDTF">2022-07-14T01:12:11Z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90F1EAA2BCF842ECBF0A69F8D8221DB5</vt:lpwstr>
  </property>
</Properties>
</file>