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浑源县医疗集团人民医院</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第一部分：浑源县医疗集团人民医院概况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kern w:val="0"/>
          <w:sz w:val="32"/>
          <w:szCs w:val="32"/>
          <w:highlight w:val="none"/>
        </w:rPr>
        <w:t>人民医院职能主要职能：浑源县人民医院创建于1948年，是浑源县唯一一所集医疗、预防、保健为一体的综合性“二级甲等”医院，占地面积33350平方米，建筑面积18000平方米，服务全县36万人口。全院在职职工220人，其中执业医师115人，执业护士65人。高级职称47人，中级职称83人，初级职称130人。编制床位200张，开放床位183张。2019年7月，经山西省卫生健康委员会、山西省发展和改革委员会批准，设计新增床位220张，建筑面积13480平方米的新住院大楼开工建设。为人民身体健康提供医疗与护理保健服务、医疗与护理、医学教学、医学研究、卫生医疗人员培训、保健与健康教育。</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按照部门决算编报要求，纳入我部门大同市浑源县医疗集团人民医院202</w:t>
      </w: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年部门决算编报范围的单位共1个，本部门没有下属单位。</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附件：大同市浑源县医疗集团人民医院-2021年度部门决算公开报表.xls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9214.34万元，上年度总收入为16536.98万元，增减-44.28 %。其中：一般公共预算财政拨款本年度收入为3254.38万元，上年度收入为8336.77万元，增减-60.96 %；政府性基金预算财政拨款本年度收入为0万元，上年度收入为95.92万元，增减-100 %；事业收入本年度收入为5956.95万元，上年度收入为7274.65万元，增减-18.11 %；其他收入本年度收入为3万元，上年度收入为829.64万元，增减-99.64%。</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10557.34万元，上年度总支出为14073.6万元，增减-24.98%。其中：基本支出本年度支出为8259.97万元，上年度支出为9870.71万元，增减-16.32 %；项目支出本年度支出为2297.36万元，上年度支出为4202.89万元，增减-45.34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本单位本年度政府采购总价为1343万元，其中：货物采购0万元，工程采购1343万元，服务采购0万元。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我单位产权房屋面积为16166.37平方米，价值6218.26万元。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单位账面车辆为8辆，价值222.42万元。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147.67</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6.43</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2020年中央财政医疗服务与保障能力建设补助资金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99.93</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77.67</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77.62</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99.93</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信息化和远程医疗能力建设数1个</w:t>
      </w:r>
      <w:r>
        <w:rPr>
          <w:rFonts w:hint="eastAsia" w:ascii="仿宋" w:hAnsi="仿宋" w:eastAsia="仿宋" w:cs="仿宋"/>
          <w:color w:val="000000" w:themeColor="text1"/>
          <w:kern w:val="0"/>
          <w:sz w:val="32"/>
          <w:szCs w:val="32"/>
          <w14:textFill>
            <w14:solidFill>
              <w14:schemeClr w14:val="tx1"/>
            </w14:solidFill>
          </w14:textFill>
        </w:rPr>
        <w:t>；设备配备率</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补助资金发放及时；三是逐步提升县区慢阻肺双肺筛查规范化诊疗能力；患者满意度大于等于90%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新冠病毒相关检测资金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30</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30</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。项目绩效目标完成情况：</w:t>
      </w:r>
      <w:r>
        <w:rPr>
          <w:rFonts w:hint="eastAsia" w:ascii="仿宋" w:hAnsi="仿宋" w:eastAsia="仿宋" w:cs="仿宋"/>
          <w:color w:val="000000" w:themeColor="text1"/>
          <w:kern w:val="0"/>
          <w:sz w:val="32"/>
          <w:szCs w:val="32"/>
          <w:lang w:val="en-US" w:eastAsia="zh-CN"/>
          <w14:textFill>
            <w14:solidFill>
              <w14:schemeClr w14:val="tx1"/>
            </w14:solidFill>
          </w14:textFill>
        </w:rPr>
        <w:t>一是</w:t>
      </w:r>
      <w:r>
        <w:rPr>
          <w:rFonts w:hint="eastAsia" w:ascii="仿宋" w:hAnsi="仿宋" w:eastAsia="仿宋" w:cs="仿宋"/>
          <w:color w:val="000000" w:themeColor="text1"/>
          <w:kern w:val="0"/>
          <w:sz w:val="32"/>
          <w:szCs w:val="32"/>
          <w14:textFill>
            <w14:solidFill>
              <w14:schemeClr w14:val="tx1"/>
            </w14:solidFill>
          </w14:textFill>
        </w:rPr>
        <w:t>免费核酸检测人次&gt;1230人次</w:t>
      </w:r>
      <w:r>
        <w:rPr>
          <w:rFonts w:hint="eastAsia" w:ascii="仿宋" w:hAnsi="仿宋" w:eastAsia="仿宋" w:cs="仿宋"/>
          <w:color w:val="000000" w:themeColor="text1"/>
          <w:kern w:val="0"/>
          <w:sz w:val="32"/>
          <w:szCs w:val="32"/>
          <w:lang w:eastAsia="zh-CN"/>
          <w14:textFill>
            <w14:solidFill>
              <w14:schemeClr w14:val="tx1"/>
            </w14:solidFill>
          </w14:textFill>
        </w:rPr>
        <w:t>；日消耗防护用品&gt;20套/日；</w:t>
      </w:r>
      <w:r>
        <w:rPr>
          <w:rFonts w:hint="eastAsia" w:ascii="仿宋" w:hAnsi="仿宋" w:eastAsia="仿宋" w:cs="仿宋"/>
          <w:color w:val="000000" w:themeColor="text1"/>
          <w:kern w:val="0"/>
          <w:sz w:val="32"/>
          <w:szCs w:val="32"/>
          <w:lang w:val="en-US" w:eastAsia="zh-CN"/>
          <w14:textFill>
            <w14:solidFill>
              <w14:schemeClr w14:val="tx1"/>
            </w14:solidFill>
          </w14:textFill>
        </w:rPr>
        <w:t>二是</w:t>
      </w:r>
      <w:r>
        <w:rPr>
          <w:rFonts w:hint="eastAsia" w:ascii="仿宋" w:hAnsi="仿宋" w:eastAsia="仿宋" w:cs="仿宋"/>
          <w:color w:val="000000" w:themeColor="text1"/>
          <w:kern w:val="0"/>
          <w:sz w:val="32"/>
          <w:szCs w:val="32"/>
          <w:lang w:eastAsia="zh-CN"/>
          <w14:textFill>
            <w14:solidFill>
              <w14:schemeClr w14:val="tx1"/>
            </w14:solidFill>
          </w14:textFill>
        </w:rPr>
        <w:t>新冠病毒血清抗体试剂质量达标率</w:t>
      </w:r>
      <w:r>
        <w:rPr>
          <w:rFonts w:hint="eastAsia" w:ascii="仿宋" w:hAnsi="仿宋" w:eastAsia="仿宋" w:cs="仿宋"/>
          <w:color w:val="000000" w:themeColor="text1"/>
          <w:kern w:val="0"/>
          <w:sz w:val="32"/>
          <w:szCs w:val="32"/>
          <w:lang w:val="en-US" w:eastAsia="zh-CN"/>
          <w14:textFill>
            <w14:solidFill>
              <w14:schemeClr w14:val="tx1"/>
            </w14:solidFill>
          </w14:textFill>
        </w:rPr>
        <w:t>100%；补助发放及时；防护用品成本=220元/套；新冠病毒血清抗体试剂成本=74.08元/人 ；三是满足人民核酸检测需求；受益群众满意度100%。</w:t>
      </w:r>
    </w:p>
    <w:p>
      <w:pPr>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2021年中央财政医疗服务与保障能力提升（公立医院综合改革）补助资金</w:t>
      </w:r>
      <w:r>
        <w:rPr>
          <w:rFonts w:hint="eastAsia" w:ascii="仿宋" w:hAnsi="仿宋" w:eastAsia="仿宋" w:cs="仿宋"/>
          <w:color w:val="000000" w:themeColor="text1"/>
          <w:kern w:val="0"/>
          <w:sz w:val="32"/>
          <w:szCs w:val="32"/>
          <w14:textFill>
            <w14:solidFill>
              <w14:schemeClr w14:val="tx1"/>
            </w14:solidFill>
          </w14:textFill>
        </w:rPr>
        <w:t>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99.9</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40</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39.6</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99%</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新建应用系统与平台数量个数6个</w:t>
      </w:r>
      <w:r>
        <w:rPr>
          <w:rFonts w:hint="eastAsia" w:ascii="仿宋" w:hAnsi="仿宋" w:eastAsia="仿宋" w:cs="仿宋"/>
          <w:color w:val="000000" w:themeColor="text1"/>
          <w:kern w:val="0"/>
          <w:sz w:val="32"/>
          <w:szCs w:val="32"/>
          <w14:textFill>
            <w14:solidFill>
              <w14:schemeClr w14:val="tx1"/>
            </w14:solidFill>
          </w14:textFill>
        </w:rPr>
        <w:t>；网络测评数量</w:t>
      </w:r>
      <w:r>
        <w:rPr>
          <w:rFonts w:hint="eastAsia" w:ascii="仿宋" w:hAnsi="仿宋" w:eastAsia="仿宋" w:cs="仿宋"/>
          <w:color w:val="000000" w:themeColor="text1"/>
          <w:kern w:val="0"/>
          <w:sz w:val="32"/>
          <w:szCs w:val="32"/>
          <w:lang w:val="en-US" w:eastAsia="zh-CN"/>
          <w14:textFill>
            <w14:solidFill>
              <w14:schemeClr w14:val="tx1"/>
            </w14:solidFill>
          </w14:textFill>
        </w:rPr>
        <w:t>3个；二是系统验收通过率100%；系统上线及时；三是新建应用系统与平台预算成本&lt;=18.6万；网络测评预算成本&lt;=21.4万元；提高系统功能模块使用率100%;优化网络运营速度和安全100%;员工满意度98%。</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ind w:firstLine="4480" w:firstLineChars="14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浑源县医疗集团人民医院</w:t>
      </w:r>
    </w:p>
    <w:p>
      <w:pPr>
        <w:jc w:val="center"/>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D985B"/>
    <w:multiLevelType w:val="singleLevel"/>
    <w:tmpl w:val="D1DD985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hYTMzN2RjOTMzY2FlM2YxZTZmMWZiN2IwOTkxOTMifQ=="/>
  </w:docVars>
  <w:rsids>
    <w:rsidRoot w:val="3D820BD0"/>
    <w:rsid w:val="043B3C91"/>
    <w:rsid w:val="24195E87"/>
    <w:rsid w:val="3C0850D3"/>
    <w:rsid w:val="3D820BD0"/>
    <w:rsid w:val="40DF3560"/>
    <w:rsid w:val="5B5E2023"/>
    <w:rsid w:val="6605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3250</Words>
  <Characters>3605</Characters>
  <Lines>0</Lines>
  <Paragraphs>0</Paragraphs>
  <TotalTime>17</TotalTime>
  <ScaleCrop>false</ScaleCrop>
  <LinksUpToDate>false</LinksUpToDate>
  <CharactersWithSpaces>3744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2022-07-14T09:37:00Z</dcterms:created>
  <dc:creator>lenovo</dc:creator>
  <cp:lastModifiedBy>Administrator</cp:lastModifiedBy>
  <dcterms:modified xsi:type="dcterms:W3CDTF">2022-07-26T08:13:18Z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30D92C78AC3F40F8AF8C5306E057321D</vt:lpwstr>
  </property>
</Properties>
</file>