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浑源县机关事业单位养老保险服务中心</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numPr>
          <w:ilvl w:val="0"/>
          <w:numId w:val="1"/>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第一部分：浑源县机关事业单位养老保险服务中心概况</w:t>
      </w:r>
    </w:p>
    <w:p>
      <w:pPr>
        <w:numPr>
          <w:ilvl w:val="0"/>
          <w:numId w:val="2"/>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 加强社会保障，促进社会稳定。负责全县机关事业单位养老保险和农村养老保险基金的筹集、管理和发放。</w:t>
      </w:r>
    </w:p>
    <w:p>
      <w:pPr>
        <w:numPr>
          <w:ilvl w:val="0"/>
          <w:numId w:val="2"/>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ind w:left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sz w:val="32"/>
          <w:szCs w:val="32"/>
          <w:lang w:val="en-US" w:eastAsia="zh-CN"/>
        </w:rPr>
        <w:t>内设科室有：办公室、财务科、综合业务科。</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附件：大同市浑源县机关事业单位养老保险服务中心-2021年度部门决算公开报表.xls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24190.59万元，上年度总收入为35023.15万元，增减-30.93 %。其中：一般公共预算财政拨款本年度收入为24190.59万元，上年度收入为35023.14万元，增减-30.93 %；政府性基金预算财政拨款本年度收入为0万元，上年度收入为0万元，增减0 %；事业收入本年度收入为0万元，上年度收入为0万元，增减0 %；其他收入本年度收入为0万元，上年度收入为0.01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24190.59万元，上年度总支出为35023.14万元，增减-30.93%。其中：基本支出本年度支出为141.2万元，上年度支出为100.75万元，增减40.15 %；项目支出本年度支出为24049.39万元，上年度支出为34922.39万元，增减-31.13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本单位本年度机关运行经费总支出为11.94万元，上年度支出为21.01万元，增减-43.2 %；主要为日常办公费、水电、差旅、印刷、委托业务费等费用。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本单位本年度政府采购总价为12.29万元，其中：货物采购12.29万元，工程采购0万元，服务采购0万元。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1</w:t>
      </w:r>
      <w:r>
        <w:rPr>
          <w:rFonts w:hint="eastAsia" w:ascii="仿宋" w:hAnsi="仿宋" w:eastAsia="仿宋" w:cs="仿宋"/>
          <w:color w:val="000000" w:themeColor="text1"/>
          <w:kern w:val="0"/>
          <w:sz w:val="32"/>
          <w:szCs w:val="32"/>
          <w:lang w:eastAsia="zh-CN"/>
          <w14:textFill>
            <w14:solidFill>
              <w14:schemeClr w14:val="tx1"/>
            </w14:solidFill>
          </w14:textFill>
        </w:rPr>
        <w:t>）预算绩效管理工作开展情况</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根据预算绩效管理要求，我单位对</w:t>
      </w:r>
      <w:r>
        <w:rPr>
          <w:rFonts w:hint="eastAsia" w:ascii="仿宋" w:hAnsi="仿宋" w:eastAsia="仿宋" w:cs="仿宋"/>
          <w:color w:val="000000" w:themeColor="text1"/>
          <w:kern w:val="0"/>
          <w:sz w:val="32"/>
          <w:szCs w:val="32"/>
          <w:lang w:val="en-US" w:eastAsia="zh-CN"/>
          <w14:textFill>
            <w14:solidFill>
              <w14:schemeClr w14:val="tx1"/>
            </w14:solidFill>
          </w14:textFill>
        </w:rPr>
        <w:t>2021年度县级财政预算安排的专项资金类14个项目支出全面开展绩效自评，涉及预算资金21478.02万元，占一般公共预算项目支出总额的89%。我单位无政府性基金预算项目支出，没有对2021年度政府性基金预算项目支出开展绩效自评。</w:t>
      </w:r>
    </w:p>
    <w:p>
      <w:pPr>
        <w:numPr>
          <w:ilvl w:val="0"/>
          <w:numId w:val="3"/>
        </w:num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部门决算中项目绩效自评结果</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     根据年初设定的绩效目标，项目自评得分为100分。全年预算数为665万元，执行数为665万元，完成预算的100%。项目绩效目标完成情况：确保了符合条件的城乡老年居民基础养老金按时足额发放。发现的主要问题及原因：无。下一步改进措施及管理建议：认真执行，提高重视；</w:t>
      </w:r>
    </w:p>
    <w:p>
      <w:pPr>
        <w:numPr>
          <w:ilvl w:val="0"/>
          <w:numId w:val="0"/>
        </w:numPr>
        <w:ind w:firstLine="64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据年初设定的绩效目标，项目自评得分为99.98分。全年预算数为1068.45万元，执行数为1067.7万元，完成预算的99.92%。项目绩效目标完成情况：按时发放事业单位离退休人员养老金，保障退休人员生活。发现的主要问题及原因：预算较大，实际已按需求全部支付到位。下一步改进措施及管理建议：提高预算精准率；</w:t>
      </w:r>
    </w:p>
    <w:p>
      <w:pPr>
        <w:numPr>
          <w:ilvl w:val="0"/>
          <w:numId w:val="0"/>
        </w:numPr>
        <w:ind w:firstLine="64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据年初设定的绩效目标，项目自评得分为100分。全年预算数为270.34万元，执行数为270.34万元，完成预算的100%。项目绩效目标完成情况：城乡居民基本养老保险缴费县级补助资金按时到位完成缴纳。发现的主要问题及原因：无。下一步改进措施及管理建议：高度重视，认真完成。</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浑源县机关事业单位养老保险服务中心</w:t>
      </w:r>
    </w:p>
    <w:p>
      <w:pPr>
        <w:ind w:firstLine="4160" w:firstLineChars="1300"/>
        <w:jc w:val="both"/>
      </w:pPr>
      <w:bookmarkStart w:id="0" w:name="_GoBack"/>
      <w:bookmarkEnd w:id="0"/>
      <w:r>
        <w:rPr>
          <w:rFonts w:hint="eastAsia" w:ascii="仿宋" w:hAnsi="仿宋" w:eastAsia="仿宋" w:cs="仿宋"/>
          <w:color w:val="000000" w:themeColor="text1"/>
          <w:sz w:val="32"/>
          <w:szCs w:val="32"/>
          <w14:textFill>
            <w14:solidFill>
              <w14:schemeClr w14:val="tx1"/>
            </w14:solidFill>
          </w14:textFill>
        </w:rPr>
        <w:t>2022年7月15日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1B39B"/>
    <w:multiLevelType w:val="singleLevel"/>
    <w:tmpl w:val="A3C1B39B"/>
    <w:lvl w:ilvl="0" w:tentative="0">
      <w:start w:val="2"/>
      <w:numFmt w:val="decimal"/>
      <w:suff w:val="nothing"/>
      <w:lvlText w:val="（%1）"/>
      <w:lvlJc w:val="left"/>
    </w:lvl>
  </w:abstractNum>
  <w:abstractNum w:abstractNumId="1">
    <w:nsid w:val="B9D01A73"/>
    <w:multiLevelType w:val="singleLevel"/>
    <w:tmpl w:val="B9D01A73"/>
    <w:lvl w:ilvl="0" w:tentative="0">
      <w:start w:val="1"/>
      <w:numFmt w:val="chineseCounting"/>
      <w:suff w:val="nothing"/>
      <w:lvlText w:val="%1、"/>
      <w:lvlJc w:val="left"/>
      <w:rPr>
        <w:rFonts w:hint="eastAsia"/>
      </w:rPr>
    </w:lvl>
  </w:abstractNum>
  <w:abstractNum w:abstractNumId="2">
    <w:nsid w:val="1B2A6958"/>
    <w:multiLevelType w:val="singleLevel"/>
    <w:tmpl w:val="1B2A6958"/>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jYzliMGJlNDY1MWY1ZTk2MGU5YjNjZjg5MTNlODcifQ=="/>
  </w:docVars>
  <w:rsids>
    <w:rsidRoot w:val="61EE06FE"/>
    <w:rsid w:val="000E3FC3"/>
    <w:rsid w:val="04510922"/>
    <w:rsid w:val="04AD40C2"/>
    <w:rsid w:val="18E43EAD"/>
    <w:rsid w:val="1AE8166C"/>
    <w:rsid w:val="23096B0C"/>
    <w:rsid w:val="23E84C3D"/>
    <w:rsid w:val="471E0C10"/>
    <w:rsid w:val="4C171B0F"/>
    <w:rsid w:val="553F15A9"/>
    <w:rsid w:val="5CDE2FF4"/>
    <w:rsid w:val="61EE06FE"/>
    <w:rsid w:val="63972DD1"/>
    <w:rsid w:val="6ACD4F53"/>
    <w:rsid w:val="6D7D632C"/>
    <w:rsid w:val="749A14A0"/>
    <w:rsid w:val="7573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2894</Words>
  <Characters>3143</Characters>
  <Lines>0</Lines>
  <Paragraphs>0</Paragraphs>
  <TotalTime>0</TotalTime>
  <ScaleCrop>false</ScaleCrop>
  <LinksUpToDate>false</LinksUpToDate>
  <CharactersWithSpaces>3287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2022-07-13T03:13:00Z</dcterms:created>
  <dc:creator>Administrator</dc:creator>
  <cp:lastModifiedBy>Administrator</cp:lastModifiedBy>
  <dcterms:modified xsi:type="dcterms:W3CDTF">2022-07-26T08:16:25Z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FC4CA3EB2BFA4EF58F45449947B4C8D2</vt:lpwstr>
  </property>
</Properties>
</file>