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E0789">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浑源县医疗保障局</w:t>
      </w:r>
    </w:p>
    <w:p w14:paraId="14AA34CE">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14:paraId="25C3FC6E">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14:paraId="6CDCD414">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14:paraId="29580B08">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14:paraId="4928BCA3">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14:paraId="71DE1E77">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14:paraId="7D55FFAD">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14:paraId="036EC4BC">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14:paraId="52F99213">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14:paraId="4E1DBA0E">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14:paraId="3147F2AE">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14:paraId="6FFBF189">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14:paraId="633A2B1D">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14:paraId="15F67B98">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14:paraId="7B712B7B">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14:paraId="18D53D45">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14:paraId="0AE98B8A">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14:paraId="360A3C81">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14:paraId="39D530A4">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14:paraId="448CBFFD">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14:paraId="71E88380">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14:paraId="0D16E4E9">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14:paraId="4D6730B4">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14:paraId="348D7185">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14:paraId="24F80C8D">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14:paraId="166C3F5A">
      <w:pPr>
        <w:rPr>
          <w:rFonts w:hint="eastAsia" w:ascii="仿宋" w:hAnsi="仿宋" w:eastAsia="仿宋" w:cs="仿宋"/>
          <w:b/>
          <w:color w:val="000000" w:themeColor="text1"/>
          <w:kern w:val="0"/>
          <w:sz w:val="32"/>
          <w:szCs w:val="32"/>
          <w14:textFill>
            <w14:solidFill>
              <w14:schemeClr w14:val="tx1"/>
            </w14:solidFill>
          </w14:textFill>
        </w:rPr>
      </w:pPr>
    </w:p>
    <w:p w14:paraId="32C66110">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14:paraId="7358C20E">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第一部分：浑源县医疗保障局概况</w:t>
      </w:r>
    </w:p>
    <w:p w14:paraId="5B656E6A">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14:paraId="4065F89A">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组织实施全县医疗保险、生育保险、医疗救助等医疗保障制度的法规、规章、政策、规划和标准。</w:t>
      </w:r>
    </w:p>
    <w:p w14:paraId="4D12F422">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贯彻落实全省医疗保障基金监督管理办法，建立健全医疗保障基金安全防控机制，推进医疗保障基金支付方式改革。</w:t>
      </w:r>
    </w:p>
    <w:p w14:paraId="5ABAED12">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组织实施省市医疗保障待遇政策，完善动态调整机制，统筹城乡医疗保障待遇标准，建立健全与筹资水平相适应的待遇调整机制；贯彻落实长期护理保险制度；负责中央、省、市驻浑和县属机关、事业、社会团体等单位的医疗保险和生育保险管理工作。</w:t>
      </w:r>
    </w:p>
    <w:p w14:paraId="495903EE">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贯彻落实全省城乡统一药品、医用耗材、医疗服务项目、医疗服务设施等医保目录和支付标准。</w:t>
      </w:r>
    </w:p>
    <w:p w14:paraId="0726D1BF">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贯彻落实全省药品、医用耗材价格和医疗服务项目价格、医疗服务设施收费等政策；落实医保支付医药服务价格合理确定和动态调整机制，推动建立市场主导的社会医药服务价格形成机制，建立价格信息监测和信息发布制度。</w:t>
      </w:r>
    </w:p>
    <w:p w14:paraId="6071E8D6">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贯彻落实全省药品、医用耗材招标采购政策。</w:t>
      </w:r>
    </w:p>
    <w:p w14:paraId="6EB0ACB2">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贯彻落实全省定点医药机构协议和医疗保障费支付管理办法，建立健全医疗保障信用评价体系和信息披露制度，监督管理纳入医保范围内的医疗服务行为和医疗费用，依法查处医疗保障领域违法违规行为。</w:t>
      </w:r>
    </w:p>
    <w:p w14:paraId="14883D4F">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负责全县医疗保障经办管理、公共服务体系和信息化建设，完善异地就医管理和费用结算政策；建立健全医疗保障关系转移接续制度。</w:t>
      </w:r>
    </w:p>
    <w:p w14:paraId="4C1A7450">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完成县委、县人民政府交办的其他任务。</w:t>
      </w:r>
    </w:p>
    <w:p w14:paraId="10F63102">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职能转变。县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14:paraId="0160D588">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与县卫生健康和体育局的有关职责分。县卫生健康和体育局、县医疗保障局等部门在医疗、医保、医药等方面加强制度、政策衔接，建立沟通协商机制，协同推进改革，提高医疗资源使用效率和区</w:t>
      </w:r>
      <w:r>
        <w:rPr>
          <w:rFonts w:hint="eastAsia" w:ascii="仿宋" w:hAnsi="仿宋" w:eastAsia="仿宋" w:cs="仿宋"/>
          <w:color w:val="000000"/>
          <w:sz w:val="32"/>
          <w:szCs w:val="32"/>
          <w:lang w:eastAsia="zh-CN"/>
        </w:rPr>
        <w:t>医</w:t>
      </w:r>
      <w:bookmarkStart w:id="0" w:name="_GoBack"/>
      <w:bookmarkEnd w:id="0"/>
      <w:r>
        <w:rPr>
          <w:rFonts w:hint="eastAsia" w:ascii="仿宋" w:hAnsi="仿宋" w:eastAsia="仿宋" w:cs="仿宋"/>
          <w:color w:val="000000"/>
          <w:sz w:val="32"/>
          <w:szCs w:val="32"/>
        </w:rPr>
        <w:t>疗保障水平。</w:t>
      </w:r>
    </w:p>
    <w:p w14:paraId="257C3A40">
      <w:pPr>
        <w:numPr>
          <w:ilvl w:val="0"/>
          <w:numId w:val="0"/>
        </w:numPr>
        <w:rPr>
          <w:rFonts w:hint="eastAsia" w:ascii="仿宋" w:hAnsi="仿宋" w:eastAsia="仿宋" w:cs="仿宋"/>
          <w:color w:val="000000" w:themeColor="text1"/>
          <w:kern w:val="0"/>
          <w:sz w:val="32"/>
          <w:szCs w:val="32"/>
          <w14:textFill>
            <w14:solidFill>
              <w14:schemeClr w14:val="tx1"/>
            </w14:solidFill>
          </w14:textFill>
        </w:rPr>
      </w:pPr>
    </w:p>
    <w:p w14:paraId="4582CC0E">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14:paraId="6D5E4FE7">
      <w:pPr>
        <w:numPr>
          <w:ilvl w:val="0"/>
          <w:numId w:val="0"/>
        </w:numPr>
        <w:ind w:firstLine="643" w:firstLineChars="200"/>
        <w:rPr>
          <w:rFonts w:hint="eastAsia" w:ascii="仿宋" w:hAnsi="仿宋" w:eastAsia="仿宋" w:cs="仿宋"/>
          <w:color w:val="000000"/>
          <w:sz w:val="32"/>
          <w:szCs w:val="32"/>
          <w:lang w:val="en-US" w:eastAsia="zh-CN"/>
        </w:rPr>
      </w:pPr>
      <w:r>
        <w:rPr>
          <w:rFonts w:hint="eastAsia" w:ascii="仿宋" w:hAnsi="仿宋" w:eastAsia="仿宋" w:cs="仿宋"/>
          <w:b/>
          <w:bCs/>
          <w:color w:val="000000"/>
          <w:sz w:val="32"/>
          <w:szCs w:val="32"/>
          <w:lang w:val="en-US" w:eastAsia="zh-CN"/>
        </w:rPr>
        <w:t xml:space="preserve"> </w:t>
      </w:r>
      <w:r>
        <w:rPr>
          <w:rFonts w:hint="eastAsia" w:ascii="仿宋" w:hAnsi="仿宋" w:eastAsia="仿宋" w:cs="仿宋"/>
          <w:color w:val="000000"/>
          <w:sz w:val="32"/>
          <w:szCs w:val="32"/>
          <w:lang w:val="en-US" w:eastAsia="zh-CN"/>
        </w:rPr>
        <w:t>县医疗保障局设下列内设机构：</w:t>
      </w:r>
    </w:p>
    <w:p w14:paraId="41A88E6C">
      <w:pPr>
        <w:numPr>
          <w:ilvl w:val="0"/>
          <w:numId w:val="0"/>
        </w:numPr>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一）办公室。负责局机关日常运转工作；负责局机关和直属单位的党群、党风廉政工作；承担局机关和直属单位的人事管理、机构编制、教育培训、队伍建设等工作。组织拟订全县医疗保障工作规划。承担机关和直属单位预决算、机关财务、资产管理工作。推进医疗保障信息化建设，负责医疗保障信息统计工作。组织起草相关地方性规章草案和标准，承担规范性文件的合法性审查工作，承担行政复议、行政应诉等工作。组织编制系统内权责清单，深化简政放权，优化权力运行流程，推进政务服务标准化。负责机关和直属单位内部审计工作。</w:t>
      </w:r>
    </w:p>
    <w:p w14:paraId="5937EF48">
      <w:pPr>
        <w:numPr>
          <w:ilvl w:val="0"/>
          <w:numId w:val="0"/>
        </w:numPr>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二）综合业务股。贯彻落实全市医疗保险、生育保险及医疗救助等医疗保障筹资和待遇政策，统筹城乡医疗保障待遇标准。统筹推进多层次医疗保障体系建设。建立健全医疗保障关系转移接续制度。贯彻落实长期护理保险制度。落实中央、省、市驻浑和县属机关、事业。社会团体等单位的医疗保险、生育保险筹资和待遇政策。贯彻落实全省统一制定的医保目录和支付标准。签订全县定点医药机构医保协议，组织实施全县基金支付管理、异地就医管理办法和结算政策。组织推进医保支付方式改革。配合全省开展药品、医用耗材、医疗技术的经济性评价。</w:t>
      </w:r>
    </w:p>
    <w:p w14:paraId="3FCB9EC9">
      <w:pPr>
        <w:numPr>
          <w:ilvl w:val="0"/>
          <w:numId w:val="0"/>
        </w:numPr>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三）基金监管股。贯彻落实全省医疗保障基金监督管理办法。建立健全医疗保障基金安全防控机制，建立健全医疗保障信用评价体系和信息披露制度。监督管理纳入医保支付范围的医疗服务行为和医疗费用，规范医保经办业务，依法查处医疗保障领域违法违规行为。落实全市药品、医用耗材价格和医疗服务项目价格、医疗服务设施收费等政策并组织实施，建立价格信息监测和信息发布制度。配合省市做好药品、医用耗材的招标采购、配送及结算管理并监督实施，推进招标采购平台建设。</w:t>
      </w:r>
    </w:p>
    <w:p w14:paraId="2B107C2B">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14:paraId="20D53EDC">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附件：大同市浑源县医疗保障局-2021年度部门决算公开报表.xls</w:t>
      </w:r>
    </w:p>
    <w:p w14:paraId="3E82168E">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14:paraId="0DFBFE23">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14:paraId="005E743F">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3309.39万元，上年度总收入为14.84万元，增减22201.5 %。其中：一般公共预算财政拨款本年度收入为3221.39万元，上年度收入为14.84万元，增减21608.48 %；政府性基金预算财政拨款本年度收入为88万元，上年度收入为0万元，增减0 %；事业收入本年度收入为0万元，上年度收入为0万元，增减0 %；其他收入本年度收入为0万元，上年度收入为0万元，增减0%。</w:t>
      </w:r>
    </w:p>
    <w:p w14:paraId="5F58EBC5">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14:paraId="747CFFC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3309.39万元，上年度总支出为14.84万元，增减22201.5%。其中：基本支出本年度支出为24.4万元，上年度支出为14.84万元，增减64.45 %；项目支出本年度支出为3284.99万元，上年度支出为0万元，增减0 %。</w:t>
      </w:r>
    </w:p>
    <w:p w14:paraId="2EAF1A1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14:paraId="5FFE761F">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14:paraId="19636441">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14:paraId="35827FC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本单位本年度机关运行经费总支出为6.41万元，上年度支出为8.51万元，增减-24.71 %；主要为日常办公费、水电、差旅、印刷、委托业务费等费用。</w:t>
      </w:r>
    </w:p>
    <w:p w14:paraId="2D95694F">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14:paraId="08CAFEBE">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本单位本年度政府采购总价为23.01万元，其中：货物采购23.01万元，工程采购0万元，服务采购0万元。</w:t>
      </w:r>
    </w:p>
    <w:p w14:paraId="5DE34E79">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14:paraId="24ED18C7">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14:paraId="3C97C4F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14:paraId="5AB09B6C">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14:paraId="0B598B7E">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14:paraId="4E9D4410">
      <w:pPr>
        <w:numPr>
          <w:ilvl w:val="0"/>
          <w:numId w:val="3"/>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绩效情况说明</w:t>
      </w:r>
    </w:p>
    <w:p w14:paraId="545B0D0D">
      <w:pPr>
        <w:numPr>
          <w:ilvl w:val="0"/>
          <w:numId w:val="0"/>
        </w:numPr>
        <w:ind w:firstLine="960" w:firstLineChars="3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预算绩效说明：</w:t>
      </w:r>
    </w:p>
    <w:p w14:paraId="2DF6BD5D">
      <w:pPr>
        <w:pStyle w:val="2"/>
        <w:numPr>
          <w:ilvl w:val="0"/>
          <w:numId w:val="4"/>
        </w:numPr>
        <w:ind w:firstLine="640" w:firstLineChars="200"/>
        <w:rPr>
          <w:rFonts w:hint="eastAsia" w:ascii="仿宋" w:hAnsi="仿宋" w:eastAsia="仿宋" w:cs="仿宋"/>
          <w:sz w:val="32"/>
          <w:szCs w:val="32"/>
        </w:rPr>
      </w:pPr>
      <w:r>
        <w:rPr>
          <w:rFonts w:hint="eastAsia" w:ascii="仿宋" w:hAnsi="仿宋" w:eastAsia="仿宋" w:cs="仿宋"/>
          <w:sz w:val="32"/>
          <w:szCs w:val="32"/>
        </w:rPr>
        <w:t>预算绩效管理工作开展情况。根据预算绩效管理要求，我部门组织对2021年度县级财政预算安排的专项资金类</w:t>
      </w:r>
      <w:r>
        <w:rPr>
          <w:rFonts w:hint="eastAsia" w:ascii="仿宋" w:hAnsi="仿宋" w:eastAsia="仿宋" w:cs="仿宋"/>
          <w:sz w:val="32"/>
          <w:szCs w:val="32"/>
          <w:lang w:val="en-US" w:eastAsia="zh-CN"/>
        </w:rPr>
        <w:t>11</w:t>
      </w:r>
      <w:r>
        <w:rPr>
          <w:rFonts w:hint="eastAsia" w:ascii="仿宋" w:hAnsi="仿宋" w:eastAsia="仿宋" w:cs="仿宋"/>
          <w:sz w:val="32"/>
          <w:szCs w:val="32"/>
        </w:rPr>
        <w:t>个项目支出全面开展</w:t>
      </w:r>
      <w:r>
        <w:rPr>
          <w:rFonts w:hint="eastAsia" w:ascii="仿宋" w:hAnsi="仿宋" w:eastAsia="仿宋" w:cs="仿宋"/>
          <w:b w:val="0"/>
          <w:bCs w:val="0"/>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3221.39</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97%</w:t>
      </w:r>
      <w:r>
        <w:rPr>
          <w:rFonts w:hint="eastAsia" w:ascii="仿宋" w:hAnsi="仿宋" w:eastAsia="仿宋" w:cs="仿宋"/>
          <w:sz w:val="32"/>
          <w:szCs w:val="32"/>
        </w:rPr>
        <w:t>。组织对2021年度</w:t>
      </w:r>
      <w:r>
        <w:rPr>
          <w:rFonts w:hint="eastAsia" w:ascii="仿宋" w:hAnsi="仿宋" w:eastAsia="仿宋" w:cs="仿宋"/>
          <w:sz w:val="32"/>
          <w:szCs w:val="32"/>
          <w:lang w:eastAsia="zh-CN"/>
        </w:rPr>
        <w:t>城医疗救助补助资金（中央）项目</w:t>
      </w:r>
      <w:r>
        <w:rPr>
          <w:rFonts w:hint="eastAsia" w:ascii="仿宋" w:hAnsi="仿宋" w:eastAsia="仿宋" w:cs="仿宋"/>
          <w:sz w:val="32"/>
          <w:szCs w:val="32"/>
        </w:rPr>
        <w:t>、</w:t>
      </w:r>
      <w:r>
        <w:rPr>
          <w:rFonts w:hint="eastAsia" w:ascii="仿宋" w:hAnsi="仿宋" w:eastAsia="仿宋" w:cs="仿宋"/>
          <w:sz w:val="32"/>
          <w:szCs w:val="32"/>
          <w:lang w:val="en-US" w:eastAsia="zh-CN"/>
        </w:rPr>
        <w:t>2021年城乡居民医疗救助县级配套项目、2021年中央专项彩票公益金支持城乡医疗救助资金</w:t>
      </w:r>
      <w:r>
        <w:rPr>
          <w:rFonts w:hint="eastAsia" w:ascii="仿宋" w:hAnsi="仿宋" w:eastAsia="仿宋" w:cs="仿宋"/>
          <w:sz w:val="32"/>
          <w:szCs w:val="32"/>
        </w:rPr>
        <w:t>等</w:t>
      </w:r>
      <w:r>
        <w:rPr>
          <w:rFonts w:hint="eastAsia" w:ascii="仿宋" w:hAnsi="仿宋" w:eastAsia="仿宋" w:cs="仿宋"/>
          <w:sz w:val="32"/>
          <w:szCs w:val="32"/>
          <w:lang w:val="en-US" w:eastAsia="zh-CN"/>
        </w:rPr>
        <w:t>1</w:t>
      </w:r>
      <w:r>
        <w:rPr>
          <w:rFonts w:hint="eastAsia" w:ascii="仿宋" w:hAnsi="仿宋" w:eastAsia="仿宋" w:cs="仿宋"/>
          <w:sz w:val="32"/>
          <w:szCs w:val="32"/>
        </w:rPr>
        <w:t>个政府性基金预算项目支出开展绩效自评，共涉及预算资金</w:t>
      </w:r>
      <w:r>
        <w:rPr>
          <w:rFonts w:hint="eastAsia" w:ascii="仿宋" w:hAnsi="仿宋" w:eastAsia="仿宋" w:cs="仿宋"/>
          <w:sz w:val="32"/>
          <w:szCs w:val="32"/>
          <w:lang w:val="en-US" w:eastAsia="zh-CN"/>
        </w:rPr>
        <w:t>88</w:t>
      </w:r>
      <w:r>
        <w:rPr>
          <w:rFonts w:hint="eastAsia" w:ascii="仿宋" w:hAnsi="仿宋" w:eastAsia="仿宋" w:cs="仿宋"/>
          <w:sz w:val="32"/>
          <w:szCs w:val="32"/>
        </w:rPr>
        <w:t>万元，占政府性基金预算项目支出总额的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14:paraId="6DEFEF1C">
      <w:pPr>
        <w:pStyle w:val="2"/>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2021年城乡医疗救助补助资金（中央）</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1178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1178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w:t>
      </w:r>
      <w:r>
        <w:rPr>
          <w:rFonts w:hint="eastAsia" w:ascii="仿宋" w:hAnsi="仿宋" w:eastAsia="仿宋" w:cs="仿宋"/>
          <w:sz w:val="32"/>
          <w:szCs w:val="32"/>
          <w:lang w:eastAsia="zh-CN"/>
        </w:rPr>
        <w:t>积极协调民政部门，汇总低收入人群数据做的应保尽保</w:t>
      </w:r>
      <w:r>
        <w:rPr>
          <w:rFonts w:hint="eastAsia" w:ascii="仿宋" w:hAnsi="仿宋" w:eastAsia="仿宋" w:cs="仿宋"/>
          <w:sz w:val="32"/>
          <w:szCs w:val="32"/>
        </w:rPr>
        <w:t>；二是</w:t>
      </w:r>
      <w:r>
        <w:rPr>
          <w:rFonts w:hint="eastAsia" w:ascii="仿宋" w:hAnsi="仿宋" w:eastAsia="仿宋" w:cs="仿宋"/>
          <w:sz w:val="32"/>
          <w:szCs w:val="32"/>
          <w:lang w:eastAsia="zh-CN"/>
        </w:rPr>
        <w:t>督促和监督医疗机构及时拨付城乡医疗救助补助资金，保障低收入人群就医</w:t>
      </w:r>
      <w:r>
        <w:rPr>
          <w:rFonts w:hint="eastAsia" w:ascii="仿宋" w:hAnsi="仿宋" w:eastAsia="仿宋" w:cs="仿宋"/>
          <w:sz w:val="32"/>
          <w:szCs w:val="32"/>
        </w:rPr>
        <w:t>。发现的主要问题及原因：一是</w:t>
      </w:r>
      <w:r>
        <w:rPr>
          <w:rFonts w:hint="eastAsia" w:ascii="仿宋" w:hAnsi="仿宋" w:eastAsia="仿宋" w:cs="仿宋"/>
          <w:sz w:val="32"/>
          <w:szCs w:val="32"/>
          <w:lang w:eastAsia="zh-CN"/>
        </w:rPr>
        <w:t>预算执行进度和效率有待加强</w:t>
      </w:r>
      <w:r>
        <w:rPr>
          <w:rFonts w:hint="eastAsia" w:ascii="仿宋" w:hAnsi="仿宋" w:eastAsia="仿宋" w:cs="仿宋"/>
          <w:sz w:val="32"/>
          <w:szCs w:val="32"/>
          <w:lang w:val="en-US" w:eastAsia="zh-CN"/>
        </w:rPr>
        <w:t>.</w:t>
      </w:r>
      <w:r>
        <w:rPr>
          <w:rFonts w:hint="eastAsia" w:ascii="仿宋" w:hAnsi="仿宋" w:eastAsia="仿宋" w:cs="仿宋"/>
          <w:sz w:val="32"/>
          <w:szCs w:val="32"/>
        </w:rPr>
        <w:t>下一步改进措施：</w:t>
      </w:r>
      <w:r>
        <w:rPr>
          <w:rFonts w:hint="eastAsia" w:ascii="仿宋" w:hAnsi="仿宋" w:eastAsia="仿宋" w:cs="仿宋"/>
          <w:sz w:val="32"/>
          <w:szCs w:val="32"/>
          <w:lang w:eastAsia="zh-CN"/>
        </w:rPr>
        <w:t>我单位将按照财政部门的规定，提高预算资金的执行进度和使用效率，并重视预算管理，积极高效的提升工作效能。</w:t>
      </w:r>
      <w:r>
        <w:rPr>
          <w:rFonts w:hint="eastAsia" w:ascii="仿宋" w:hAnsi="仿宋" w:eastAsia="仿宋" w:cs="仿宋"/>
          <w:sz w:val="32"/>
          <w:szCs w:val="32"/>
          <w:lang w:val="en-US" w:eastAsia="zh-CN"/>
        </w:rPr>
        <w:t>2021年城乡居民医疗救助县级配套</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30</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30</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w:t>
      </w:r>
      <w:r>
        <w:rPr>
          <w:rFonts w:hint="eastAsia" w:ascii="仿宋" w:hAnsi="仿宋" w:eastAsia="仿宋" w:cs="仿宋"/>
          <w:sz w:val="32"/>
          <w:szCs w:val="32"/>
          <w:lang w:eastAsia="zh-CN"/>
        </w:rPr>
        <w:t>积极协调民政部门，汇总低收入人群数据做的应保尽保</w:t>
      </w:r>
      <w:r>
        <w:rPr>
          <w:rFonts w:hint="eastAsia" w:ascii="仿宋" w:hAnsi="仿宋" w:eastAsia="仿宋" w:cs="仿宋"/>
          <w:sz w:val="32"/>
          <w:szCs w:val="32"/>
        </w:rPr>
        <w:t>；二是</w:t>
      </w:r>
      <w:r>
        <w:rPr>
          <w:rFonts w:hint="eastAsia" w:ascii="仿宋" w:hAnsi="仿宋" w:eastAsia="仿宋" w:cs="仿宋"/>
          <w:sz w:val="32"/>
          <w:szCs w:val="32"/>
          <w:lang w:eastAsia="zh-CN"/>
        </w:rPr>
        <w:t>督促和监督医疗机构及时拨付城乡医疗救助补助资金，保障低收入人群就医</w:t>
      </w:r>
      <w:r>
        <w:rPr>
          <w:rFonts w:hint="eastAsia" w:ascii="仿宋" w:hAnsi="仿宋" w:eastAsia="仿宋" w:cs="仿宋"/>
          <w:sz w:val="32"/>
          <w:szCs w:val="32"/>
        </w:rPr>
        <w:t>。发现的主要问题及原因：一是</w:t>
      </w:r>
      <w:r>
        <w:rPr>
          <w:rFonts w:hint="eastAsia" w:ascii="仿宋" w:hAnsi="仿宋" w:eastAsia="仿宋" w:cs="仿宋"/>
          <w:sz w:val="32"/>
          <w:szCs w:val="32"/>
          <w:lang w:eastAsia="zh-CN"/>
        </w:rPr>
        <w:t>预算执行进度和效率有待加强</w:t>
      </w:r>
      <w:r>
        <w:rPr>
          <w:rFonts w:hint="eastAsia" w:ascii="仿宋" w:hAnsi="仿宋" w:eastAsia="仿宋" w:cs="仿宋"/>
          <w:sz w:val="32"/>
          <w:szCs w:val="32"/>
          <w:lang w:val="en-US" w:eastAsia="zh-CN"/>
        </w:rPr>
        <w:t>.</w:t>
      </w:r>
      <w:r>
        <w:rPr>
          <w:rFonts w:hint="eastAsia" w:ascii="仿宋" w:hAnsi="仿宋" w:eastAsia="仿宋" w:cs="仿宋"/>
          <w:sz w:val="32"/>
          <w:szCs w:val="32"/>
        </w:rPr>
        <w:t>下一步改进措施：</w:t>
      </w:r>
      <w:r>
        <w:rPr>
          <w:rFonts w:hint="eastAsia" w:ascii="仿宋" w:hAnsi="仿宋" w:eastAsia="仿宋" w:cs="仿宋"/>
          <w:sz w:val="32"/>
          <w:szCs w:val="32"/>
          <w:lang w:eastAsia="zh-CN"/>
        </w:rPr>
        <w:t>我单位将按照财政部门的规定，提高预算资金的执行进度和使用效率，并重视预算管理，积极高效的提升工作效能。</w:t>
      </w:r>
      <w:r>
        <w:rPr>
          <w:rFonts w:hint="eastAsia" w:ascii="仿宋" w:hAnsi="仿宋" w:eastAsia="仿宋" w:cs="仿宋"/>
          <w:sz w:val="32"/>
          <w:szCs w:val="32"/>
          <w:lang w:val="en-US" w:eastAsia="zh-CN"/>
        </w:rPr>
        <w:t>2021年中央专项彩票公益金支持城乡医疗救助资金</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88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88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w:t>
      </w:r>
      <w:r>
        <w:rPr>
          <w:rFonts w:hint="eastAsia" w:ascii="仿宋" w:hAnsi="仿宋" w:eastAsia="仿宋" w:cs="仿宋"/>
          <w:sz w:val="32"/>
          <w:szCs w:val="32"/>
          <w:lang w:eastAsia="zh-CN"/>
        </w:rPr>
        <w:t>积极协调民政部门，汇总低收入人群数据做的应保尽保</w:t>
      </w:r>
      <w:r>
        <w:rPr>
          <w:rFonts w:hint="eastAsia" w:ascii="仿宋" w:hAnsi="仿宋" w:eastAsia="仿宋" w:cs="仿宋"/>
          <w:sz w:val="32"/>
          <w:szCs w:val="32"/>
        </w:rPr>
        <w:t>；二是</w:t>
      </w:r>
      <w:r>
        <w:rPr>
          <w:rFonts w:hint="eastAsia" w:ascii="仿宋" w:hAnsi="仿宋" w:eastAsia="仿宋" w:cs="仿宋"/>
          <w:sz w:val="32"/>
          <w:szCs w:val="32"/>
          <w:lang w:eastAsia="zh-CN"/>
        </w:rPr>
        <w:t>督促和监督医疗机构及时拨付城乡医疗救助补助资金，保障低收入人群就医</w:t>
      </w:r>
      <w:r>
        <w:rPr>
          <w:rFonts w:hint="eastAsia" w:ascii="仿宋" w:hAnsi="仿宋" w:eastAsia="仿宋" w:cs="仿宋"/>
          <w:sz w:val="32"/>
          <w:szCs w:val="32"/>
        </w:rPr>
        <w:t>。发现的主要问题及原因：一是</w:t>
      </w:r>
      <w:r>
        <w:rPr>
          <w:rFonts w:hint="eastAsia" w:ascii="仿宋" w:hAnsi="仿宋" w:eastAsia="仿宋" w:cs="仿宋"/>
          <w:sz w:val="32"/>
          <w:szCs w:val="32"/>
          <w:lang w:eastAsia="zh-CN"/>
        </w:rPr>
        <w:t>预算执行进度和效率有待加强</w:t>
      </w:r>
      <w:r>
        <w:rPr>
          <w:rFonts w:hint="eastAsia" w:ascii="仿宋" w:hAnsi="仿宋" w:eastAsia="仿宋" w:cs="仿宋"/>
          <w:sz w:val="32"/>
          <w:szCs w:val="32"/>
          <w:lang w:val="en-US" w:eastAsia="zh-CN"/>
        </w:rPr>
        <w:t>.</w:t>
      </w:r>
      <w:r>
        <w:rPr>
          <w:rFonts w:hint="eastAsia" w:ascii="仿宋" w:hAnsi="仿宋" w:eastAsia="仿宋" w:cs="仿宋"/>
          <w:sz w:val="32"/>
          <w:szCs w:val="32"/>
        </w:rPr>
        <w:t>下一步改进措施：</w:t>
      </w:r>
      <w:r>
        <w:rPr>
          <w:rFonts w:hint="eastAsia" w:ascii="仿宋" w:hAnsi="仿宋" w:eastAsia="仿宋" w:cs="仿宋"/>
          <w:sz w:val="32"/>
          <w:szCs w:val="32"/>
          <w:lang w:eastAsia="zh-CN"/>
        </w:rPr>
        <w:t>我单位将按照财政部门的规定，提高预算资金的执行进度和使用效率，并重视预算管理，积极高效的提升工作效能。</w:t>
      </w:r>
    </w:p>
    <w:p w14:paraId="01095BE9">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14:paraId="6B2E017A">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14:paraId="3EDC9F81">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14:paraId="34D5E9A3">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13EF868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2AB235D7">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28D3987C">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14:paraId="0D05E48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14:paraId="2D24C1D5">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14:paraId="147CCF6A">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14:paraId="35A197DB">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14:paraId="0CD0BC0F">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14:paraId="621833BF">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14:paraId="1D4DF33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21A4072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14:paraId="540DF3F5">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14:paraId="76DA9B1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14:paraId="56722379">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14:paraId="6BE1A5E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14:paraId="4AEBA0BF">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14:paraId="2A126E2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14:paraId="057BFFCE">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14:paraId="203A6A4E">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14:paraId="2D9D125D">
      <w:pPr>
        <w:rPr>
          <w:rFonts w:hint="eastAsia" w:ascii="仿宋" w:hAnsi="仿宋" w:eastAsia="仿宋" w:cs="仿宋"/>
          <w:color w:val="000000" w:themeColor="text1"/>
          <w:sz w:val="32"/>
          <w:szCs w:val="32"/>
          <w14:textFill>
            <w14:solidFill>
              <w14:schemeClr w14:val="tx1"/>
            </w14:solidFill>
          </w14:textFill>
        </w:rPr>
      </w:pPr>
    </w:p>
    <w:p w14:paraId="228724E5">
      <w:pPr>
        <w:rPr>
          <w:rFonts w:hint="eastAsia" w:ascii="仿宋" w:hAnsi="仿宋" w:eastAsia="仿宋" w:cs="仿宋"/>
          <w:color w:val="000000" w:themeColor="text1"/>
          <w:sz w:val="32"/>
          <w:szCs w:val="32"/>
          <w14:textFill>
            <w14:solidFill>
              <w14:schemeClr w14:val="tx1"/>
            </w14:solidFill>
          </w14:textFill>
        </w:rPr>
      </w:pPr>
    </w:p>
    <w:p w14:paraId="43F3A0F6">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浑源县医疗保障局</w:t>
      </w:r>
    </w:p>
    <w:p w14:paraId="2CC4DEA2">
      <w:pPr>
        <w:jc w:val="right"/>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14:paraId="1C9BAC8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D88F28"/>
    <w:multiLevelType w:val="singleLevel"/>
    <w:tmpl w:val="CDD88F28"/>
    <w:lvl w:ilvl="0" w:tentative="0">
      <w:start w:val="1"/>
      <w:numFmt w:val="chineseCounting"/>
      <w:suff w:val="nothing"/>
      <w:lvlText w:val="（%1）"/>
      <w:lvlJc w:val="left"/>
      <w:pPr>
        <w:ind w:left="-10"/>
      </w:pPr>
      <w:rPr>
        <w:rFonts w:hint="eastAsia"/>
      </w:rPr>
    </w:lvl>
  </w:abstractNum>
  <w:abstractNum w:abstractNumId="1">
    <w:nsid w:val="13FBF44E"/>
    <w:multiLevelType w:val="singleLevel"/>
    <w:tmpl w:val="13FBF44E"/>
    <w:lvl w:ilvl="0" w:tentative="0">
      <w:start w:val="7"/>
      <w:numFmt w:val="chineseCounting"/>
      <w:suff w:val="nothing"/>
      <w:lvlText w:val="%1、"/>
      <w:lvlJc w:val="left"/>
      <w:rPr>
        <w:rFonts w:hint="eastAsia"/>
      </w:rPr>
    </w:lvl>
  </w:abstractNum>
  <w:abstractNum w:abstractNumId="2">
    <w:nsid w:val="66E4A641"/>
    <w:multiLevelType w:val="singleLevel"/>
    <w:tmpl w:val="66E4A641"/>
    <w:lvl w:ilvl="0" w:tentative="0">
      <w:start w:val="1"/>
      <w:numFmt w:val="chineseCounting"/>
      <w:suff w:val="nothing"/>
      <w:lvlText w:val="%1、"/>
      <w:lvlJc w:val="left"/>
      <w:rPr>
        <w:rFonts w:hint="eastAsia"/>
      </w:rPr>
    </w:lvl>
  </w:abstractNum>
  <w:abstractNum w:abstractNumId="3">
    <w:nsid w:val="76B98710"/>
    <w:multiLevelType w:val="singleLevel"/>
    <w:tmpl w:val="76B98710"/>
    <w:lvl w:ilvl="0" w:tentative="0">
      <w:start w:val="1"/>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yZmMxOWEzNzA1NGNlNjRkMDU3NzIwMzYyNDk2NWQifQ=="/>
  </w:docVars>
  <w:rsids>
    <w:rsidRoot w:val="00000000"/>
    <w:rsid w:val="18C437E1"/>
    <w:rsid w:val="59227BD5"/>
    <w:rsid w:val="6B9D4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4670</Words>
  <Characters>4889</Characters>
  <Lines>0</Lines>
  <Paragraphs>0</Paragraphs>
  <TotalTime>132</TotalTime>
  <ScaleCrop>false</ScaleCrop>
  <LinksUpToDate>false</LinksUpToDate>
  <CharactersWithSpaces>5023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刘萍</cp:lastModifiedBy>
  <dcterms:modified xsi:type="dcterms:W3CDTF">2025-07-23T09:44:38Z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0C85A3EC94E14A999EBFB11A89701D68</vt:lpwstr>
  </property>
  <property fmtid="{D5CDD505-2E9C-101B-9397-08002B2CF9AE}" pid="4" name="KSOTemplateDocerSaveRecord">
    <vt:lpwstr>eyJoZGlkIjoiODM2MGQ5OTA4MzQzODIzZGFjMzUzMjljNzgyYTQ3NTMiLCJ1c2VySWQiOiIzNjcyOTAzODIifQ==</vt:lpwstr>
  </property>
</Properties>
</file>