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42674">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浑源县医疗保险服务中心</w:t>
      </w:r>
    </w:p>
    <w:p w14:paraId="4B6E2E87">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7E08FE17">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14:paraId="56BBBA51">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14:paraId="673D031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14:paraId="273ED0DA">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14:paraId="222D9CAE">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14:paraId="0E29F6C4">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14:paraId="2D23C3CB">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14:paraId="101DBBC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14:paraId="47D7973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14:paraId="11F3166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14:paraId="156B786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14:paraId="54E2F0B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14:paraId="0CCCB92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14:paraId="70CA2B4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14:paraId="767A50BC">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14:paraId="3F422764">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14:paraId="464CEA24">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6A371AF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24F57C4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393B6EE0">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1EC8892A">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4BEA669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2ACC8437">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2843ABBA">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14:paraId="186C387F">
      <w:pPr>
        <w:rPr>
          <w:rFonts w:hint="eastAsia" w:ascii="仿宋" w:hAnsi="仿宋" w:eastAsia="仿宋" w:cs="仿宋"/>
          <w:b/>
          <w:color w:val="000000" w:themeColor="text1"/>
          <w:kern w:val="0"/>
          <w:sz w:val="32"/>
          <w:szCs w:val="32"/>
          <w14:textFill>
            <w14:solidFill>
              <w14:schemeClr w14:val="tx1"/>
            </w14:solidFill>
          </w14:textFill>
        </w:rPr>
      </w:pPr>
    </w:p>
    <w:p w14:paraId="7567E010">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14:paraId="799897C8">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第一部分：浑源县医疗保险服务中心概况</w:t>
      </w:r>
    </w:p>
    <w:p w14:paraId="2158C02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sz w:val="32"/>
          <w:szCs w:val="32"/>
          <w:lang w:eastAsia="zh-CN"/>
        </w:rPr>
        <w:t>负责全县医疗保险和生育保险的有关工作。</w:t>
      </w:r>
    </w:p>
    <w:p w14:paraId="290A1FFC">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r>
        <w:rPr>
          <w:rFonts w:hint="eastAsia" w:ascii="仿宋" w:hAnsi="仿宋" w:eastAsia="仿宋" w:cs="仿宋"/>
          <w:color w:val="000000" w:themeColor="text1"/>
          <w:kern w:val="0"/>
          <w:sz w:val="32"/>
          <w:szCs w:val="32"/>
          <w:lang w:eastAsia="zh-CN"/>
          <w14:textFill>
            <w14:solidFill>
              <w14:schemeClr w14:val="tx1"/>
            </w14:solidFill>
          </w14:textFill>
        </w:rPr>
        <w:t>：副科级事业单位</w:t>
      </w:r>
    </w:p>
    <w:p w14:paraId="73E4DCF5">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14:paraId="278E57A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附件：大同市浑源县医疗保险服务中心-2021年度部门决算公开报表.xls</w:t>
      </w:r>
    </w:p>
    <w:p w14:paraId="70CEEF27">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14:paraId="2319DDD1">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088BCFD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2452.33万元，上年度总收入为3695.95万元，增减-33.65 %。其中：一般公共预算财政拨款本年度收入为2452.33万元，上年度收入为3601.95万元，增减-31.92 %；政府性基金预算财政拨款本年度收入为0万元，上年度收入为94万元，增减-100 %；事业收入本年度收入为0万元，上年度收入为0万元，增减0 %；其他收入本年度收入为0万元，上年度收入为0万元，增减-100%。</w:t>
      </w:r>
    </w:p>
    <w:p w14:paraId="2C92650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2E6EF4B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2452.38万元，上年度总支出为3697.49万元，增减-33.67%。其中：基本支出本年度支出为474.18万元，上年度支出为517.22万元，增减-8.32 %；项目支出本年度支出为1978.2万元，上年度支出为3180.27万元，增减-37.8 %。</w:t>
      </w:r>
    </w:p>
    <w:p w14:paraId="28549BD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0AF362A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1.12万元，上年度支出为1.34万元，增减-16.32 %；其中：因公出国（境）费本年度支出0万元，上年度支出为0万元，增减0 %；公务用车购置及运行维护费支出为1.12万元，上年度支出为1.34万元，增减-16.32 %；公务接待费支出为0万元，上年度支出为0万元，增减0 %。</w:t>
      </w:r>
    </w:p>
    <w:p w14:paraId="6D0E8CB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48FC68D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本单位本年度机关运行经费总支出为16.41万元，上年度支出为25.9万元，增减-36.64 %；主要为日常办公费、水电、差旅、印刷、委托业务费等费用。</w:t>
      </w:r>
    </w:p>
    <w:p w14:paraId="20AFABE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6C13116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本单位本年度政府采购总价为5.8万元，其中：货物采购5.8万元，工程采购0万元，服务采购0万元。</w:t>
      </w:r>
    </w:p>
    <w:p w14:paraId="33B5B39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2DCD6E9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14:paraId="17A5037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14:paraId="22D8FCB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14:paraId="0818617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单位账面车辆为1辆，价值8万元。</w:t>
      </w:r>
    </w:p>
    <w:p w14:paraId="5CAB9F7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0591425A">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根据预算绩效管理要求，我部门组织对2021年度县级财政预算安排的专项资金类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5</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2038.47万元</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占一般公共预算项目支出总额的100%，我部门无政府性基金预算项目支出，没有对2021年度政府性基金预算项目支出开展绩效自评。</w:t>
      </w:r>
    </w:p>
    <w:p w14:paraId="6AA5B529">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部门决算中3个项目绩效自评结果：</w:t>
      </w:r>
    </w:p>
    <w:p w14:paraId="1912D1BF">
      <w:pPr>
        <w:ind w:firstLine="640" w:firstLineChars="200"/>
        <w:rPr>
          <w:rFonts w:hint="default" w:ascii="仿宋" w:hAnsi="仿宋" w:eastAsia="仿宋" w:cs="仿宋"/>
          <w:color w:val="000000" w:themeColor="text1"/>
          <w:kern w:val="0"/>
          <w:sz w:val="32"/>
          <w:szCs w:val="32"/>
          <w:lang w:val="en-US"/>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项目绩效目标完成情况：一是破产企业职工医疗保险统筹金补助项目绩效自评综述;预算数为488.33万元，执行数为488.33万元，完成预算的100%。二是新中国成立</w:t>
      </w:r>
      <w:bookmarkStart w:id="0" w:name="_GoBack"/>
      <w:bookmarkEnd w:id="0"/>
      <w:r>
        <w:rPr>
          <w:rFonts w:hint="eastAsia" w:ascii="仿宋" w:hAnsi="仿宋" w:eastAsia="仿宋" w:cs="仿宋"/>
          <w:color w:val="000000" w:themeColor="text1"/>
          <w:kern w:val="0"/>
          <w:sz w:val="32"/>
          <w:szCs w:val="32"/>
          <w:lang w:val="en-US" w:eastAsia="zh-CN"/>
          <w14:textFill>
            <w14:solidFill>
              <w14:schemeClr w14:val="tx1"/>
            </w14:solidFill>
          </w14:textFill>
        </w:rPr>
        <w:t>前老工人个人账户金县级配套项目绩效自评综述：预算数为1.8万元，执行数为1.5万元，完成预算的99.97%。三是建档立卡贫困人口医保个人缴费补助项目绩效自评综述：预算数为455.77万元，执行数为455.44万元，完成预算的100%。发现主要问题及原因是工作做的不够仔细，多加调查。我们将结合单位工作实际，积极学习和落实绩效评价工作。</w:t>
      </w:r>
    </w:p>
    <w:p w14:paraId="68F7B9D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14:paraId="1D75D4B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763B462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614ED77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07DB687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2C72027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14:paraId="33F4052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3E8932A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60FF62B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14:paraId="589417A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1F2DB30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0579929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14:paraId="592CC36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49F26F9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30B7AA3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14:paraId="5C37CCE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14:paraId="6FDEDF2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4E52C7E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70F7C52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2E209D4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600A477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7E3DDC8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7E77F9FA">
      <w:pPr>
        <w:rPr>
          <w:rFonts w:hint="eastAsia" w:ascii="仿宋" w:hAnsi="仿宋" w:eastAsia="仿宋" w:cs="仿宋"/>
          <w:color w:val="000000" w:themeColor="text1"/>
          <w:sz w:val="32"/>
          <w:szCs w:val="32"/>
          <w14:textFill>
            <w14:solidFill>
              <w14:schemeClr w14:val="tx1"/>
            </w14:solidFill>
          </w14:textFill>
        </w:rPr>
      </w:pPr>
    </w:p>
    <w:p w14:paraId="50CF744F">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14:paraId="6DD57A3C">
      <w:pPr>
        <w:ind w:left="5120" w:hanging="5120" w:hangingChars="16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浑源县医疗保险服务中心</w:t>
      </w:r>
    </w:p>
    <w:p w14:paraId="0FAC7856">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14:paraId="21AEE2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ZjhlOWVmNTE3NDhiZGY0MTIzYzFmYWQ0M2U2MDMifQ=="/>
  </w:docVars>
  <w:rsids>
    <w:rsidRoot w:val="10A82D4D"/>
    <w:rsid w:val="0A354F20"/>
    <w:rsid w:val="10A82D4D"/>
    <w:rsid w:val="297E0892"/>
    <w:rsid w:val="344D60DC"/>
    <w:rsid w:val="35182118"/>
    <w:rsid w:val="45986421"/>
    <w:rsid w:val="4E654455"/>
    <w:rsid w:val="4F6443D9"/>
    <w:rsid w:val="7184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2663</Words>
  <Characters>2912</Characters>
  <Lines>0</Lines>
  <Paragraphs>0</Paragraphs>
  <TotalTime>26</TotalTime>
  <ScaleCrop>false</ScaleCrop>
  <LinksUpToDate>false</LinksUpToDate>
  <CharactersWithSpaces>3024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2022-07-13T02:24:00Z</dcterms:created>
  <dc:creator>Administrator</dc:creator>
  <cp:lastModifiedBy>刘萍</cp:lastModifiedBy>
  <dcterms:modified xsi:type="dcterms:W3CDTF">2025-07-28T07:34:38Z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87A7ED38B2DD44EAA9961D02800CD2FA</vt:lpwstr>
  </property>
  <property fmtid="{D5CDD505-2E9C-101B-9397-08002B2CF9AE}" pid="4" name="KSOTemplateDocerSaveRecord">
    <vt:lpwstr>eyJoZGlkIjoiODM2MGQ5OTA4MzQzODIzZGFjMzUzMjljNzgyYTQ3NTMiLCJ1c2VySWQiOiIzNjcyOTAzODIifQ==</vt:lpwstr>
  </property>
</Properties>
</file>