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浑源县永安镇人民政府</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numPr>
          <w:ilvl w:val="0"/>
          <w:numId w:val="1"/>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第一部分：浑源县永安镇人民政府概况</w:t>
      </w:r>
    </w:p>
    <w:p>
      <w:pPr>
        <w:numPr>
          <w:ilvl w:val="0"/>
          <w:numId w:val="2"/>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二）浑源县永安镇人民政府位于浑源县永安镇北顺街3号，是由原城关镇人民政府和张庄乡人民政府于2000年10月合并而成立的，单位性质为全额财政拨款，业务范围为：发展农村经济，促进农民增收，强化公共服务，着力改善民生，加强社会管理，维护农村稳定，推进基层民主，巩固执政地位。</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p>
    <w:p>
      <w:pPr>
        <w:numPr>
          <w:ilvl w:val="0"/>
          <w:numId w:val="2"/>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spacing w:line="360" w:lineRule="auto"/>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sz w:val="32"/>
          <w:szCs w:val="32"/>
        </w:rPr>
        <w:t>单位内部有党委、政府、人大、纪检等行政部门，有便民服务中心、党群服务中心、退役军人事务站三个事业机构。</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附件：大同市浑源县永安镇人民政府-2021年度部门决算公开报表.xls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3048.91万元，上年度总收入为2290.79万元，增减33.09 %。其中：一般公共预算财政拨款本年度收入为1877.76万元，上年度收入为2241.83万元，增减-16.24 %；政府性基金预算财政拨款本年度收入为1171.15万元，上年度收入为48.96万元，增减2292.29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3231.12万元，上年度总支出为2209.52万元，增减46.24%。其中：基本支出本年度支出为753.22万元，上年度支出为591.83万元，增减27.27 %；项目支出本年度支出为2477.9万元，上年度支出为1617.7万元，增减53.17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0.16万元，上年度支出为0.57万元，增减-71.47 %；其中：因公出国（境）费本年度支出0万元，上年度支出为0万元，增减0 %；公务用车购置及运行维护费支出为0.16万元，上年度支出为0.57万元，增减-71.47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本单位本年度机关运行经费总支出为42.6万元，上年度支出为41.51万元，增减2.64 %；主要为日常办公费、水电、差旅、印刷、委托业务费等费用。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本单位本年度政府采购总价为240万元，其中：货物采购0万元，工程采购240万元，服务采购0万元。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我单位产权房屋面积为1007平方米，价值44.7万元。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单位账面车辆为1辆，价值16万元。</w:t>
      </w:r>
    </w:p>
    <w:p>
      <w:pPr>
        <w:numPr>
          <w:ilvl w:val="0"/>
          <w:numId w:val="3"/>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绩效情况说明</w:t>
      </w:r>
    </w:p>
    <w:p>
      <w:pPr>
        <w:pStyle w:val="2"/>
        <w:keepNext w:val="0"/>
        <w:keepLines w:val="0"/>
        <w:pageBreakBefore w:val="0"/>
        <w:widowControl w:val="0"/>
        <w:numPr>
          <w:ilvl w:val="0"/>
          <w:numId w:val="4"/>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预算绩效管理工作开展情况。</w:t>
      </w:r>
    </w:p>
    <w:p>
      <w:pPr>
        <w:pStyle w:val="2"/>
        <w:keepNext w:val="0"/>
        <w:keepLines w:val="0"/>
        <w:pageBreakBefore w:val="0"/>
        <w:widowControl w:val="0"/>
        <w:numPr>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根据预算绩效管理要求，我部门组织对2021年县级财政预算安排的专项资金类35个项目支出全面开展</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涉及预算资金2577.17万元，占一般公共预算项目支出总额的79.76%。组织对2021年度唐家庄拓宽路面拆迁项目、游客中心拆迁项目等2个政府性基金预算项目支出开展绩效自评，共涉及预算资金1171.15万元，占政府性基金预算项目支出总额的100%。</w:t>
      </w:r>
    </w:p>
    <w:p>
      <w:pPr>
        <w:pStyle w:val="2"/>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部门决算中项目</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结果。</w:t>
      </w:r>
    </w:p>
    <w:p>
      <w:pPr>
        <w:pStyle w:val="2"/>
        <w:keepNext w:val="0"/>
        <w:keepLines w:val="0"/>
        <w:pageBreakBefore w:val="0"/>
        <w:widowControl w:val="0"/>
        <w:numPr>
          <w:numId w:val="0"/>
        </w:numPr>
        <w:kinsoku/>
        <w:wordWrap/>
        <w:overflowPunct/>
        <w:topLinePunct w:val="0"/>
        <w:autoSpaceDE/>
        <w:autoSpaceDN/>
        <w:bidi w:val="0"/>
        <w:adjustRightInd/>
        <w:snapToGrid/>
        <w:ind w:leftChars="200"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2021年度东辛庄村新建污水管道及恢复路面项目绩效自评综述：根据年初设定的绩效目标，项目自评得分为100分。全年预算数为46.2万元，执行数为</w:t>
      </w:r>
      <w:bookmarkStart w:id="0" w:name="_GoBack"/>
      <w:bookmarkEnd w:id="0"/>
      <w:r>
        <w:rPr>
          <w:rFonts w:hint="eastAsia" w:ascii="仿宋" w:hAnsi="仿宋" w:eastAsia="仿宋" w:cs="仿宋"/>
          <w:color w:val="auto"/>
          <w:kern w:val="2"/>
          <w:sz w:val="32"/>
          <w:szCs w:val="32"/>
          <w:lang w:val="en-US" w:eastAsia="zh-CN" w:bidi="ar-SA"/>
        </w:rPr>
        <w:t>46.2万元，完成预算的100%。项目绩效目标完成情况：一是促进本地产业多元化发展，实现村民脱贫致富；二是改善村容村貌。发现的主要问题及原因：后期维护不足，下一步改进措施：责任单位发现问题后及时处理，将保证工程的维护和正常运行。</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煤改气工程款综述：根据年初设定的绩效目标，项目自评得分为100分。全年预算数为144.8万元，执行数为144.8万元，完成预算的100%。项目绩效目标完成情况：由于“煤改气”符合我国节能减排的政策，减少大气污染的排放量和浓度，具有良好的环境效益。发现的主要问题及原因：由于运维人员配备不足导致安全管理不到位，下一步改进措施：以老人、儿童为主的用户相对缺乏燃气安全使用知识，相关部门使用安全宣传、教育工作必须满足安全需要。</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auto"/>
          <w:kern w:val="2"/>
          <w:sz w:val="32"/>
          <w:szCs w:val="32"/>
          <w:lang w:val="en-US" w:eastAsia="zh-CN" w:bidi="ar-SA"/>
        </w:rPr>
        <w:t>2021年第四批统筹整合使用财政涉农资金（2021年永安镇许村村内主大街硬化）综述：根据年初设定的绩效目标，项目自评得分为100分。全年预算数为71.3万元，执行数为71.3万元，完成预算的100%。项目绩效目标完成情况：夯实全村基础设施建设水平。发现的主要问题及原因：由于受硬化路段地质地貌本身特征的限制，路基凸洼不平，路段崎岖狭窄，坡陡弯急造成硬化厚度不均匀，下一步改进措施：具体问题具体分析，及时采取有效可行的对策，高效率、高质量、高标准完成道路硬化。</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ind w:left="4800" w:hanging="4800" w:hangingChars="15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浑源县永安镇人民政府</w:t>
      </w:r>
    </w:p>
    <w:p>
      <w:pPr>
        <w:ind w:left="5107" w:leftChars="2432" w:firstLine="3520" w:firstLineChars="11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2022年7月15日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564A04"/>
    <w:multiLevelType w:val="singleLevel"/>
    <w:tmpl w:val="8D564A04"/>
    <w:lvl w:ilvl="0" w:tentative="0">
      <w:start w:val="1"/>
      <w:numFmt w:val="decimal"/>
      <w:suff w:val="nothing"/>
      <w:lvlText w:val="（%1）"/>
      <w:lvlJc w:val="left"/>
    </w:lvl>
  </w:abstractNum>
  <w:abstractNum w:abstractNumId="1">
    <w:nsid w:val="357A06E9"/>
    <w:multiLevelType w:val="singleLevel"/>
    <w:tmpl w:val="357A06E9"/>
    <w:lvl w:ilvl="0" w:tentative="0">
      <w:start w:val="7"/>
      <w:numFmt w:val="chineseCounting"/>
      <w:suff w:val="nothing"/>
      <w:lvlText w:val="%1、"/>
      <w:lvlJc w:val="left"/>
      <w:rPr>
        <w:rFonts w:hint="eastAsia"/>
      </w:rPr>
    </w:lvl>
  </w:abstractNum>
  <w:abstractNum w:abstractNumId="2">
    <w:nsid w:val="64870964"/>
    <w:multiLevelType w:val="singleLevel"/>
    <w:tmpl w:val="64870964"/>
    <w:lvl w:ilvl="0" w:tentative="0">
      <w:start w:val="2"/>
      <w:numFmt w:val="chineseCounting"/>
      <w:suff w:val="nothing"/>
      <w:lvlText w:val="%1、"/>
      <w:lvlJc w:val="left"/>
      <w:rPr>
        <w:rFonts w:hint="eastAsia"/>
      </w:rPr>
    </w:lvl>
  </w:abstractNum>
  <w:abstractNum w:abstractNumId="3">
    <w:nsid w:val="7481FDFD"/>
    <w:multiLevelType w:val="singleLevel"/>
    <w:tmpl w:val="7481FDFD"/>
    <w:lvl w:ilvl="0" w:tentative="0">
      <w:start w:val="1"/>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iYjA0YjE0ODFkNTQ2NjhlOGRmMDI1NjRiMDg3YjUifQ=="/>
  </w:docVars>
  <w:rsids>
    <w:rsidRoot w:val="00000000"/>
    <w:rsid w:val="03C74BB5"/>
    <w:rsid w:val="13FA6003"/>
    <w:rsid w:val="17CF66C1"/>
    <w:rsid w:val="1A223D41"/>
    <w:rsid w:val="2E604C4F"/>
    <w:rsid w:val="372E59AB"/>
    <w:rsid w:val="5AC80CC2"/>
    <w:rsid w:val="63400195"/>
    <w:rsid w:val="657271DA"/>
    <w:rsid w:val="7745163C"/>
    <w:rsid w:val="7EF92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3378</Words>
  <Characters>3663</Characters>
  <Lines>0</Lines>
  <Paragraphs>0</Paragraphs>
  <TotalTime>3</TotalTime>
  <ScaleCrop>false</ScaleCrop>
  <LinksUpToDate>false</LinksUpToDate>
  <CharactersWithSpaces>3801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2022-07-19T07:51:37Z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572ECBA143684C98973AF74904B00E68</vt:lpwstr>
  </property>
</Properties>
</file>