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24197">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浑源县裴村乡人民政府</w:t>
      </w:r>
    </w:p>
    <w:p w14:paraId="15A2F7B2">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14:paraId="24756835">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14:paraId="4DF8C04D">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14:paraId="13B3B379">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14:paraId="6D169580">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14:paraId="2FD97317">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14:paraId="003B9055">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14:paraId="60C1A213">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14:paraId="772526D1">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14:paraId="1B075465">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14:paraId="457C7458">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14:paraId="3D8F6DD8">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14:paraId="2C3E163A">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14:paraId="76B04315">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14:paraId="18B43B11">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14:paraId="49AE2B13">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14:paraId="5A918E0F">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14:paraId="5DBEC156">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14:paraId="0075B251">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14:paraId="14E52D26">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14:paraId="6222E53D">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14:paraId="73B5410C">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14:paraId="0FDF66F2">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14:paraId="67F13A0B">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14:paraId="53345FC6">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14:paraId="75E4D589">
      <w:pPr>
        <w:rPr>
          <w:rFonts w:hint="eastAsia" w:ascii="仿宋" w:hAnsi="仿宋" w:eastAsia="仿宋" w:cs="仿宋"/>
          <w:b/>
          <w:color w:val="000000" w:themeColor="text1"/>
          <w:kern w:val="0"/>
          <w:sz w:val="32"/>
          <w:szCs w:val="32"/>
          <w14:textFill>
            <w14:solidFill>
              <w14:schemeClr w14:val="tx1"/>
            </w14:solidFill>
          </w14:textFill>
        </w:rPr>
      </w:pPr>
    </w:p>
    <w:p w14:paraId="622AEE18">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14:paraId="63A7424C">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第一部分：浑源县裴村乡人民政府概况</w:t>
      </w:r>
    </w:p>
    <w:p w14:paraId="0D2DD1D6">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14:paraId="05083FC5">
      <w:pPr>
        <w:spacing w:line="36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14:paraId="07EAA67B">
      <w:pPr>
        <w:spacing w:line="360" w:lineRule="auto"/>
        <w:ind w:firstLine="640" w:firstLineChars="200"/>
        <w:rPr>
          <w:rFonts w:hint="eastAsia" w:ascii="仿宋" w:hAnsi="仿宋" w:eastAsia="仿宋" w:cs="仿宋"/>
          <w:color w:val="auto"/>
          <w:sz w:val="32"/>
          <w:szCs w:val="32"/>
        </w:rPr>
      </w:pPr>
      <w:r>
        <w:rPr>
          <w:rFonts w:hint="eastAsia" w:ascii="仿宋" w:hAnsi="仿宋" w:eastAsia="仿宋" w:cs="仿宋"/>
          <w:color w:val="auto"/>
          <w:sz w:val="32"/>
          <w:szCs w:val="32"/>
        </w:rPr>
        <w:t>（二）本单位主要职能：执行本级人民代表大会的决议和上级国家行政机关的决议和命令，并发布决议和命令；执行本行政区域内的经济和社会发展计划，预算、管理本行政区域的经济、教育、科学、文化、卫生、体育事业和财政、民政、公安、司法、行政、计划生育等工作；</w:t>
      </w:r>
      <w:r>
        <w:rPr>
          <w:rFonts w:hint="eastAsia" w:ascii="仿宋" w:hAnsi="仿宋" w:eastAsia="仿宋" w:cs="仿宋"/>
          <w:color w:val="auto"/>
          <w:sz w:val="32"/>
          <w:szCs w:val="32"/>
          <w:lang w:val="en-US" w:eastAsia="zh-CN"/>
        </w:rPr>
        <w:t>保护</w:t>
      </w:r>
      <w:r>
        <w:rPr>
          <w:rFonts w:hint="eastAsia" w:ascii="仿宋" w:hAnsi="仿宋" w:eastAsia="仿宋" w:cs="仿宋"/>
          <w:color w:val="auto"/>
          <w:sz w:val="32"/>
          <w:szCs w:val="32"/>
        </w:rPr>
        <w:t>社会主义的全民所有的财产和劳动群众集体所有财产。</w:t>
      </w:r>
    </w:p>
    <w:p w14:paraId="78AF3108">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14:paraId="47B3E360">
      <w:pPr>
        <w:spacing w:line="360" w:lineRule="auto"/>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一</w:t>
      </w:r>
      <w:r>
        <w:rPr>
          <w:rFonts w:hint="eastAsia" w:ascii="仿宋" w:hAnsi="仿宋" w:eastAsia="仿宋" w:cs="仿宋"/>
          <w:color w:val="auto"/>
          <w:sz w:val="32"/>
          <w:szCs w:val="32"/>
          <w:lang w:eastAsia="zh-CN"/>
        </w:rPr>
        <w:t>）党政机构设置</w:t>
      </w:r>
    </w:p>
    <w:p w14:paraId="2324E05A">
      <w:pPr>
        <w:spacing w:line="360" w:lineRule="auto"/>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lang w:eastAsia="zh-CN"/>
        </w:rPr>
        <w:t>党政综合办公室</w:t>
      </w:r>
    </w:p>
    <w:p w14:paraId="5293BD5B">
      <w:pPr>
        <w:spacing w:line="360" w:lineRule="auto"/>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负责乡党委、政府机关日常工作；负责人大、政协、武装部具体事务；负责协调纪检督察、组织、宣传、统战、机构编制、巡查、老干部和工会、团委、妇联等方面工作；负责财务、人事、保密、档案、固定资产管理和后勤服务。完成乡党委、政府和上级有关部门交办的其他任务。</w:t>
      </w:r>
    </w:p>
    <w:p w14:paraId="214CD2F8">
      <w:pPr>
        <w:spacing w:line="360" w:lineRule="auto"/>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eastAsia="zh-CN"/>
        </w:rPr>
        <w:t>经济发展办公室</w:t>
      </w:r>
    </w:p>
    <w:p w14:paraId="1240D0ED">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负责农业、工业、第三产业发展规划的制定实施及乡村振兴战略、区域协调发展战略的组织实施；负责协调发展和改革、科学技术、工业和信息化、财政、自然资源、村镇建设和管理、交通运输、林业、水务、农业农村、审计、统计、能源等方面工作；协调配合生态环境保护相关工作。完成乡党委、政府和上级有关部门交办的其他任务。</w:t>
      </w:r>
    </w:p>
    <w:p w14:paraId="1CC7A451">
      <w:pPr>
        <w:spacing w:line="360" w:lineRule="auto"/>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eastAsia="zh-CN"/>
        </w:rPr>
        <w:t>社会事务办公室</w:t>
      </w:r>
    </w:p>
    <w:p w14:paraId="79297247">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负责农村基层政权建设，指导村委会的民主选举、民主决策、民主管理和民主监督工作，指导村务公开，村帐乡管等工作；负责矛盾纠纷化解、特殊人群服务管理、公共安全风险防控、法制宣传教育，基层平安创建、网格化服务管理和群防群治等相关工作；负责应急管理、信访的综合协调工作，督促检查工作落实；负责承办乡应急管理、安全生产和防灾减灾救灾相关工作；负责教育、民政、人力资源和社会保障、文化旅游、卫生健康和体育、退役军人事务、医疗保障、行政审批服务、残疾人服务、慈善事务、红十字会事务等社会事务工作。完成乡党委、政府和上级有关部门交办的其他任务。</w:t>
      </w:r>
    </w:p>
    <w:p w14:paraId="08AAEB08">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4、规划建设办公室</w:t>
      </w:r>
    </w:p>
    <w:p w14:paraId="4AE5B40A">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负责组织编制乡总体规划和村庄规划，根据乡总体规划的要求，组织编制乡的控制性详细规划；组织规划编制单位依法修改总体规划和修建性详细规划并依照审批程序报批；负责管理辖区内各项建筑活动和施工许可等初审工作；做好乡村供水、排水、垃圾和污水处理、燃气、园林绿化、环境卫生等建设工作。完成乡党委、政府和上级有关部门交办的其他任务。</w:t>
      </w:r>
    </w:p>
    <w:p w14:paraId="36532210">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5、综合行政执法办公室</w:t>
      </w:r>
    </w:p>
    <w:p w14:paraId="72860455">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负责乡综合行政执法队伍的日常管理，组织开展对综合行政执法事项巡查上报、执法处置等日常执法工作；作为基层综合行政执法平台，负责统筹协调辖区内市场监管、交通运输、农业农村、文化旅游、生态环境保护、城市管理等各领域派驻执法力量、公安等派出执法机构开展联合执法工作；组织开展对区域内各类专业执法的群众监督和社会监督。完成乡党委、政府和上级有关部门交办的其他任务。</w:t>
      </w:r>
    </w:p>
    <w:p w14:paraId="7E591B51">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二</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事业单位设置</w:t>
      </w:r>
    </w:p>
    <w:p w14:paraId="61301427">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1、党群服务中心</w:t>
      </w:r>
    </w:p>
    <w:p w14:paraId="0D0537DA">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负责发挥服务党组织和党员群众的功能，开展宣传党的方针政策和理论知识、党务政策咨</w:t>
      </w:r>
      <w:bookmarkStart w:id="0" w:name="_GoBack"/>
      <w:bookmarkEnd w:id="0"/>
      <w:r>
        <w:rPr>
          <w:rFonts w:hint="eastAsia" w:ascii="仿宋" w:hAnsi="仿宋" w:eastAsia="仿宋" w:cs="仿宋"/>
          <w:color w:val="auto"/>
          <w:sz w:val="32"/>
          <w:szCs w:val="32"/>
          <w:lang w:val="en-US" w:eastAsia="zh-CN"/>
        </w:rPr>
        <w:t>询等活动。</w:t>
      </w:r>
    </w:p>
    <w:p w14:paraId="54BB339C">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2、综合便民服务中心</w:t>
      </w:r>
    </w:p>
    <w:p w14:paraId="49F8FB9D">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负责制定乡综合便民服务中心的管理制度并组织实施；结合实际设置基层来信来访、乡村建设、农业农村服务。</w:t>
      </w:r>
    </w:p>
    <w:p w14:paraId="2C51ADD2">
      <w:pPr>
        <w:spacing w:line="360" w:lineRule="auto"/>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3、退役军人服务保障工作站</w:t>
      </w:r>
    </w:p>
    <w:p w14:paraId="40BE0A90">
      <w:pPr>
        <w:spacing w:line="360" w:lineRule="auto"/>
        <w:ind w:firstLine="640" w:firstLineChars="200"/>
        <w:rPr>
          <w:rFonts w:hint="eastAsia" w:ascii="仿宋" w:hAnsi="仿宋" w:eastAsia="仿宋" w:cs="仿宋"/>
          <w:sz w:val="32"/>
          <w:szCs w:val="32"/>
        </w:rPr>
      </w:pPr>
      <w:r>
        <w:rPr>
          <w:rFonts w:hint="eastAsia" w:ascii="仿宋" w:hAnsi="仿宋" w:eastAsia="仿宋" w:cs="仿宋"/>
          <w:color w:val="auto"/>
          <w:sz w:val="32"/>
          <w:szCs w:val="32"/>
          <w:lang w:val="en-US" w:eastAsia="zh-CN"/>
        </w:rPr>
        <w:t>负责宣传贯彻有关退役军人法律、法规、政策，负责退役军人信访服务相关工作。</w:t>
      </w:r>
    </w:p>
    <w:p w14:paraId="33E68238">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14:paraId="6FC00FB2">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附件：大同市浑源县裴村乡人民政府-2021年度部门决算公开报表.xls</w:t>
      </w:r>
    </w:p>
    <w:p w14:paraId="4871C6D2">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14:paraId="66D70562">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14:paraId="239B980B">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1303.07万元，上年度总收入为993.38万元，增减31.18 %。其中：一般公共预算财政拨款本年度收入为1303.07万元，上年度收入为992.27万元，增减31.32 %；政府性基金预算财政拨款本年度收入为0万元，上年度收入为0万元，增减0 %；事业收入本年度收入为0万元，上年度收入为0万元，增减0 %；其他收入本年度收入为0万元，上年度收入为1.12万元，增减-100%。</w:t>
      </w:r>
    </w:p>
    <w:p w14:paraId="681768F8">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14:paraId="247A9F40">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1313.88万元，上年度总支出为1005.12万元，增减30.72%。其中：基本支出本年度支出为517.46万元，上年度支出为452.82万元，增减14.27 %；项目支出本年度支出为796.42万元，上年度支出为552.3万元，增减44.2 %。</w:t>
      </w:r>
    </w:p>
    <w:p w14:paraId="5A7977FE">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14:paraId="19810494">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1.52万元，上年度支出为1.53万元，增减-0.72 %；其中：因公出国（境）费本年度支出0万元，上年度支出为0万元，增减0 %；公务用车购置及运行维护费支出为1.52万元，上年度支出为1.53万元，增减-0.72 %；公务接待费支出为0万元，上年度支出为0万元，增减0 %。</w:t>
      </w:r>
    </w:p>
    <w:p w14:paraId="139FF20D">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14:paraId="52219588">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本单位本年度机关运行经费总支出为27.1万元，上年度支出为24.69万元，增减9.77 %；主要为日常办公费、水电、差旅、印刷、委托业务费等费用。</w:t>
      </w:r>
    </w:p>
    <w:p w14:paraId="20658AE9">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14:paraId="370C4C8F">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本单位本年度政府采购总价为1.98万元，其中：货物采购1.98万元，工程采购0万元，服务采购0万元。</w:t>
      </w:r>
    </w:p>
    <w:p w14:paraId="35F2DCB7">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14:paraId="0AC5F364">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14:paraId="000E113A">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我单位产权房屋面积为752平方米，价值20.97万元。</w:t>
      </w:r>
    </w:p>
    <w:p w14:paraId="2901F83D">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14:paraId="5C7FC748">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14:paraId="5D45EEB8">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14:paraId="4DD569E7">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2021年度，本单位实行绩效目标管理的项目</w:t>
      </w:r>
      <w:r>
        <w:rPr>
          <w:rFonts w:hint="eastAsia" w:ascii="仿宋" w:hAnsi="仿宋" w:eastAsia="仿宋" w:cs="仿宋"/>
          <w:color w:val="000000" w:themeColor="text1"/>
          <w:kern w:val="0"/>
          <w:sz w:val="32"/>
          <w:szCs w:val="32"/>
          <w:lang w:val="en-US" w:eastAsia="zh-CN"/>
          <w14:textFill>
            <w14:solidFill>
              <w14:schemeClr w14:val="tx1"/>
            </w14:solidFill>
          </w14:textFill>
        </w:rPr>
        <w:t>26</w:t>
      </w:r>
      <w:r>
        <w:rPr>
          <w:rFonts w:hint="eastAsia" w:ascii="仿宋" w:hAnsi="仿宋" w:eastAsia="仿宋" w:cs="仿宋"/>
          <w:color w:val="000000" w:themeColor="text1"/>
          <w:kern w:val="0"/>
          <w:sz w:val="32"/>
          <w:szCs w:val="32"/>
          <w14:textFill>
            <w14:solidFill>
              <w14:schemeClr w14:val="tx1"/>
            </w14:solidFill>
          </w14:textFill>
        </w:rPr>
        <w:t>个。</w:t>
      </w:r>
    </w:p>
    <w:p w14:paraId="28D35BD5">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（1）预算绩效管理工作开展情况。根据预算绩效管理要求，我部门组织对2021年度市级财政预算安排的专项资金类10个项目支出全面开展绩效自评，涉及预算资金77.28万元，占一般公共预算项目支出总额的9.70%。</w:t>
      </w:r>
    </w:p>
    <w:p w14:paraId="665A8477">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（2）部门决算中项目绩效自评结果。</w:t>
      </w:r>
    </w:p>
    <w:p w14:paraId="447DF1E9">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1）2020年度目标责任考核奖励金项目绩效自评综述：根据年初设定的绩效目标，项目自评得分为94分。全年预算数为3.30万元，执行数为3.30万元，完成预算的100%。项目绩效目标完成情况：一是完成奖励人数9人；二是提高干部职工干事创业的积极性。发现的主要问题及原因：绩效评价工作相关规定和制度仍需要在具体的实施过程中进一步巩固完善。下一步改进措施：进一步立足我单位工作实际，改进和加强绩效评价工作。</w:t>
      </w:r>
    </w:p>
    <w:p w14:paraId="1DCA93ED">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2）2020年选派机关事业单位干部到村担任党组织书记市级工作经费项目绩效自评综述：根据年初设定的绩效目标，项目自评得分为94.4分。全年预算数为0.50万元，执行数为0.50万元，完成预算的100%。项目绩效目标完成情况：一是完成工作经费发放人数人数1人；二是提高选派机关事业单位干部到村担任党组织书记的工作效率。发现的主要问题及原因：绩效评价工作有的规定显得宽泛。下一步改进措施：与具体项目相衔接，制定规定制度更细致，便于执行。</w:t>
      </w:r>
    </w:p>
    <w:p w14:paraId="26399FCC">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lang w:val="en-US" w:eastAsia="zh-CN" w:bidi="ar-SA"/>
        </w:rPr>
      </w:pPr>
      <w:r>
        <w:rPr>
          <w:rFonts w:hint="eastAsia" w:ascii="仿宋" w:hAnsi="仿宋" w:eastAsia="仿宋" w:cs="仿宋"/>
          <w:b w:val="0"/>
          <w:bCs/>
          <w:color w:val="auto"/>
          <w:kern w:val="2"/>
          <w:sz w:val="32"/>
          <w:szCs w:val="32"/>
          <w:lang w:val="en-US" w:eastAsia="zh-CN" w:bidi="ar-SA"/>
        </w:rPr>
        <w:t>3）2021年选派干部交通补助和工作经费项目绩效自评综述：根据年初设定的绩效目标，项目自评得分为97分。全年预算数为1.50万元，执行数为1.50万元，完成预算的100%。项目绩效目标完成情况：一是完成选派干部发放人数2人；二是巩固拓展脱贫攻坚成果同乡村振兴有效衔接。发现的主要问题及原因：部分干部职工对绩效评价工作认识和重视程度还有待加强。下一步改进措施：加强单位职工学习培训，提高对绩效工作重要性的认识。</w:t>
      </w:r>
    </w:p>
    <w:p w14:paraId="2492695D">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14:paraId="2FD7327A">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14:paraId="3AB88016">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275C46FA">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2CA268D0">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14:paraId="77B26DE6">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14:paraId="779A1A11">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14:paraId="4CB3B073">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14:paraId="6C4301FF">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14:paraId="26D69B24">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14:paraId="3D877209">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14:paraId="140380D6">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14:paraId="2D6F17A7">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324A3F00">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14:paraId="4C24000B">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14:paraId="6DBE566B">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14:paraId="2B202B38">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14:paraId="65F067B2">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14:paraId="7AA5CAB1">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14:paraId="7EBFE1A3">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14:paraId="49710818">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14:paraId="5F71B615">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14:paraId="5984D792">
      <w:pPr>
        <w:rPr>
          <w:rFonts w:hint="eastAsia" w:ascii="仿宋" w:hAnsi="仿宋" w:eastAsia="仿宋" w:cs="仿宋"/>
          <w:color w:val="000000" w:themeColor="text1"/>
          <w:sz w:val="32"/>
          <w:szCs w:val="32"/>
          <w14:textFill>
            <w14:solidFill>
              <w14:schemeClr w14:val="tx1"/>
            </w14:solidFill>
          </w14:textFill>
        </w:rPr>
      </w:pPr>
    </w:p>
    <w:p w14:paraId="0055D059">
      <w:pPr>
        <w:rPr>
          <w:rFonts w:hint="eastAsia" w:ascii="仿宋" w:hAnsi="仿宋" w:eastAsia="仿宋" w:cs="仿宋"/>
          <w:color w:val="000000" w:themeColor="text1"/>
          <w:sz w:val="32"/>
          <w:szCs w:val="32"/>
          <w14:textFill>
            <w14:solidFill>
              <w14:schemeClr w14:val="tx1"/>
            </w14:solidFill>
          </w14:textFill>
        </w:rPr>
      </w:pPr>
    </w:p>
    <w:p w14:paraId="7D230D02">
      <w:pPr>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14:paraId="4119E58C">
      <w:pPr>
        <w:rPr>
          <w:rFonts w:hint="eastAsia" w:ascii="仿宋" w:hAnsi="仿宋" w:eastAsia="仿宋" w:cs="仿宋"/>
          <w:color w:val="000000" w:themeColor="text1"/>
          <w:sz w:val="32"/>
          <w:szCs w:val="32"/>
          <w14:textFill>
            <w14:solidFill>
              <w14:schemeClr w14:val="tx1"/>
            </w14:solidFill>
          </w14:textFill>
        </w:rPr>
      </w:pPr>
    </w:p>
    <w:p w14:paraId="1A70402B">
      <w:pPr>
        <w:rPr>
          <w:rFonts w:hint="eastAsia" w:ascii="仿宋" w:hAnsi="仿宋" w:eastAsia="仿宋" w:cs="仿宋"/>
          <w:color w:val="000000" w:themeColor="text1"/>
          <w:sz w:val="32"/>
          <w:szCs w:val="32"/>
          <w14:textFill>
            <w14:solidFill>
              <w14:schemeClr w14:val="tx1"/>
            </w14:solidFill>
          </w14:textFill>
        </w:rPr>
      </w:pPr>
    </w:p>
    <w:p w14:paraId="48F7802B">
      <w:pPr>
        <w:jc w:val="righ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浑源县裴村乡人民政府</w:t>
      </w:r>
    </w:p>
    <w:p w14:paraId="68443052">
      <w:pPr>
        <w:jc w:val="right"/>
      </w:pPr>
      <w:r>
        <w:rPr>
          <w:rFonts w:hint="eastAsia" w:ascii="仿宋" w:hAnsi="仿宋" w:eastAsia="仿宋" w:cs="仿宋"/>
          <w:color w:val="000000" w:themeColor="text1"/>
          <w:sz w:val="32"/>
          <w:szCs w:val="32"/>
          <w14:textFill>
            <w14:solidFill>
              <w14:schemeClr w14:val="tx1"/>
            </w14:solidFill>
          </w14:textFill>
        </w:rPr>
        <w:t xml:space="preserve"> 2022年7月15日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kNTUzY2U0OWU1MTRiMWE4YmFmNmQ5NDZhYmQwY2MifQ=="/>
  </w:docVars>
  <w:rsids>
    <w:rsidRoot w:val="7014446D"/>
    <w:rsid w:val="394E4B64"/>
    <w:rsid w:val="607E1EBA"/>
    <w:rsid w:val="6DD549B6"/>
    <w:rsid w:val="701444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4334</Words>
  <Characters>4585</Characters>
  <Lines>0</Lines>
  <Paragraphs>0</Paragraphs>
  <TotalTime>3</TotalTime>
  <ScaleCrop>false</ScaleCrop>
  <LinksUpToDate>false</LinksUpToDate>
  <CharactersWithSpaces>4723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2022-07-13T01:45:00Z</dcterms:created>
  <dc:creator>huny</dc:creator>
  <cp:lastModifiedBy>刘萍</cp:lastModifiedBy>
  <dcterms:modified xsi:type="dcterms:W3CDTF">2025-07-28T07:33:47Z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EC2CE11FF7EC40B2BA7339F364D140E8</vt:lpwstr>
  </property>
  <property fmtid="{D5CDD505-2E9C-101B-9397-08002B2CF9AE}" pid="4" name="KSOTemplateDocerSaveRecord">
    <vt:lpwstr>eyJoZGlkIjoiODM2MGQ5OTA4MzQzODIzZGFjMzUzMjljNzgyYTQ3NTMiLCJ1c2VySWQiOiIzNjcyOTAzODIifQ==</vt:lpwstr>
  </property>
</Properties>
</file>