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08F8BE">
      <w:pPr>
        <w:jc w:val="center"/>
        <w:rPr>
          <w:rFonts w:ascii="黑体" w:hAnsi="黑体" w:eastAsia="黑体"/>
          <w:color w:val="000000" w:themeColor="text1"/>
          <w:sz w:val="36"/>
          <w:szCs w:val="36"/>
        </w:rPr>
      </w:pPr>
      <w:r>
        <w:rPr>
          <w:rFonts w:hint="eastAsia" w:ascii="黑体" w:hAnsi="黑体" w:eastAsia="黑体"/>
          <w:color w:val="000000" w:themeColor="text1"/>
          <w:sz w:val="36"/>
          <w:szCs w:val="36"/>
        </w:rPr>
        <w:t>浑源县西坊城镇人民政府</w:t>
      </w:r>
    </w:p>
    <w:p w14:paraId="1C9BA6C5">
      <w:pPr>
        <w:jc w:val="center"/>
        <w:rPr>
          <w:rFonts w:ascii="黑体" w:hAnsi="黑体" w:eastAsia="黑体"/>
          <w:color w:val="000000" w:themeColor="text1"/>
          <w:sz w:val="36"/>
          <w:szCs w:val="36"/>
        </w:rPr>
      </w:pPr>
      <w:r>
        <w:rPr>
          <w:rFonts w:hint="eastAsia" w:ascii="黑体" w:hAnsi="黑体" w:eastAsia="黑体"/>
          <w:color w:val="000000" w:themeColor="text1"/>
          <w:sz w:val="36"/>
          <w:szCs w:val="36"/>
        </w:rPr>
        <w:t>202</w:t>
      </w:r>
      <w:r>
        <w:rPr>
          <w:rFonts w:ascii="黑体" w:hAnsi="黑体" w:eastAsia="黑体"/>
          <w:color w:val="000000" w:themeColor="text1"/>
          <w:sz w:val="36"/>
          <w:szCs w:val="36"/>
        </w:rPr>
        <w:t>1</w:t>
      </w:r>
      <w:r>
        <w:rPr>
          <w:rFonts w:hint="eastAsia" w:ascii="黑体" w:hAnsi="黑体" w:eastAsia="黑体"/>
          <w:color w:val="000000" w:themeColor="text1"/>
          <w:sz w:val="36"/>
          <w:szCs w:val="36"/>
        </w:rPr>
        <w:t>年度部门决算公开说明</w:t>
      </w:r>
    </w:p>
    <w:p w14:paraId="705B9A11">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目录</w:t>
      </w:r>
    </w:p>
    <w:p w14:paraId="6F6CAD7E">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第一部分 部门</w:t>
      </w:r>
      <w:r>
        <w:rPr>
          <w:rFonts w:ascii="仿宋" w:hAnsi="仿宋" w:eastAsia="仿宋"/>
          <w:b/>
          <w:color w:val="000000" w:themeColor="text1"/>
          <w:kern w:val="0"/>
          <w:sz w:val="32"/>
          <w:szCs w:val="32"/>
        </w:rPr>
        <w:t>及单位</w:t>
      </w:r>
      <w:r>
        <w:rPr>
          <w:rFonts w:hint="eastAsia" w:ascii="仿宋" w:hAnsi="仿宋" w:eastAsia="仿宋"/>
          <w:b/>
          <w:color w:val="000000" w:themeColor="text1"/>
          <w:kern w:val="0"/>
          <w:sz w:val="32"/>
          <w:szCs w:val="32"/>
        </w:rPr>
        <w:t>概况</w:t>
      </w:r>
    </w:p>
    <w:p w14:paraId="125DC9E7">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一、部门职责</w:t>
      </w:r>
    </w:p>
    <w:p w14:paraId="7408440B">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二、机构设置</w:t>
      </w:r>
    </w:p>
    <w:p w14:paraId="71118F39">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第二部分 202</w:t>
      </w:r>
      <w:r>
        <w:rPr>
          <w:rFonts w:ascii="仿宋" w:hAnsi="仿宋" w:eastAsia="仿宋"/>
          <w:b/>
          <w:color w:val="000000" w:themeColor="text1"/>
          <w:kern w:val="0"/>
          <w:sz w:val="32"/>
          <w:szCs w:val="32"/>
        </w:rPr>
        <w:t>1</w:t>
      </w:r>
      <w:r>
        <w:rPr>
          <w:rFonts w:hint="eastAsia" w:ascii="仿宋" w:hAnsi="仿宋" w:eastAsia="仿宋"/>
          <w:b/>
          <w:color w:val="000000" w:themeColor="text1"/>
          <w:kern w:val="0"/>
          <w:sz w:val="32"/>
          <w:szCs w:val="32"/>
        </w:rPr>
        <w:t>年度部门决算公</w:t>
      </w:r>
      <w:r>
        <w:rPr>
          <w:rFonts w:ascii="仿宋" w:hAnsi="仿宋" w:eastAsia="仿宋"/>
          <w:b/>
          <w:color w:val="000000" w:themeColor="text1"/>
          <w:kern w:val="0"/>
          <w:sz w:val="32"/>
          <w:szCs w:val="32"/>
        </w:rPr>
        <w:t>开</w:t>
      </w:r>
      <w:r>
        <w:rPr>
          <w:rFonts w:hint="eastAsia" w:ascii="仿宋" w:hAnsi="仿宋" w:eastAsia="仿宋"/>
          <w:b/>
          <w:color w:val="000000" w:themeColor="text1"/>
          <w:kern w:val="0"/>
          <w:sz w:val="32"/>
          <w:szCs w:val="32"/>
        </w:rPr>
        <w:t>报表</w:t>
      </w:r>
    </w:p>
    <w:p w14:paraId="17E6E9CD">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表一：GK01 收入支出决算总表(公开01表)</w:t>
      </w:r>
    </w:p>
    <w:p w14:paraId="5D5D48DE">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表二：GK02 收入决算表(公开02表)</w:t>
      </w:r>
    </w:p>
    <w:p w14:paraId="6A2A972C">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表三：GK03 支出决算表(公开03表)</w:t>
      </w:r>
    </w:p>
    <w:p w14:paraId="11A882AD">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表四：GK04 财政拨款收入支出决算总表(公开04表)</w:t>
      </w:r>
    </w:p>
    <w:p w14:paraId="7A3466BB">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表五：GK05 一般公共预算财政拨款支出决算表（一）(公开05表)</w:t>
      </w:r>
    </w:p>
    <w:p w14:paraId="6FBC8319">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表六：GK06 一般公共预算财政拨款支出决算表（二）(公开06表)</w:t>
      </w:r>
    </w:p>
    <w:p w14:paraId="4A2393AB">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表七：GK07 一般公共预算财政拨款“三公”经费支出决算表(公开07)</w:t>
      </w:r>
    </w:p>
    <w:p w14:paraId="0D0DE7D1">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表八：GK08 政府性基金预算财政拨款收入支出决算表(公开08表)</w:t>
      </w:r>
    </w:p>
    <w:p w14:paraId="6A1C2F74">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表九：GK09 国有资本经营预算财政拨款支出决算表(公开09表)</w:t>
      </w:r>
    </w:p>
    <w:p w14:paraId="32356B70">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w:t>
      </w:r>
      <w:r>
        <w:rPr>
          <w:rFonts w:ascii="仿宋" w:hAnsi="仿宋" w:eastAsia="仿宋"/>
          <w:color w:val="000000" w:themeColor="text1"/>
          <w:kern w:val="0"/>
          <w:sz w:val="32"/>
          <w:szCs w:val="32"/>
        </w:rPr>
        <w:t>十：</w:t>
      </w:r>
      <w:r>
        <w:rPr>
          <w:rFonts w:hint="eastAsia" w:ascii="仿宋" w:hAnsi="仿宋" w:eastAsia="仿宋"/>
          <w:color w:val="000000" w:themeColor="text1"/>
          <w:kern w:val="0"/>
          <w:sz w:val="32"/>
          <w:szCs w:val="32"/>
        </w:rPr>
        <w:t>GK10 部门决算公开相关信息统计表(公开10表)</w:t>
      </w:r>
    </w:p>
    <w:p w14:paraId="61B71EC3">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第三部分 202</w:t>
      </w:r>
      <w:r>
        <w:rPr>
          <w:rFonts w:ascii="仿宋" w:hAnsi="仿宋" w:eastAsia="仿宋"/>
          <w:b/>
          <w:color w:val="000000" w:themeColor="text1"/>
          <w:kern w:val="0"/>
          <w:sz w:val="32"/>
          <w:szCs w:val="32"/>
        </w:rPr>
        <w:t>1</w:t>
      </w:r>
      <w:r>
        <w:rPr>
          <w:rFonts w:hint="eastAsia" w:ascii="仿宋" w:hAnsi="仿宋" w:eastAsia="仿宋"/>
          <w:b/>
          <w:color w:val="000000" w:themeColor="text1"/>
          <w:kern w:val="0"/>
          <w:sz w:val="32"/>
          <w:szCs w:val="32"/>
        </w:rPr>
        <w:t>年度部门决算情况说明</w:t>
      </w:r>
    </w:p>
    <w:p w14:paraId="206657A3">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一、决算收入情况</w:t>
      </w:r>
    </w:p>
    <w:p w14:paraId="6AF032A3">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二、决算支出情况</w:t>
      </w:r>
    </w:p>
    <w:p w14:paraId="5AFA7095">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三、“三公”经费情况</w:t>
      </w:r>
    </w:p>
    <w:p w14:paraId="7F80885E">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四、机关运行经费情况</w:t>
      </w:r>
    </w:p>
    <w:p w14:paraId="723B81DB">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五、政府决算采购情况说明</w:t>
      </w:r>
    </w:p>
    <w:p w14:paraId="4CA32A3C">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六、国有资产占有使用情况</w:t>
      </w:r>
    </w:p>
    <w:p w14:paraId="28E39DF3">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七、绩效情况说明</w:t>
      </w:r>
    </w:p>
    <w:p w14:paraId="37095F69">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第四部分 部</w:t>
      </w:r>
      <w:r>
        <w:rPr>
          <w:rFonts w:ascii="仿宋" w:hAnsi="仿宋" w:eastAsia="仿宋"/>
          <w:b/>
          <w:color w:val="000000" w:themeColor="text1"/>
          <w:kern w:val="0"/>
          <w:sz w:val="32"/>
          <w:szCs w:val="32"/>
        </w:rPr>
        <w:t>门</w:t>
      </w:r>
      <w:r>
        <w:rPr>
          <w:rFonts w:hint="eastAsia" w:ascii="仿宋" w:hAnsi="仿宋" w:eastAsia="仿宋"/>
          <w:b/>
          <w:color w:val="000000" w:themeColor="text1"/>
          <w:kern w:val="0"/>
          <w:sz w:val="32"/>
          <w:szCs w:val="32"/>
        </w:rPr>
        <w:t>名词解释</w:t>
      </w:r>
    </w:p>
    <w:p w14:paraId="7E821B0D">
      <w:pPr>
        <w:rPr>
          <w:rFonts w:ascii="仿宋" w:hAnsi="仿宋" w:eastAsia="仿宋"/>
          <w:b/>
          <w:color w:val="000000" w:themeColor="text1"/>
          <w:kern w:val="0"/>
          <w:sz w:val="32"/>
          <w:szCs w:val="32"/>
        </w:rPr>
      </w:pPr>
    </w:p>
    <w:p w14:paraId="7A838FB6">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内</w:t>
      </w:r>
      <w:r>
        <w:rPr>
          <w:rFonts w:ascii="仿宋" w:hAnsi="仿宋" w:eastAsia="仿宋"/>
          <w:b/>
          <w:color w:val="000000" w:themeColor="text1"/>
          <w:kern w:val="0"/>
          <w:sz w:val="32"/>
          <w:szCs w:val="32"/>
        </w:rPr>
        <w:t>容</w:t>
      </w:r>
    </w:p>
    <w:p w14:paraId="2757C6C7">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第一部分：浑源县西坊城镇人民政府概况</w:t>
      </w:r>
    </w:p>
    <w:p w14:paraId="46DE51FA">
      <w:pPr>
        <w:rPr>
          <w:rFonts w:ascii="仿宋" w:hAnsi="仿宋" w:eastAsia="仿宋"/>
          <w:b/>
          <w:bCs/>
          <w:color w:val="000000" w:themeColor="text1"/>
          <w:kern w:val="0"/>
          <w:sz w:val="32"/>
          <w:szCs w:val="32"/>
        </w:rPr>
      </w:pPr>
      <w:r>
        <w:rPr>
          <w:rFonts w:hint="eastAsia" w:ascii="仿宋" w:hAnsi="仿宋" w:eastAsia="仿宋"/>
          <w:b/>
          <w:bCs/>
          <w:color w:val="000000" w:themeColor="text1"/>
          <w:kern w:val="0"/>
          <w:sz w:val="32"/>
          <w:szCs w:val="32"/>
        </w:rPr>
        <w:t>一、本部门（单位）职责</w:t>
      </w:r>
    </w:p>
    <w:p w14:paraId="6048C313">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14:paraId="45D4F3C5">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二）本单位主要职能：执行本级人民代表大会的决议和上级国家行政机关的决议和命令，并发布决议和命令；执行本行政区域内的经济和社会发展计划，预算、管理本行政区域的经济、教育、科学、文化、卫生、体育事业和财政、民政、公安、司法、行政、计划生育等工作；保户社会主义的全民所有的财产和劳动群众集体所有财产。</w:t>
      </w:r>
    </w:p>
    <w:p w14:paraId="69A65E98">
      <w:pPr>
        <w:rPr>
          <w:rFonts w:ascii="仿宋" w:hAnsi="仿宋" w:eastAsia="仿宋"/>
          <w:b/>
          <w:bCs/>
          <w:color w:val="000000" w:themeColor="text1"/>
          <w:kern w:val="0"/>
          <w:sz w:val="32"/>
          <w:szCs w:val="32"/>
        </w:rPr>
      </w:pPr>
      <w:r>
        <w:rPr>
          <w:rFonts w:hint="eastAsia" w:ascii="仿宋" w:hAnsi="仿宋" w:eastAsia="仿宋"/>
          <w:b/>
          <w:bCs/>
          <w:color w:val="000000" w:themeColor="text1"/>
          <w:kern w:val="0"/>
          <w:sz w:val="32"/>
          <w:szCs w:val="32"/>
        </w:rPr>
        <w:t>二、机构设置情况</w:t>
      </w:r>
    </w:p>
    <w:p w14:paraId="32C13AE6">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（一）党政机构设置</w:t>
      </w:r>
    </w:p>
    <w:p w14:paraId="149E14F5">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1、党政综合办公室</w:t>
      </w:r>
    </w:p>
    <w:p w14:paraId="28B1A288">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负责镇党委、政府机关日常工作；负责人大、政协、武装部具体事务；负责协调纪检督察、组织、宣传、统战、机构编制、巡查、老干部和工会、团委、妇联等方面工作；负责财务、人事、保密、档案、固定资产管理和后勤服务。完成镇党委、政府和上级有关部门交办的其他任务。</w:t>
      </w:r>
    </w:p>
    <w:p w14:paraId="7EFA1DDE">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2、经济发展办公室</w:t>
      </w:r>
    </w:p>
    <w:p w14:paraId="30468502">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负责农业、工业、第三产业发展规划的制定实施及</w:t>
      </w:r>
      <w:r>
        <w:rPr>
          <w:rFonts w:hint="eastAsia" w:ascii="仿宋" w:hAnsi="仿宋" w:eastAsia="仿宋"/>
          <w:color w:val="000000" w:themeColor="text1"/>
          <w:kern w:val="0"/>
          <w:sz w:val="32"/>
          <w:szCs w:val="32"/>
          <w:lang w:eastAsia="zh-CN"/>
        </w:rPr>
        <w:t>乡村</w:t>
      </w:r>
      <w:r>
        <w:rPr>
          <w:rFonts w:hint="eastAsia" w:ascii="仿宋" w:hAnsi="仿宋" w:eastAsia="仿宋"/>
          <w:color w:val="000000" w:themeColor="text1"/>
          <w:kern w:val="0"/>
          <w:sz w:val="32"/>
          <w:szCs w:val="32"/>
        </w:rPr>
        <w:t>振兴战略、区域协调发展战略的组织实施；负责协调发展和改革、科学技术、工业和信息化、财政、自然资源、村镇建设和管理、交通运输、林业、水务、农业农村、审计、统计、能源等方面工作；协调配合生态环境保护相关工作。完成镇党委、政府和上级有关部门交办的其他任务。</w:t>
      </w:r>
    </w:p>
    <w:p w14:paraId="1A97594C">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3、社会事务办公室</w:t>
      </w:r>
    </w:p>
    <w:p w14:paraId="69CFEDE6">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负责农村基层政权建设，指导村委会的民主选举、民主决策、民主管理和民主监督工作，指导村务公开，村帐镇管等工作；负责矛盾纠纷化解、特殊人群服务管理、公共安全风险防控、法制宣传教育，基层平安创建、网格化服务管理和群防群治等相关工作；负责应急管理、信访的综合协调工作，督促检查工作落实；负责承办镇应急管理、安全生产和防灾减灾救灾相关工作；负责教育、民政、人力资源和社会保障、文化旅游、卫生健康和体育、退役军人事务、医疗保障、行政审批服务、残疾人服务、慈善事务、红十字会事务等社会事务工作。完成镇党委、政府和上级有关部门交办的其他任务。</w:t>
      </w:r>
    </w:p>
    <w:p w14:paraId="0C80597A">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4、规划建设办公室</w:t>
      </w:r>
    </w:p>
    <w:p w14:paraId="19401C30">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负责组织编制镇总体规划和村庄规划，根据镇总体规划的要求，组织编制镇的控制性详细规划；组织规划编制单位依法修改总体规划和修建性详细规划并依照审批程序报批；负责管理辖区内各项建筑活动和施工许可等初审工作；做好镇村供水、排水、垃圾和污水处理、燃气、园林绿化、环境卫生等建设工作。完成镇党委、政府和上级有关部门交办的其他任务。</w:t>
      </w:r>
    </w:p>
    <w:p w14:paraId="06D67660">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5、综合行政执法办公室</w:t>
      </w:r>
    </w:p>
    <w:p w14:paraId="565381FD">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负责镇综合行政执法队伍的日常管理，组织开展对综合行政执法事项巡查上报、执法处置等日常执法工作；作为基层综合行政执法平台，负责统筹协调辖区内市场监管、交通运输、农业农村、文化旅游、生态环境保护、城市管理等各领域派驻执法力量、公安等派出执法机构开展联合执法工作；组织开展对区域内各类专业执法的群众监督和社会监督。完成镇党委、政府和上级有关部门交办的其他任务。</w:t>
      </w:r>
    </w:p>
    <w:p w14:paraId="537FD46A">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（二）事业单位设置</w:t>
      </w:r>
    </w:p>
    <w:p w14:paraId="6CABC167">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1、党群服务中心</w:t>
      </w:r>
    </w:p>
    <w:p w14:paraId="1DCD3881">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负责发挥服务党组织和党员群众的功能，开展宣传党的方针政策和理论知识、党务政策</w:t>
      </w:r>
      <w:r>
        <w:rPr>
          <w:rFonts w:hint="eastAsia" w:ascii="仿宋" w:hAnsi="仿宋" w:eastAsia="仿宋"/>
          <w:color w:val="000000" w:themeColor="text1"/>
          <w:kern w:val="0"/>
          <w:sz w:val="32"/>
          <w:szCs w:val="32"/>
          <w:lang w:eastAsia="zh-CN"/>
        </w:rPr>
        <w:t>咨询</w:t>
      </w:r>
      <w:bookmarkStart w:id="0" w:name="_GoBack"/>
      <w:bookmarkEnd w:id="0"/>
      <w:r>
        <w:rPr>
          <w:rFonts w:hint="eastAsia" w:ascii="仿宋" w:hAnsi="仿宋" w:eastAsia="仿宋"/>
          <w:color w:val="000000" w:themeColor="text1"/>
          <w:kern w:val="0"/>
          <w:sz w:val="32"/>
          <w:szCs w:val="32"/>
        </w:rPr>
        <w:t>等活动。</w:t>
      </w:r>
    </w:p>
    <w:p w14:paraId="709F1346">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2、综合便民服务中心</w:t>
      </w:r>
    </w:p>
    <w:p w14:paraId="63289F3E">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负责制定镇综合便民服务中心的管理制度并组织实施；结合实际设置基层来信来访、镇村建设、农业农村服务。</w:t>
      </w:r>
    </w:p>
    <w:p w14:paraId="5A2D67CD">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3、退役军人服务保障工作站</w:t>
      </w:r>
    </w:p>
    <w:p w14:paraId="581F00EF">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负责宣传贯彻有关退役军人法律、法规、政策，负责退役军人信访服务相关工作。</w:t>
      </w:r>
    </w:p>
    <w:p w14:paraId="7E5EEBE2">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第二部分：202</w:t>
      </w:r>
      <w:r>
        <w:rPr>
          <w:rFonts w:ascii="仿宋" w:hAnsi="仿宋" w:eastAsia="仿宋"/>
          <w:b/>
          <w:color w:val="000000" w:themeColor="text1"/>
          <w:kern w:val="0"/>
          <w:sz w:val="32"/>
          <w:szCs w:val="32"/>
        </w:rPr>
        <w:t>1</w:t>
      </w:r>
      <w:r>
        <w:rPr>
          <w:rFonts w:hint="eastAsia" w:ascii="仿宋" w:hAnsi="仿宋" w:eastAsia="仿宋"/>
          <w:b/>
          <w:color w:val="000000" w:themeColor="text1"/>
          <w:kern w:val="0"/>
          <w:sz w:val="32"/>
          <w:szCs w:val="32"/>
        </w:rPr>
        <w:t>年度部门决算公开报表</w:t>
      </w:r>
    </w:p>
    <w:p w14:paraId="2F044A7C">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附件：大</w:t>
      </w:r>
      <w:r>
        <w:rPr>
          <w:rFonts w:ascii="仿宋" w:hAnsi="仿宋" w:eastAsia="仿宋"/>
          <w:color w:val="000000" w:themeColor="text1"/>
          <w:kern w:val="0"/>
          <w:sz w:val="32"/>
          <w:szCs w:val="32"/>
        </w:rPr>
        <w:t>同市</w:t>
      </w:r>
      <w:r>
        <w:rPr>
          <w:rFonts w:hint="eastAsia" w:ascii="仿宋" w:hAnsi="仿宋" w:eastAsia="仿宋"/>
          <w:color w:val="000000" w:themeColor="text1"/>
          <w:kern w:val="0"/>
          <w:sz w:val="32"/>
          <w:szCs w:val="32"/>
        </w:rPr>
        <w:t>浑源县西坊城镇人民政府</w:t>
      </w:r>
      <w:r>
        <w:rPr>
          <w:rFonts w:ascii="仿宋" w:hAnsi="仿宋" w:eastAsia="仿宋"/>
          <w:color w:val="000000" w:themeColor="text1"/>
          <w:kern w:val="0"/>
          <w:sz w:val="32"/>
          <w:szCs w:val="32"/>
        </w:rPr>
        <w:t>-</w:t>
      </w:r>
      <w:r>
        <w:rPr>
          <w:rFonts w:hint="eastAsia" w:ascii="仿宋" w:hAnsi="仿宋" w:eastAsia="仿宋"/>
          <w:color w:val="000000" w:themeColor="text1"/>
          <w:kern w:val="0"/>
          <w:sz w:val="32"/>
          <w:szCs w:val="32"/>
        </w:rPr>
        <w:t>202</w:t>
      </w:r>
      <w:r>
        <w:rPr>
          <w:rFonts w:ascii="仿宋" w:hAnsi="仿宋" w:eastAsia="仿宋"/>
          <w:color w:val="000000" w:themeColor="text1"/>
          <w:kern w:val="0"/>
          <w:sz w:val="32"/>
          <w:szCs w:val="32"/>
        </w:rPr>
        <w:t>1</w:t>
      </w:r>
      <w:r>
        <w:rPr>
          <w:rFonts w:hint="eastAsia" w:ascii="仿宋" w:hAnsi="仿宋" w:eastAsia="仿宋"/>
          <w:color w:val="000000" w:themeColor="text1"/>
          <w:kern w:val="0"/>
          <w:sz w:val="32"/>
          <w:szCs w:val="32"/>
        </w:rPr>
        <w:t>年度部门决算公开报表.xls</w:t>
      </w:r>
    </w:p>
    <w:p w14:paraId="72DD22FA">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第三部分：202</w:t>
      </w:r>
      <w:r>
        <w:rPr>
          <w:rFonts w:ascii="仿宋" w:hAnsi="仿宋" w:eastAsia="仿宋"/>
          <w:b/>
          <w:color w:val="000000" w:themeColor="text1"/>
          <w:kern w:val="0"/>
          <w:sz w:val="32"/>
          <w:szCs w:val="32"/>
        </w:rPr>
        <w:t>1</w:t>
      </w:r>
      <w:r>
        <w:rPr>
          <w:rFonts w:hint="eastAsia" w:ascii="仿宋" w:hAnsi="仿宋" w:eastAsia="仿宋"/>
          <w:b/>
          <w:color w:val="000000" w:themeColor="text1"/>
          <w:kern w:val="0"/>
          <w:sz w:val="32"/>
          <w:szCs w:val="32"/>
        </w:rPr>
        <w:t>年度部门决算情况说明</w:t>
      </w:r>
    </w:p>
    <w:p w14:paraId="39080691">
      <w:pPr>
        <w:ind w:left="424"/>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一</w:t>
      </w:r>
      <w:r>
        <w:rPr>
          <w:rFonts w:ascii="仿宋" w:hAnsi="仿宋" w:eastAsia="仿宋"/>
          <w:color w:val="000000" w:themeColor="text1"/>
          <w:kern w:val="0"/>
          <w:sz w:val="32"/>
          <w:szCs w:val="32"/>
        </w:rPr>
        <w:t>、</w:t>
      </w:r>
      <w:r>
        <w:rPr>
          <w:rFonts w:hint="eastAsia" w:ascii="仿宋" w:hAnsi="仿宋" w:eastAsia="仿宋"/>
          <w:color w:val="000000" w:themeColor="text1"/>
          <w:kern w:val="0"/>
          <w:sz w:val="32"/>
          <w:szCs w:val="32"/>
        </w:rPr>
        <w:t>决算收入情况</w:t>
      </w:r>
    </w:p>
    <w:p w14:paraId="3914D843">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本</w:t>
      </w:r>
      <w:r>
        <w:rPr>
          <w:rFonts w:ascii="仿宋" w:hAnsi="仿宋" w:eastAsia="仿宋"/>
          <w:color w:val="000000" w:themeColor="text1"/>
          <w:kern w:val="0"/>
          <w:sz w:val="32"/>
          <w:szCs w:val="32"/>
        </w:rPr>
        <w:t>单位</w:t>
      </w:r>
      <w:r>
        <w:rPr>
          <w:rFonts w:hint="eastAsia" w:ascii="仿宋" w:hAnsi="仿宋" w:eastAsia="仿宋"/>
          <w:color w:val="000000" w:themeColor="text1"/>
          <w:kern w:val="0"/>
          <w:sz w:val="32"/>
          <w:szCs w:val="32"/>
        </w:rPr>
        <w:t>本</w:t>
      </w:r>
      <w:r>
        <w:rPr>
          <w:rFonts w:ascii="仿宋" w:hAnsi="仿宋" w:eastAsia="仿宋"/>
          <w:color w:val="000000" w:themeColor="text1"/>
          <w:kern w:val="0"/>
          <w:sz w:val="32"/>
          <w:szCs w:val="32"/>
        </w:rPr>
        <w:t>年度</w:t>
      </w:r>
      <w:r>
        <w:rPr>
          <w:rFonts w:hint="eastAsia" w:ascii="仿宋" w:hAnsi="仿宋" w:eastAsia="仿宋"/>
          <w:color w:val="000000" w:themeColor="text1"/>
          <w:kern w:val="0"/>
          <w:sz w:val="32"/>
          <w:szCs w:val="32"/>
        </w:rPr>
        <w:t>总</w:t>
      </w:r>
      <w:r>
        <w:rPr>
          <w:rFonts w:ascii="仿宋" w:hAnsi="仿宋" w:eastAsia="仿宋"/>
          <w:color w:val="000000" w:themeColor="text1"/>
          <w:kern w:val="0"/>
          <w:sz w:val="32"/>
          <w:szCs w:val="32"/>
        </w:rPr>
        <w:t>收入为1155.66</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年度总收入为1286.26</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-10.15</w:t>
      </w:r>
      <w:r>
        <w:rPr>
          <w:rFonts w:hint="eastAsia" w:ascii="仿宋" w:hAnsi="仿宋" w:eastAsia="仿宋"/>
          <w:color w:val="000000" w:themeColor="text1"/>
          <w:kern w:val="0"/>
          <w:sz w:val="32"/>
          <w:szCs w:val="32"/>
        </w:rPr>
        <w:t xml:space="preserve"> %。其</w:t>
      </w:r>
      <w:r>
        <w:rPr>
          <w:rFonts w:ascii="仿宋" w:hAnsi="仿宋" w:eastAsia="仿宋"/>
          <w:color w:val="000000" w:themeColor="text1"/>
          <w:kern w:val="0"/>
          <w:sz w:val="32"/>
          <w:szCs w:val="32"/>
        </w:rPr>
        <w:t>中：一般公共预算财政拨款本年度收入为1155.66</w:t>
      </w:r>
      <w:r>
        <w:rPr>
          <w:rFonts w:hint="eastAsia" w:ascii="仿宋" w:hAnsi="仿宋" w:eastAsia="仿宋"/>
          <w:color w:val="000000" w:themeColor="text1"/>
          <w:kern w:val="0"/>
          <w:sz w:val="32"/>
          <w:szCs w:val="32"/>
        </w:rPr>
        <w:t>万元，上</w:t>
      </w:r>
      <w:r>
        <w:rPr>
          <w:rFonts w:ascii="仿宋" w:hAnsi="仿宋" w:eastAsia="仿宋"/>
          <w:color w:val="000000" w:themeColor="text1"/>
          <w:kern w:val="0"/>
          <w:sz w:val="32"/>
          <w:szCs w:val="32"/>
        </w:rPr>
        <w:t>年度收入为1286.26</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-10.15</w:t>
      </w:r>
      <w:r>
        <w:rPr>
          <w:rFonts w:hint="eastAsia" w:ascii="仿宋" w:hAnsi="仿宋" w:eastAsia="仿宋"/>
          <w:color w:val="000000" w:themeColor="text1"/>
          <w:kern w:val="0"/>
          <w:sz w:val="32"/>
          <w:szCs w:val="32"/>
        </w:rPr>
        <w:t xml:space="preserve"> %；政府</w:t>
      </w:r>
      <w:r>
        <w:rPr>
          <w:rFonts w:ascii="仿宋" w:hAnsi="仿宋" w:eastAsia="仿宋"/>
          <w:color w:val="000000" w:themeColor="text1"/>
          <w:kern w:val="0"/>
          <w:sz w:val="32"/>
          <w:szCs w:val="32"/>
        </w:rPr>
        <w:t>性基金预算财政拨款本年度收入为0</w:t>
      </w:r>
      <w:r>
        <w:rPr>
          <w:rFonts w:hint="eastAsia" w:ascii="仿宋" w:hAnsi="仿宋" w:eastAsia="仿宋"/>
          <w:color w:val="000000" w:themeColor="text1"/>
          <w:kern w:val="0"/>
          <w:sz w:val="32"/>
          <w:szCs w:val="32"/>
        </w:rPr>
        <w:t>万元，上</w:t>
      </w:r>
      <w:r>
        <w:rPr>
          <w:rFonts w:ascii="仿宋" w:hAnsi="仿宋" w:eastAsia="仿宋"/>
          <w:color w:val="000000" w:themeColor="text1"/>
          <w:kern w:val="0"/>
          <w:sz w:val="32"/>
          <w:szCs w:val="32"/>
        </w:rPr>
        <w:t>年度收入为0</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0</w:t>
      </w:r>
      <w:r>
        <w:rPr>
          <w:rFonts w:hint="eastAsia" w:ascii="仿宋" w:hAnsi="仿宋" w:eastAsia="仿宋"/>
          <w:color w:val="000000" w:themeColor="text1"/>
          <w:kern w:val="0"/>
          <w:sz w:val="32"/>
          <w:szCs w:val="32"/>
        </w:rPr>
        <w:t xml:space="preserve"> %；事</w:t>
      </w:r>
      <w:r>
        <w:rPr>
          <w:rFonts w:ascii="仿宋" w:hAnsi="仿宋" w:eastAsia="仿宋"/>
          <w:color w:val="000000" w:themeColor="text1"/>
          <w:kern w:val="0"/>
          <w:sz w:val="32"/>
          <w:szCs w:val="32"/>
        </w:rPr>
        <w:t>业收入本年度收入为0</w:t>
      </w:r>
      <w:r>
        <w:rPr>
          <w:rFonts w:hint="eastAsia" w:ascii="仿宋" w:hAnsi="仿宋" w:eastAsia="仿宋"/>
          <w:color w:val="000000" w:themeColor="text1"/>
          <w:kern w:val="0"/>
          <w:sz w:val="32"/>
          <w:szCs w:val="32"/>
        </w:rPr>
        <w:t>万元，上</w:t>
      </w:r>
      <w:r>
        <w:rPr>
          <w:rFonts w:ascii="仿宋" w:hAnsi="仿宋" w:eastAsia="仿宋"/>
          <w:color w:val="000000" w:themeColor="text1"/>
          <w:kern w:val="0"/>
          <w:sz w:val="32"/>
          <w:szCs w:val="32"/>
        </w:rPr>
        <w:t>年度收入为0</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0</w:t>
      </w:r>
      <w:r>
        <w:rPr>
          <w:rFonts w:hint="eastAsia" w:ascii="仿宋" w:hAnsi="仿宋" w:eastAsia="仿宋"/>
          <w:color w:val="000000" w:themeColor="text1"/>
          <w:kern w:val="0"/>
          <w:sz w:val="32"/>
          <w:szCs w:val="32"/>
        </w:rPr>
        <w:t xml:space="preserve"> %；其</w:t>
      </w:r>
      <w:r>
        <w:rPr>
          <w:rFonts w:ascii="仿宋" w:hAnsi="仿宋" w:eastAsia="仿宋"/>
          <w:color w:val="000000" w:themeColor="text1"/>
          <w:kern w:val="0"/>
          <w:sz w:val="32"/>
          <w:szCs w:val="32"/>
        </w:rPr>
        <w:t>他收入本年度收入为0</w:t>
      </w:r>
      <w:r>
        <w:rPr>
          <w:rFonts w:hint="eastAsia" w:ascii="仿宋" w:hAnsi="仿宋" w:eastAsia="仿宋"/>
          <w:color w:val="000000" w:themeColor="text1"/>
          <w:kern w:val="0"/>
          <w:sz w:val="32"/>
          <w:szCs w:val="32"/>
        </w:rPr>
        <w:t>万元，上</w:t>
      </w:r>
      <w:r>
        <w:rPr>
          <w:rFonts w:ascii="仿宋" w:hAnsi="仿宋" w:eastAsia="仿宋"/>
          <w:color w:val="000000" w:themeColor="text1"/>
          <w:kern w:val="0"/>
          <w:sz w:val="32"/>
          <w:szCs w:val="32"/>
        </w:rPr>
        <w:t>年度收入为0</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0</w:t>
      </w:r>
      <w:r>
        <w:rPr>
          <w:rFonts w:hint="eastAsia" w:ascii="仿宋" w:hAnsi="仿宋" w:eastAsia="仿宋"/>
          <w:color w:val="000000" w:themeColor="text1"/>
          <w:kern w:val="0"/>
          <w:sz w:val="32"/>
          <w:szCs w:val="32"/>
        </w:rPr>
        <w:t>%。</w:t>
      </w:r>
    </w:p>
    <w:p w14:paraId="7A053B43">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二、决算支出情况</w:t>
      </w:r>
    </w:p>
    <w:p w14:paraId="4A8B203E">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本</w:t>
      </w:r>
      <w:r>
        <w:rPr>
          <w:rFonts w:ascii="仿宋" w:hAnsi="仿宋" w:eastAsia="仿宋"/>
          <w:color w:val="000000" w:themeColor="text1"/>
          <w:kern w:val="0"/>
          <w:sz w:val="32"/>
          <w:szCs w:val="32"/>
        </w:rPr>
        <w:t>单位本年度总支出为1155.66</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元，上年度总支出为1389.46</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，增减-16.83</w:t>
      </w:r>
      <w:r>
        <w:rPr>
          <w:rFonts w:hint="eastAsia" w:ascii="仿宋" w:hAnsi="仿宋" w:eastAsia="仿宋"/>
          <w:color w:val="000000" w:themeColor="text1"/>
          <w:kern w:val="0"/>
          <w:sz w:val="32"/>
          <w:szCs w:val="32"/>
        </w:rPr>
        <w:t>%。其</w:t>
      </w:r>
      <w:r>
        <w:rPr>
          <w:rFonts w:ascii="仿宋" w:hAnsi="仿宋" w:eastAsia="仿宋"/>
          <w:color w:val="000000" w:themeColor="text1"/>
          <w:kern w:val="0"/>
          <w:sz w:val="32"/>
          <w:szCs w:val="32"/>
        </w:rPr>
        <w:t>中：</w:t>
      </w:r>
      <w:r>
        <w:rPr>
          <w:rFonts w:hint="eastAsia" w:ascii="仿宋" w:hAnsi="仿宋" w:eastAsia="仿宋"/>
          <w:color w:val="000000" w:themeColor="text1"/>
          <w:kern w:val="0"/>
          <w:sz w:val="32"/>
          <w:szCs w:val="32"/>
        </w:rPr>
        <w:t>基</w:t>
      </w:r>
      <w:r>
        <w:rPr>
          <w:rFonts w:ascii="仿宋" w:hAnsi="仿宋" w:eastAsia="仿宋"/>
          <w:color w:val="000000" w:themeColor="text1"/>
          <w:kern w:val="0"/>
          <w:sz w:val="32"/>
          <w:szCs w:val="32"/>
        </w:rPr>
        <w:t>本支出本年度支出为366.6</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年度支出为367.46</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-0.23</w:t>
      </w:r>
      <w:r>
        <w:rPr>
          <w:rFonts w:hint="eastAsia" w:ascii="仿宋" w:hAnsi="仿宋" w:eastAsia="仿宋"/>
          <w:color w:val="000000" w:themeColor="text1"/>
          <w:kern w:val="0"/>
          <w:sz w:val="32"/>
          <w:szCs w:val="32"/>
        </w:rPr>
        <w:t xml:space="preserve"> %；项目</w:t>
      </w:r>
      <w:r>
        <w:rPr>
          <w:rFonts w:ascii="仿宋" w:hAnsi="仿宋" w:eastAsia="仿宋"/>
          <w:color w:val="000000" w:themeColor="text1"/>
          <w:kern w:val="0"/>
          <w:sz w:val="32"/>
          <w:szCs w:val="32"/>
        </w:rPr>
        <w:t>支出本年度支出为789.06</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年度支出为1022</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-22.79</w:t>
      </w:r>
      <w:r>
        <w:rPr>
          <w:rFonts w:hint="eastAsia" w:ascii="仿宋" w:hAnsi="仿宋" w:eastAsia="仿宋"/>
          <w:color w:val="000000" w:themeColor="text1"/>
          <w:kern w:val="0"/>
          <w:sz w:val="32"/>
          <w:szCs w:val="32"/>
        </w:rPr>
        <w:t xml:space="preserve"> %。</w:t>
      </w:r>
    </w:p>
    <w:p w14:paraId="0C9A6EAB">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三、“三公”经费情况</w:t>
      </w:r>
    </w:p>
    <w:p w14:paraId="49597BDB">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本</w:t>
      </w:r>
      <w:r>
        <w:rPr>
          <w:rFonts w:ascii="仿宋" w:hAnsi="仿宋" w:eastAsia="仿宋"/>
          <w:color w:val="000000" w:themeColor="text1"/>
          <w:kern w:val="0"/>
          <w:sz w:val="32"/>
          <w:szCs w:val="32"/>
        </w:rPr>
        <w:t>单位本年度</w:t>
      </w:r>
      <w:r>
        <w:rPr>
          <w:rFonts w:hint="eastAsia" w:ascii="仿宋" w:hAnsi="仿宋" w:eastAsia="仿宋"/>
          <w:color w:val="000000" w:themeColor="text1"/>
          <w:kern w:val="0"/>
          <w:sz w:val="32"/>
          <w:szCs w:val="32"/>
        </w:rPr>
        <w:t>“三公”经费总</w:t>
      </w:r>
      <w:r>
        <w:rPr>
          <w:rFonts w:ascii="仿宋" w:hAnsi="仿宋" w:eastAsia="仿宋"/>
          <w:color w:val="000000" w:themeColor="text1"/>
          <w:kern w:val="0"/>
          <w:sz w:val="32"/>
          <w:szCs w:val="32"/>
        </w:rPr>
        <w:t>支出为2.99</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年度支出为2.74</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9.28</w:t>
      </w:r>
      <w:r>
        <w:rPr>
          <w:rFonts w:hint="eastAsia" w:ascii="仿宋" w:hAnsi="仿宋" w:eastAsia="仿宋"/>
          <w:color w:val="000000" w:themeColor="text1"/>
          <w:kern w:val="0"/>
          <w:sz w:val="32"/>
          <w:szCs w:val="32"/>
        </w:rPr>
        <w:t xml:space="preserve"> %；其</w:t>
      </w:r>
      <w:r>
        <w:rPr>
          <w:rFonts w:ascii="仿宋" w:hAnsi="仿宋" w:eastAsia="仿宋"/>
          <w:color w:val="000000" w:themeColor="text1"/>
          <w:kern w:val="0"/>
          <w:sz w:val="32"/>
          <w:szCs w:val="32"/>
        </w:rPr>
        <w:t>中：</w:t>
      </w:r>
      <w:r>
        <w:rPr>
          <w:rFonts w:hint="eastAsia" w:ascii="仿宋" w:hAnsi="仿宋" w:eastAsia="仿宋"/>
          <w:color w:val="000000" w:themeColor="text1"/>
          <w:kern w:val="0"/>
          <w:sz w:val="32"/>
          <w:szCs w:val="32"/>
        </w:rPr>
        <w:t>因</w:t>
      </w:r>
      <w:r>
        <w:rPr>
          <w:rFonts w:ascii="仿宋" w:hAnsi="仿宋" w:eastAsia="仿宋"/>
          <w:color w:val="000000" w:themeColor="text1"/>
          <w:kern w:val="0"/>
          <w:sz w:val="32"/>
          <w:szCs w:val="32"/>
        </w:rPr>
        <w:t>公出国</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境）费</w:t>
      </w:r>
      <w:r>
        <w:rPr>
          <w:rFonts w:hint="eastAsia" w:ascii="仿宋" w:hAnsi="仿宋" w:eastAsia="仿宋"/>
          <w:color w:val="000000" w:themeColor="text1"/>
          <w:kern w:val="0"/>
          <w:sz w:val="32"/>
          <w:szCs w:val="32"/>
        </w:rPr>
        <w:t>本</w:t>
      </w:r>
      <w:r>
        <w:rPr>
          <w:rFonts w:ascii="仿宋" w:hAnsi="仿宋" w:eastAsia="仿宋"/>
          <w:color w:val="000000" w:themeColor="text1"/>
          <w:kern w:val="0"/>
          <w:sz w:val="32"/>
          <w:szCs w:val="32"/>
        </w:rPr>
        <w:t>年度支出0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年度支出为0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0</w:t>
      </w:r>
      <w:r>
        <w:rPr>
          <w:rFonts w:hint="eastAsia" w:ascii="仿宋" w:hAnsi="仿宋" w:eastAsia="仿宋"/>
          <w:color w:val="000000" w:themeColor="text1"/>
          <w:kern w:val="0"/>
          <w:sz w:val="32"/>
          <w:szCs w:val="32"/>
        </w:rPr>
        <w:t xml:space="preserve"> %；公务用车购置及运行维护费支</w:t>
      </w:r>
      <w:r>
        <w:rPr>
          <w:rFonts w:ascii="仿宋" w:hAnsi="仿宋" w:eastAsia="仿宋"/>
          <w:color w:val="000000" w:themeColor="text1"/>
          <w:kern w:val="0"/>
          <w:sz w:val="32"/>
          <w:szCs w:val="32"/>
        </w:rPr>
        <w:t>出为2.99</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年度支出为2.74</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9.28</w:t>
      </w:r>
      <w:r>
        <w:rPr>
          <w:rFonts w:hint="eastAsia" w:ascii="仿宋" w:hAnsi="仿宋" w:eastAsia="仿宋"/>
          <w:color w:val="000000" w:themeColor="text1"/>
          <w:kern w:val="0"/>
          <w:sz w:val="32"/>
          <w:szCs w:val="32"/>
        </w:rPr>
        <w:t xml:space="preserve"> %；公</w:t>
      </w:r>
      <w:r>
        <w:rPr>
          <w:rFonts w:ascii="仿宋" w:hAnsi="仿宋" w:eastAsia="仿宋"/>
          <w:color w:val="000000" w:themeColor="text1"/>
          <w:kern w:val="0"/>
          <w:sz w:val="32"/>
          <w:szCs w:val="32"/>
        </w:rPr>
        <w:t>务接待费</w:t>
      </w:r>
      <w:r>
        <w:rPr>
          <w:rFonts w:hint="eastAsia" w:ascii="仿宋" w:hAnsi="仿宋" w:eastAsia="仿宋"/>
          <w:color w:val="000000" w:themeColor="text1"/>
          <w:kern w:val="0"/>
          <w:sz w:val="32"/>
          <w:szCs w:val="32"/>
        </w:rPr>
        <w:t>支</w:t>
      </w:r>
      <w:r>
        <w:rPr>
          <w:rFonts w:ascii="仿宋" w:hAnsi="仿宋" w:eastAsia="仿宋"/>
          <w:color w:val="000000" w:themeColor="text1"/>
          <w:kern w:val="0"/>
          <w:sz w:val="32"/>
          <w:szCs w:val="32"/>
        </w:rPr>
        <w:t>出为0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年度支出为0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0</w:t>
      </w:r>
      <w:r>
        <w:rPr>
          <w:rFonts w:hint="eastAsia" w:ascii="仿宋" w:hAnsi="仿宋" w:eastAsia="仿宋"/>
          <w:color w:val="000000" w:themeColor="text1"/>
          <w:kern w:val="0"/>
          <w:sz w:val="32"/>
          <w:szCs w:val="32"/>
        </w:rPr>
        <w:t xml:space="preserve"> %。</w:t>
      </w:r>
    </w:p>
    <w:p w14:paraId="48D74DC6">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四、机关运行经费情况</w:t>
      </w:r>
    </w:p>
    <w:p w14:paraId="12617A49">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本</w:t>
      </w:r>
      <w:r>
        <w:rPr>
          <w:rFonts w:ascii="仿宋" w:hAnsi="仿宋" w:eastAsia="仿宋"/>
          <w:color w:val="000000" w:themeColor="text1"/>
          <w:kern w:val="0"/>
          <w:sz w:val="32"/>
          <w:szCs w:val="32"/>
        </w:rPr>
        <w:t>单位本年度</w:t>
      </w:r>
      <w:r>
        <w:rPr>
          <w:rFonts w:hint="eastAsia" w:ascii="仿宋" w:hAnsi="仿宋" w:eastAsia="仿宋"/>
          <w:color w:val="000000" w:themeColor="text1"/>
          <w:kern w:val="0"/>
          <w:sz w:val="32"/>
          <w:szCs w:val="32"/>
        </w:rPr>
        <w:t>机关运行经费总</w:t>
      </w:r>
      <w:r>
        <w:rPr>
          <w:rFonts w:ascii="仿宋" w:hAnsi="仿宋" w:eastAsia="仿宋"/>
          <w:color w:val="000000" w:themeColor="text1"/>
          <w:kern w:val="0"/>
          <w:sz w:val="32"/>
          <w:szCs w:val="32"/>
        </w:rPr>
        <w:t>支出为27.49</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年度支出为47.6</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-42.25</w:t>
      </w:r>
      <w:r>
        <w:rPr>
          <w:rFonts w:hint="eastAsia" w:ascii="仿宋" w:hAnsi="仿宋" w:eastAsia="仿宋"/>
          <w:color w:val="000000" w:themeColor="text1"/>
          <w:kern w:val="0"/>
          <w:sz w:val="32"/>
          <w:szCs w:val="32"/>
        </w:rPr>
        <w:t xml:space="preserve"> %；主</w:t>
      </w:r>
      <w:r>
        <w:rPr>
          <w:rFonts w:ascii="仿宋" w:hAnsi="仿宋" w:eastAsia="仿宋"/>
          <w:color w:val="000000" w:themeColor="text1"/>
          <w:kern w:val="0"/>
          <w:sz w:val="32"/>
          <w:szCs w:val="32"/>
        </w:rPr>
        <w:t>要为日常办公费、水电、</w:t>
      </w:r>
      <w:r>
        <w:rPr>
          <w:rFonts w:hint="eastAsia" w:ascii="仿宋" w:hAnsi="仿宋" w:eastAsia="仿宋"/>
          <w:color w:val="000000" w:themeColor="text1"/>
          <w:kern w:val="0"/>
          <w:sz w:val="32"/>
          <w:szCs w:val="32"/>
        </w:rPr>
        <w:t>差旅</w:t>
      </w:r>
      <w:r>
        <w:rPr>
          <w:rFonts w:ascii="仿宋" w:hAnsi="仿宋" w:eastAsia="仿宋"/>
          <w:color w:val="000000" w:themeColor="text1"/>
          <w:kern w:val="0"/>
          <w:sz w:val="32"/>
          <w:szCs w:val="32"/>
        </w:rPr>
        <w:t>、</w:t>
      </w:r>
      <w:r>
        <w:rPr>
          <w:rFonts w:hint="eastAsia" w:ascii="仿宋" w:hAnsi="仿宋" w:eastAsia="仿宋"/>
          <w:color w:val="000000" w:themeColor="text1"/>
          <w:kern w:val="0"/>
          <w:sz w:val="32"/>
          <w:szCs w:val="32"/>
        </w:rPr>
        <w:t>印</w:t>
      </w:r>
      <w:r>
        <w:rPr>
          <w:rFonts w:ascii="仿宋" w:hAnsi="仿宋" w:eastAsia="仿宋"/>
          <w:color w:val="000000" w:themeColor="text1"/>
          <w:kern w:val="0"/>
          <w:sz w:val="32"/>
          <w:szCs w:val="32"/>
        </w:rPr>
        <w:t>刷</w:t>
      </w:r>
      <w:r>
        <w:rPr>
          <w:rFonts w:hint="eastAsia" w:ascii="仿宋" w:hAnsi="仿宋" w:eastAsia="仿宋"/>
          <w:color w:val="000000" w:themeColor="text1"/>
          <w:kern w:val="0"/>
          <w:sz w:val="32"/>
          <w:szCs w:val="32"/>
        </w:rPr>
        <w:t>、委托</w:t>
      </w:r>
      <w:r>
        <w:rPr>
          <w:rFonts w:ascii="仿宋" w:hAnsi="仿宋" w:eastAsia="仿宋"/>
          <w:color w:val="000000" w:themeColor="text1"/>
          <w:kern w:val="0"/>
          <w:sz w:val="32"/>
          <w:szCs w:val="32"/>
        </w:rPr>
        <w:t>业务</w:t>
      </w:r>
      <w:r>
        <w:rPr>
          <w:rFonts w:hint="eastAsia" w:ascii="仿宋" w:hAnsi="仿宋" w:eastAsia="仿宋"/>
          <w:color w:val="000000" w:themeColor="text1"/>
          <w:kern w:val="0"/>
          <w:sz w:val="32"/>
          <w:szCs w:val="32"/>
        </w:rPr>
        <w:t>费等</w:t>
      </w:r>
      <w:r>
        <w:rPr>
          <w:rFonts w:ascii="仿宋" w:hAnsi="仿宋" w:eastAsia="仿宋"/>
          <w:color w:val="000000" w:themeColor="text1"/>
          <w:kern w:val="0"/>
          <w:sz w:val="32"/>
          <w:szCs w:val="32"/>
        </w:rPr>
        <w:t>费用。</w:t>
      </w:r>
    </w:p>
    <w:p w14:paraId="6DF89493">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五、政府决算采购情况说明</w:t>
      </w:r>
    </w:p>
    <w:p w14:paraId="61666C40">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本</w:t>
      </w:r>
      <w:r>
        <w:rPr>
          <w:rFonts w:ascii="仿宋" w:hAnsi="仿宋" w:eastAsia="仿宋"/>
          <w:color w:val="000000" w:themeColor="text1"/>
          <w:kern w:val="0"/>
          <w:sz w:val="32"/>
          <w:szCs w:val="32"/>
        </w:rPr>
        <w:t>单位本年度</w:t>
      </w:r>
      <w:r>
        <w:rPr>
          <w:rFonts w:hint="eastAsia" w:ascii="仿宋" w:hAnsi="仿宋" w:eastAsia="仿宋"/>
          <w:color w:val="000000" w:themeColor="text1"/>
          <w:kern w:val="0"/>
          <w:sz w:val="32"/>
          <w:szCs w:val="32"/>
        </w:rPr>
        <w:t>政府</w:t>
      </w:r>
      <w:r>
        <w:rPr>
          <w:rFonts w:ascii="仿宋" w:hAnsi="仿宋" w:eastAsia="仿宋"/>
          <w:color w:val="000000" w:themeColor="text1"/>
          <w:kern w:val="0"/>
          <w:sz w:val="32"/>
          <w:szCs w:val="32"/>
        </w:rPr>
        <w:t>采购总价为0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，其</w:t>
      </w:r>
      <w:r>
        <w:rPr>
          <w:rFonts w:ascii="仿宋" w:hAnsi="仿宋" w:eastAsia="仿宋"/>
          <w:color w:val="000000" w:themeColor="text1"/>
          <w:kern w:val="0"/>
          <w:sz w:val="32"/>
          <w:szCs w:val="32"/>
        </w:rPr>
        <w:t>中：</w:t>
      </w:r>
      <w:r>
        <w:rPr>
          <w:rFonts w:hint="eastAsia" w:ascii="仿宋" w:hAnsi="仿宋" w:eastAsia="仿宋"/>
          <w:color w:val="000000" w:themeColor="text1"/>
          <w:kern w:val="0"/>
          <w:sz w:val="32"/>
          <w:szCs w:val="32"/>
        </w:rPr>
        <w:t>货</w:t>
      </w:r>
      <w:r>
        <w:rPr>
          <w:rFonts w:ascii="仿宋" w:hAnsi="仿宋" w:eastAsia="仿宋"/>
          <w:color w:val="000000" w:themeColor="text1"/>
          <w:kern w:val="0"/>
          <w:sz w:val="32"/>
          <w:szCs w:val="32"/>
        </w:rPr>
        <w:t>物采购0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工程</w:t>
      </w:r>
      <w:r>
        <w:rPr>
          <w:rFonts w:hint="eastAsia" w:ascii="仿宋" w:hAnsi="仿宋" w:eastAsia="仿宋"/>
          <w:color w:val="000000" w:themeColor="text1"/>
          <w:kern w:val="0"/>
          <w:sz w:val="32"/>
          <w:szCs w:val="32"/>
        </w:rPr>
        <w:t>采</w:t>
      </w:r>
      <w:r>
        <w:rPr>
          <w:rFonts w:ascii="仿宋" w:hAnsi="仿宋" w:eastAsia="仿宋"/>
          <w:color w:val="000000" w:themeColor="text1"/>
          <w:kern w:val="0"/>
          <w:sz w:val="32"/>
          <w:szCs w:val="32"/>
        </w:rPr>
        <w:t>购0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，服务</w:t>
      </w:r>
      <w:r>
        <w:rPr>
          <w:rFonts w:ascii="仿宋" w:hAnsi="仿宋" w:eastAsia="仿宋"/>
          <w:color w:val="000000" w:themeColor="text1"/>
          <w:kern w:val="0"/>
          <w:sz w:val="32"/>
          <w:szCs w:val="32"/>
        </w:rPr>
        <w:t>采购0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p>
    <w:p w14:paraId="02378C4A">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六、国有资产占有使用情况</w:t>
      </w:r>
    </w:p>
    <w:p w14:paraId="474DA095">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（1）房屋情况</w:t>
      </w:r>
    </w:p>
    <w:p w14:paraId="554626EA">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截止202</w:t>
      </w:r>
      <w:r>
        <w:rPr>
          <w:rFonts w:ascii="仿宋" w:hAnsi="仿宋" w:eastAsia="仿宋"/>
          <w:color w:val="000000" w:themeColor="text1"/>
          <w:kern w:val="0"/>
          <w:sz w:val="32"/>
          <w:szCs w:val="32"/>
        </w:rPr>
        <w:t>1</w:t>
      </w:r>
      <w:r>
        <w:rPr>
          <w:rFonts w:hint="eastAsia" w:ascii="仿宋" w:hAnsi="仿宋" w:eastAsia="仿宋"/>
          <w:color w:val="000000" w:themeColor="text1"/>
          <w:kern w:val="0"/>
          <w:sz w:val="32"/>
          <w:szCs w:val="32"/>
        </w:rPr>
        <w:t>年12月31日，</w:t>
      </w:r>
      <w:r>
        <w:rPr>
          <w:rFonts w:ascii="仿宋" w:hAnsi="仿宋" w:eastAsia="仿宋"/>
          <w:color w:val="000000" w:themeColor="text1"/>
          <w:kern w:val="0"/>
          <w:sz w:val="32"/>
          <w:szCs w:val="32"/>
        </w:rPr>
        <w:t xml:space="preserve"> </w:t>
      </w:r>
      <w:r>
        <w:rPr>
          <w:rFonts w:hint="eastAsia" w:ascii="仿宋" w:hAnsi="仿宋" w:eastAsia="仿宋"/>
          <w:color w:val="000000" w:themeColor="text1"/>
          <w:kern w:val="0"/>
          <w:sz w:val="32"/>
          <w:szCs w:val="32"/>
        </w:rPr>
        <w:t>我</w:t>
      </w:r>
      <w:r>
        <w:rPr>
          <w:rFonts w:ascii="仿宋" w:hAnsi="仿宋" w:eastAsia="仿宋"/>
          <w:color w:val="000000" w:themeColor="text1"/>
          <w:kern w:val="0"/>
          <w:sz w:val="32"/>
          <w:szCs w:val="32"/>
        </w:rPr>
        <w:t>单位</w:t>
      </w:r>
      <w:r>
        <w:rPr>
          <w:rFonts w:hint="eastAsia" w:ascii="仿宋" w:hAnsi="仿宋" w:eastAsia="仿宋"/>
          <w:color w:val="000000" w:themeColor="text1"/>
          <w:kern w:val="0"/>
          <w:sz w:val="32"/>
          <w:szCs w:val="32"/>
        </w:rPr>
        <w:t>产</w:t>
      </w:r>
      <w:r>
        <w:rPr>
          <w:rFonts w:ascii="仿宋" w:hAnsi="仿宋" w:eastAsia="仿宋"/>
          <w:color w:val="000000" w:themeColor="text1"/>
          <w:kern w:val="0"/>
          <w:sz w:val="32"/>
          <w:szCs w:val="32"/>
        </w:rPr>
        <w:t>权房屋面积为895</w:t>
      </w:r>
      <w:r>
        <w:rPr>
          <w:rFonts w:hint="eastAsia" w:ascii="仿宋" w:hAnsi="仿宋" w:eastAsia="仿宋"/>
          <w:color w:val="000000" w:themeColor="text1"/>
          <w:kern w:val="0"/>
          <w:sz w:val="32"/>
          <w:szCs w:val="32"/>
        </w:rPr>
        <w:t>平</w:t>
      </w:r>
      <w:r>
        <w:rPr>
          <w:rFonts w:ascii="仿宋" w:hAnsi="仿宋" w:eastAsia="仿宋"/>
          <w:color w:val="000000" w:themeColor="text1"/>
          <w:kern w:val="0"/>
          <w:sz w:val="32"/>
          <w:szCs w:val="32"/>
        </w:rPr>
        <w:t>方米，</w:t>
      </w:r>
      <w:r>
        <w:rPr>
          <w:rFonts w:hint="eastAsia" w:ascii="仿宋" w:hAnsi="仿宋" w:eastAsia="仿宋"/>
          <w:color w:val="000000" w:themeColor="text1"/>
          <w:kern w:val="0"/>
          <w:sz w:val="32"/>
          <w:szCs w:val="32"/>
        </w:rPr>
        <w:t>价值</w:t>
      </w:r>
      <w:r>
        <w:rPr>
          <w:rFonts w:ascii="仿宋" w:hAnsi="仿宋" w:eastAsia="仿宋"/>
          <w:color w:val="000000" w:themeColor="text1"/>
          <w:kern w:val="0"/>
          <w:sz w:val="32"/>
          <w:szCs w:val="32"/>
        </w:rPr>
        <w:t>110.59万元。</w:t>
      </w:r>
    </w:p>
    <w:p w14:paraId="0ADCD04E">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（2）车辆情况</w:t>
      </w:r>
    </w:p>
    <w:p w14:paraId="49097A3D">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 xml:space="preserve"> 单位账</w:t>
      </w:r>
      <w:r>
        <w:rPr>
          <w:rFonts w:ascii="仿宋" w:hAnsi="仿宋" w:eastAsia="仿宋"/>
          <w:color w:val="000000" w:themeColor="text1"/>
          <w:kern w:val="0"/>
          <w:sz w:val="32"/>
          <w:szCs w:val="32"/>
        </w:rPr>
        <w:t>面车辆为1</w:t>
      </w:r>
      <w:r>
        <w:rPr>
          <w:rFonts w:hint="eastAsia" w:ascii="仿宋" w:hAnsi="仿宋" w:eastAsia="仿宋"/>
          <w:color w:val="000000" w:themeColor="text1"/>
          <w:kern w:val="0"/>
          <w:sz w:val="32"/>
          <w:szCs w:val="32"/>
        </w:rPr>
        <w:t>辆</w:t>
      </w:r>
      <w:r>
        <w:rPr>
          <w:rFonts w:ascii="仿宋" w:hAnsi="仿宋" w:eastAsia="仿宋"/>
          <w:color w:val="000000" w:themeColor="text1"/>
          <w:kern w:val="0"/>
          <w:sz w:val="32"/>
          <w:szCs w:val="32"/>
        </w:rPr>
        <w:t>，价值1.5</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w:t>
      </w:r>
    </w:p>
    <w:p w14:paraId="4286ECE5">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七、绩效情况说明</w:t>
      </w:r>
    </w:p>
    <w:p w14:paraId="4CE81495">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(1)我部门组织对2021年度</w:t>
      </w:r>
      <w:r>
        <w:rPr>
          <w:rFonts w:hint="eastAsia" w:ascii="仿宋" w:hAnsi="仿宋" w:eastAsia="仿宋" w:cs="仿宋"/>
          <w:sz w:val="32"/>
          <w:szCs w:val="32"/>
          <w:lang w:eastAsia="zh-CN"/>
        </w:rPr>
        <w:t>县</w:t>
      </w:r>
      <w:r>
        <w:rPr>
          <w:rFonts w:hint="eastAsia" w:ascii="仿宋" w:hAnsi="仿宋" w:eastAsia="仿宋" w:cs="仿宋"/>
          <w:sz w:val="32"/>
          <w:szCs w:val="32"/>
        </w:rPr>
        <w:t>级财政预算安排的专项资金类19个项目支出全面开展</w:t>
      </w:r>
      <w:r>
        <w:rPr>
          <w:rFonts w:hint="eastAsia" w:ascii="仿宋" w:hAnsi="仿宋" w:eastAsia="仿宋" w:cs="仿宋"/>
          <w:bCs/>
          <w:sz w:val="32"/>
          <w:szCs w:val="32"/>
        </w:rPr>
        <w:t>绩效自评</w:t>
      </w:r>
      <w:r>
        <w:rPr>
          <w:rFonts w:hint="eastAsia" w:ascii="仿宋" w:hAnsi="仿宋" w:eastAsia="仿宋" w:cs="仿宋"/>
          <w:sz w:val="32"/>
          <w:szCs w:val="32"/>
        </w:rPr>
        <w:t>，涉及预算资金754.39万元，占一般公共预算项目支出总额的65.28%。我部分无政府性基金预算项目支出，没有对2021年度政府性基金预算项目支出开展绩效自评。</w:t>
      </w:r>
    </w:p>
    <w:p w14:paraId="0F62E50B">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(2)部门决算中项目</w:t>
      </w:r>
      <w:r>
        <w:rPr>
          <w:rFonts w:hint="eastAsia" w:ascii="仿宋" w:hAnsi="仿宋" w:eastAsia="仿宋" w:cs="仿宋"/>
          <w:bCs/>
          <w:sz w:val="32"/>
          <w:szCs w:val="32"/>
        </w:rPr>
        <w:t>绩效自评</w:t>
      </w:r>
      <w:r>
        <w:rPr>
          <w:rFonts w:hint="eastAsia" w:ascii="仿宋" w:hAnsi="仿宋" w:eastAsia="仿宋" w:cs="仿宋"/>
          <w:sz w:val="32"/>
          <w:szCs w:val="32"/>
        </w:rPr>
        <w:t>结果。</w:t>
      </w:r>
    </w:p>
    <w:p w14:paraId="65C42BA9">
      <w:pPr>
        <w:pStyle w:val="2"/>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2020年度目标责任考核奖励金项目绩效自评综述：根据年初设定的绩效目标，项目自评得分为10</w:t>
      </w:r>
      <w:r>
        <w:rPr>
          <w:rFonts w:hint="eastAsia" w:ascii="仿宋" w:hAnsi="仿宋" w:eastAsia="仿宋" w:cs="仿宋"/>
          <w:sz w:val="32"/>
          <w:szCs w:val="32"/>
          <w:lang w:val="en-US" w:eastAsia="zh-CN"/>
        </w:rPr>
        <w:t>0</w:t>
      </w:r>
      <w:r>
        <w:rPr>
          <w:rFonts w:hint="eastAsia" w:ascii="仿宋" w:hAnsi="仿宋" w:eastAsia="仿宋" w:cs="仿宋"/>
          <w:sz w:val="32"/>
          <w:szCs w:val="32"/>
        </w:rPr>
        <w:t>分。全年预算数为3.06万元，执行数为3.06万元，完成预算的100%。项目绩效目标完成情况：发放考核奖金，提升单位和干部工作积极性。发现的主要问题及原因无</w:t>
      </w:r>
      <w:r>
        <w:rPr>
          <w:rFonts w:hint="eastAsia" w:ascii="仿宋" w:hAnsi="仿宋" w:eastAsia="仿宋" w:cs="仿宋"/>
          <w:sz w:val="32"/>
          <w:szCs w:val="32"/>
          <w:lang w:eastAsia="zh-CN"/>
        </w:rPr>
        <w:t>。</w:t>
      </w:r>
    </w:p>
    <w:p w14:paraId="3542A114">
      <w:pPr>
        <w:pStyle w:val="2"/>
        <w:ind w:firstLine="640" w:firstLineChars="200"/>
        <w:rPr>
          <w:rFonts w:hint="eastAsia" w:ascii="仿宋" w:hAnsi="仿宋" w:eastAsia="仿宋" w:cs="仿宋"/>
          <w:sz w:val="32"/>
          <w:szCs w:val="32"/>
        </w:rPr>
      </w:pPr>
      <w:r>
        <w:rPr>
          <w:rFonts w:hint="eastAsia" w:ascii="仿宋" w:hAnsi="仿宋" w:eastAsia="仿宋" w:cs="仿宋"/>
          <w:sz w:val="32"/>
          <w:szCs w:val="32"/>
        </w:rPr>
        <w:t>2021年</w:t>
      </w:r>
      <w:r>
        <w:rPr>
          <w:rFonts w:hint="eastAsia" w:ascii="仿宋" w:hAnsi="仿宋" w:eastAsia="仿宋" w:cs="仿宋"/>
          <w:sz w:val="32"/>
          <w:szCs w:val="32"/>
          <w:lang w:eastAsia="zh-CN"/>
        </w:rPr>
        <w:t>选派干部交通补贴</w:t>
      </w:r>
      <w:r>
        <w:rPr>
          <w:rFonts w:hint="eastAsia" w:ascii="仿宋" w:hAnsi="仿宋" w:eastAsia="仿宋" w:cs="仿宋"/>
          <w:sz w:val="32"/>
          <w:szCs w:val="32"/>
        </w:rPr>
        <w:t>项目绩效自评综述：根据年初设定的绩效目标，项目自评得分为</w:t>
      </w:r>
      <w:r>
        <w:rPr>
          <w:rFonts w:hint="eastAsia" w:ascii="仿宋" w:hAnsi="仿宋" w:eastAsia="仿宋" w:cs="仿宋"/>
          <w:sz w:val="32"/>
          <w:szCs w:val="32"/>
          <w:lang w:val="en-US" w:eastAsia="zh-CN"/>
        </w:rPr>
        <w:t>98.78</w:t>
      </w:r>
      <w:r>
        <w:rPr>
          <w:rFonts w:hint="eastAsia" w:ascii="仿宋" w:hAnsi="仿宋" w:eastAsia="仿宋" w:cs="仿宋"/>
          <w:sz w:val="32"/>
          <w:szCs w:val="32"/>
        </w:rPr>
        <w:t>分。全年预算数为</w:t>
      </w:r>
      <w:r>
        <w:rPr>
          <w:rFonts w:hint="eastAsia" w:ascii="仿宋" w:hAnsi="仿宋" w:eastAsia="仿宋" w:cs="仿宋"/>
          <w:sz w:val="32"/>
          <w:szCs w:val="32"/>
          <w:lang w:val="en-US" w:eastAsia="zh-CN"/>
        </w:rPr>
        <w:t>2</w:t>
      </w:r>
      <w:r>
        <w:rPr>
          <w:rFonts w:hint="eastAsia" w:ascii="仿宋" w:hAnsi="仿宋" w:eastAsia="仿宋" w:cs="仿宋"/>
          <w:sz w:val="32"/>
          <w:szCs w:val="32"/>
        </w:rPr>
        <w:t>万元，执行数为</w:t>
      </w:r>
      <w:r>
        <w:rPr>
          <w:rFonts w:hint="eastAsia" w:ascii="仿宋" w:hAnsi="仿宋" w:eastAsia="仿宋" w:cs="仿宋"/>
          <w:sz w:val="32"/>
          <w:szCs w:val="32"/>
          <w:lang w:val="en-US" w:eastAsia="zh-CN"/>
        </w:rPr>
        <w:t>2</w:t>
      </w:r>
      <w:r>
        <w:rPr>
          <w:rFonts w:hint="eastAsia" w:ascii="仿宋" w:hAnsi="仿宋" w:eastAsia="仿宋" w:cs="仿宋"/>
          <w:sz w:val="32"/>
          <w:szCs w:val="32"/>
        </w:rPr>
        <w:t>万元，完成预算的100%。项目绩效目标完成情况：通过发放工作经费</w:t>
      </w:r>
      <w:r>
        <w:rPr>
          <w:rFonts w:hint="eastAsia" w:ascii="仿宋" w:hAnsi="仿宋" w:eastAsia="仿宋" w:cs="仿宋"/>
          <w:sz w:val="32"/>
          <w:szCs w:val="32"/>
          <w:lang w:val="en-US" w:eastAsia="zh-CN"/>
        </w:rPr>
        <w:t>2</w:t>
      </w:r>
      <w:r>
        <w:rPr>
          <w:rFonts w:hint="eastAsia" w:ascii="仿宋" w:hAnsi="仿宋" w:eastAsia="仿宋" w:cs="仿宋"/>
          <w:sz w:val="32"/>
          <w:szCs w:val="32"/>
        </w:rPr>
        <w:t>万元，保障村级组织工作正常开展,使村组织工作效率更强。发现的主要问题及原因无。</w:t>
      </w:r>
    </w:p>
    <w:p w14:paraId="5A50C275">
      <w:pPr>
        <w:pStyle w:val="2"/>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2021年度驻村干部交通生活补助和工作经费项目绩效自评综述：根据年初设定的绩效目标，项目自评得分为10</w:t>
      </w:r>
      <w:r>
        <w:rPr>
          <w:rFonts w:hint="eastAsia" w:ascii="仿宋" w:hAnsi="仿宋" w:eastAsia="仿宋" w:cs="仿宋"/>
          <w:sz w:val="32"/>
          <w:szCs w:val="32"/>
          <w:lang w:val="en-US" w:eastAsia="zh-CN"/>
        </w:rPr>
        <w:t>0</w:t>
      </w:r>
      <w:r>
        <w:rPr>
          <w:rFonts w:hint="eastAsia" w:ascii="仿宋" w:hAnsi="仿宋" w:eastAsia="仿宋" w:cs="仿宋"/>
          <w:sz w:val="32"/>
          <w:szCs w:val="32"/>
        </w:rPr>
        <w:t>分。全年预算数为22.48万元，执行数为22.48万元，完成预算的100%。项目绩效目标完成情况：进一步发挥驻村干部帮扶作用，全力做好巩固拓展脱贫攻坚成果同乡村振兴有效衔接工作,保障村级组织乡村振兴工作正常开展。发现的主要问题及原因无</w:t>
      </w:r>
      <w:r>
        <w:rPr>
          <w:rFonts w:hint="eastAsia" w:ascii="仿宋" w:hAnsi="仿宋" w:eastAsia="仿宋" w:cs="仿宋"/>
          <w:sz w:val="32"/>
          <w:szCs w:val="32"/>
          <w:lang w:eastAsia="zh-CN"/>
        </w:rPr>
        <w:t>。</w:t>
      </w:r>
    </w:p>
    <w:p w14:paraId="4ED10A05">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第四</w:t>
      </w:r>
      <w:r>
        <w:rPr>
          <w:rFonts w:ascii="仿宋" w:hAnsi="仿宋" w:eastAsia="仿宋"/>
          <w:color w:val="000000" w:themeColor="text1"/>
          <w:kern w:val="0"/>
          <w:sz w:val="32"/>
          <w:szCs w:val="32"/>
        </w:rPr>
        <w:t>部分</w:t>
      </w:r>
      <w:r>
        <w:rPr>
          <w:rFonts w:hint="eastAsia" w:ascii="仿宋" w:hAnsi="仿宋" w:eastAsia="仿宋"/>
          <w:color w:val="000000" w:themeColor="text1"/>
          <w:kern w:val="0"/>
          <w:sz w:val="32"/>
          <w:szCs w:val="32"/>
        </w:rPr>
        <w:t xml:space="preserve"> 部</w:t>
      </w:r>
      <w:r>
        <w:rPr>
          <w:rFonts w:ascii="仿宋" w:hAnsi="仿宋" w:eastAsia="仿宋"/>
          <w:color w:val="000000" w:themeColor="text1"/>
          <w:kern w:val="0"/>
          <w:sz w:val="32"/>
          <w:szCs w:val="32"/>
        </w:rPr>
        <w:t>门</w:t>
      </w:r>
      <w:r>
        <w:rPr>
          <w:rFonts w:hint="eastAsia" w:ascii="仿宋" w:hAnsi="仿宋" w:eastAsia="仿宋"/>
          <w:color w:val="000000" w:themeColor="text1"/>
          <w:kern w:val="0"/>
          <w:sz w:val="32"/>
          <w:szCs w:val="32"/>
        </w:rPr>
        <w:t>名词解释</w:t>
      </w:r>
    </w:p>
    <w:p w14:paraId="2B6A5874">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一、财政拨款：财政拨款包括一般公共预算财政拨款、政府性基金预算财政拨款和国有资本经营预算财政拨款。</w:t>
      </w:r>
    </w:p>
    <w:p w14:paraId="166F2A48">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4DA918E3">
      <w:pPr>
        <w:ind w:firstLine="640" w:firstLineChars="200"/>
        <w:rPr>
          <w:rFonts w:ascii="仿宋" w:hAnsi="仿宋" w:eastAsia="仿宋"/>
          <w:color w:val="000000" w:themeColor="text1"/>
          <w:kern w:val="0"/>
          <w:sz w:val="32"/>
          <w:szCs w:val="32"/>
        </w:rPr>
      </w:pPr>
      <w:r>
        <w:rPr>
          <w:rFonts w:ascii="仿宋" w:hAnsi="仿宋" w:eastAsia="仿宋"/>
          <w:color w:val="000000" w:themeColor="text1"/>
          <w:kern w:val="0"/>
          <w:sz w:val="32"/>
          <w:szCs w:val="32"/>
        </w:rPr>
        <w:t>2</w:t>
      </w:r>
      <w:r>
        <w:rPr>
          <w:rFonts w:hint="eastAsia" w:ascii="仿宋" w:hAnsi="仿宋" w:eastAsia="仿宋"/>
          <w:color w:val="000000" w:themeColor="text1"/>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504156AB">
      <w:pPr>
        <w:ind w:firstLine="640" w:firstLineChars="200"/>
        <w:rPr>
          <w:rFonts w:ascii="仿宋" w:hAnsi="仿宋" w:eastAsia="仿宋"/>
          <w:color w:val="000000" w:themeColor="text1"/>
          <w:kern w:val="0"/>
          <w:sz w:val="32"/>
          <w:szCs w:val="32"/>
        </w:rPr>
      </w:pPr>
      <w:r>
        <w:rPr>
          <w:rFonts w:ascii="仿宋" w:hAnsi="仿宋" w:eastAsia="仿宋"/>
          <w:color w:val="000000" w:themeColor="text1"/>
          <w:kern w:val="0"/>
          <w:sz w:val="32"/>
          <w:szCs w:val="32"/>
        </w:rPr>
        <w:t>3</w:t>
      </w:r>
      <w:r>
        <w:rPr>
          <w:rFonts w:hint="eastAsia" w:ascii="仿宋" w:hAnsi="仿宋" w:eastAsia="仿宋"/>
          <w:color w:val="000000" w:themeColor="text1"/>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14:paraId="6E1BCEA1">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二、收入</w:t>
      </w:r>
    </w:p>
    <w:p w14:paraId="62D607D3">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1、财政拨款收入：单位本年度从本级财政部门取得的财政拨款，包括一般公共预算财政拨款、政府性基金预算财政拨款和国有资本经营预算财政拨款。</w:t>
      </w:r>
    </w:p>
    <w:p w14:paraId="41020C77">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一级预算单位收到的应拨给下级单位使用的款项，年终决算时尚未拨出的，在编报时列为本单位财政拨款。</w:t>
      </w:r>
    </w:p>
    <w:p w14:paraId="3F977FDE">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2、上级补助收入：填列事业单位从主管部门和上级单位取得的非财政补助收入。</w:t>
      </w:r>
    </w:p>
    <w:p w14:paraId="7BBEE751">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3、事业收入：填列事业单位开展专业业务活动及其辅助活动取得的收入；事业单位收到的财政专户实际核拨的教育收费等资金在此反映。</w:t>
      </w:r>
    </w:p>
    <w:p w14:paraId="1942D7D4">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4、经营收入：填列事业单位在专业业务活动及其辅助活动之外开展非独立核算经营活动取得的收入。</w:t>
      </w:r>
    </w:p>
    <w:p w14:paraId="523433BF">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5、附属单位上缴收入：填列事业单位附独立核算单位按照有关规定上缴的收入。</w:t>
      </w:r>
    </w:p>
    <w:p w14:paraId="68E05C96">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3F2AB2AB">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事业单位开展专业业务活动及辅助活动并以合同形式从本级财政部门以外的同级单位取得的经费，不在本项反映，应填列在“事业收入”栏。</w:t>
      </w:r>
    </w:p>
    <w:p w14:paraId="117D66F7">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三、支</w:t>
      </w:r>
      <w:r>
        <w:rPr>
          <w:rFonts w:ascii="仿宋" w:hAnsi="仿宋" w:eastAsia="仿宋"/>
          <w:color w:val="000000" w:themeColor="text1"/>
          <w:kern w:val="0"/>
          <w:sz w:val="32"/>
          <w:szCs w:val="32"/>
        </w:rPr>
        <w:t>出</w:t>
      </w:r>
    </w:p>
    <w:p w14:paraId="4344CB26">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1、基本支出：填列单位为保障机构正常运转、完成日常工作任务而发生的各项支出。</w:t>
      </w:r>
    </w:p>
    <w:p w14:paraId="36B8096C">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2、项目支出：填列单位为完成特定的行政工作任务或事业发展目标，在基本支出之外发生的各项支出。</w:t>
      </w:r>
    </w:p>
    <w:p w14:paraId="09707F39">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3、上缴上级支出：填列事业单位按照财政部门和主管部门的规定上缴上级单位的支出。</w:t>
      </w:r>
    </w:p>
    <w:p w14:paraId="3CE4C04A">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4、经营支出：填列事业单位在专业活动及辅助活动之外开展非独立核算经营活动发生的支出。</w:t>
      </w:r>
    </w:p>
    <w:p w14:paraId="18511AF1">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5、附属单位补助支出：填列事业单位用财政补助收入之外的收入对附属单位补助发生的支出。</w:t>
      </w:r>
    </w:p>
    <w:p w14:paraId="5D367A8D">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6、主管部门在汇总决算时，应使用调整表对“上缴上级支出”“对附属单位补助支出”与收入表中“附属单位上缴收入”“上级补助收入”进行冲抵。</w:t>
      </w:r>
    </w:p>
    <w:p w14:paraId="338BC3ED">
      <w:pPr>
        <w:ind w:firstLine="640" w:firstLineChars="200"/>
        <w:rPr>
          <w:rFonts w:ascii="仿宋" w:hAnsi="仿宋" w:eastAsia="仿宋"/>
          <w:color w:val="000000" w:themeColor="text1"/>
          <w:sz w:val="32"/>
          <w:szCs w:val="32"/>
        </w:rPr>
      </w:pPr>
      <w:r>
        <w:rPr>
          <w:rFonts w:hint="eastAsia" w:ascii="仿宋" w:hAnsi="仿宋" w:eastAsia="仿宋"/>
          <w:color w:val="000000" w:themeColor="text1"/>
          <w:kern w:val="0"/>
          <w:sz w:val="32"/>
          <w:szCs w:val="32"/>
        </w:rPr>
        <w:t>四、“三公”经费：一般公共预算安排的因公出国（境）费、公务用车购置及运行费和公务接待费。</w:t>
      </w:r>
      <w:r>
        <w:rPr>
          <w:rFonts w:hint="eastAsia" w:ascii="仿宋" w:hAnsi="仿宋" w:eastAsia="仿宋"/>
          <w:color w:val="000000" w:themeColor="text1"/>
          <w:sz w:val="32"/>
          <w:szCs w:val="32"/>
        </w:rPr>
        <w:t xml:space="preserve">                                                     </w:t>
      </w:r>
    </w:p>
    <w:p w14:paraId="146D2154">
      <w:pPr>
        <w:jc w:val="right"/>
        <w:rPr>
          <w:rFonts w:ascii="仿宋" w:hAnsi="仿宋" w:eastAsia="仿宋"/>
          <w:color w:val="000000" w:themeColor="text1"/>
          <w:sz w:val="32"/>
          <w:szCs w:val="32"/>
        </w:rPr>
      </w:pPr>
      <w:r>
        <w:rPr>
          <w:rFonts w:hint="eastAsia" w:ascii="仿宋" w:hAnsi="仿宋" w:eastAsia="仿宋"/>
          <w:color w:val="000000" w:themeColor="text1"/>
          <w:sz w:val="32"/>
          <w:szCs w:val="32"/>
        </w:rPr>
        <w:t xml:space="preserve">                                                       浑源县西坊城镇人民政府</w:t>
      </w:r>
    </w:p>
    <w:p w14:paraId="72EF5113">
      <w:pPr>
        <w:wordWrap w:val="0"/>
        <w:jc w:val="right"/>
        <w:rPr>
          <w:rFonts w:ascii="仿宋" w:hAnsi="仿宋" w:eastAsia="仿宋"/>
          <w:color w:val="000000" w:themeColor="text1"/>
          <w:sz w:val="32"/>
          <w:szCs w:val="32"/>
        </w:rPr>
      </w:pPr>
      <w:r>
        <w:rPr>
          <w:rFonts w:hint="eastAsia" w:ascii="仿宋" w:hAnsi="仿宋" w:eastAsia="仿宋"/>
          <w:color w:val="000000" w:themeColor="text1"/>
          <w:sz w:val="32"/>
          <w:szCs w:val="32"/>
        </w:rPr>
        <w:t>2022年7月</w:t>
      </w:r>
      <w:r>
        <w:rPr>
          <w:rFonts w:ascii="仿宋" w:hAnsi="仿宋" w:eastAsia="仿宋"/>
          <w:color w:val="000000" w:themeColor="text1"/>
          <w:sz w:val="32"/>
          <w:szCs w:val="32"/>
        </w:rPr>
        <w:t>15</w:t>
      </w:r>
      <w:r>
        <w:rPr>
          <w:rFonts w:hint="eastAsia" w:ascii="仿宋" w:hAnsi="仿宋" w:eastAsia="仿宋"/>
          <w:color w:val="000000" w:themeColor="text1"/>
          <w:sz w:val="32"/>
          <w:szCs w:val="32"/>
        </w:rPr>
        <w:t xml:space="preserve">日    </w:t>
      </w:r>
    </w:p>
    <w:sectPr>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85809"/>
    <w:rsid w:val="0001763B"/>
    <w:rsid w:val="00023075"/>
    <w:rsid w:val="000312C8"/>
    <w:rsid w:val="00053CFC"/>
    <w:rsid w:val="000823E4"/>
    <w:rsid w:val="000B7EBA"/>
    <w:rsid w:val="000C055B"/>
    <w:rsid w:val="000C7DA3"/>
    <w:rsid w:val="000E3A02"/>
    <w:rsid w:val="0012759D"/>
    <w:rsid w:val="001755AA"/>
    <w:rsid w:val="00187199"/>
    <w:rsid w:val="0019020D"/>
    <w:rsid w:val="001D7BEB"/>
    <w:rsid w:val="00233D19"/>
    <w:rsid w:val="00252A4A"/>
    <w:rsid w:val="002A3FAC"/>
    <w:rsid w:val="002A5A2C"/>
    <w:rsid w:val="002C018A"/>
    <w:rsid w:val="002E0A76"/>
    <w:rsid w:val="00305655"/>
    <w:rsid w:val="003335C2"/>
    <w:rsid w:val="003B3919"/>
    <w:rsid w:val="00402F64"/>
    <w:rsid w:val="00461C82"/>
    <w:rsid w:val="00470500"/>
    <w:rsid w:val="004B1E33"/>
    <w:rsid w:val="004C52F9"/>
    <w:rsid w:val="004F0ED2"/>
    <w:rsid w:val="005000A8"/>
    <w:rsid w:val="00506073"/>
    <w:rsid w:val="00507141"/>
    <w:rsid w:val="0051584E"/>
    <w:rsid w:val="00531ED5"/>
    <w:rsid w:val="0054497A"/>
    <w:rsid w:val="00566028"/>
    <w:rsid w:val="00580EF9"/>
    <w:rsid w:val="00582034"/>
    <w:rsid w:val="005917E0"/>
    <w:rsid w:val="00605E1E"/>
    <w:rsid w:val="0062210F"/>
    <w:rsid w:val="006530BC"/>
    <w:rsid w:val="0066027C"/>
    <w:rsid w:val="00672C59"/>
    <w:rsid w:val="00673108"/>
    <w:rsid w:val="00673748"/>
    <w:rsid w:val="006946AF"/>
    <w:rsid w:val="00697611"/>
    <w:rsid w:val="006C69C3"/>
    <w:rsid w:val="006E54CA"/>
    <w:rsid w:val="006F08A4"/>
    <w:rsid w:val="0070098C"/>
    <w:rsid w:val="007B04B6"/>
    <w:rsid w:val="007F219D"/>
    <w:rsid w:val="008402AA"/>
    <w:rsid w:val="008623A4"/>
    <w:rsid w:val="00885809"/>
    <w:rsid w:val="008A190D"/>
    <w:rsid w:val="008E1E34"/>
    <w:rsid w:val="008E6637"/>
    <w:rsid w:val="009045CE"/>
    <w:rsid w:val="00994D5B"/>
    <w:rsid w:val="009B32F8"/>
    <w:rsid w:val="009B6078"/>
    <w:rsid w:val="009E6CC2"/>
    <w:rsid w:val="00A3228C"/>
    <w:rsid w:val="00A420B6"/>
    <w:rsid w:val="00A81656"/>
    <w:rsid w:val="00AA0B5C"/>
    <w:rsid w:val="00AA1C5D"/>
    <w:rsid w:val="00AB37E7"/>
    <w:rsid w:val="00AE6AFA"/>
    <w:rsid w:val="00B00202"/>
    <w:rsid w:val="00B41264"/>
    <w:rsid w:val="00B75D6F"/>
    <w:rsid w:val="00C23AA0"/>
    <w:rsid w:val="00C264E2"/>
    <w:rsid w:val="00C44367"/>
    <w:rsid w:val="00C46163"/>
    <w:rsid w:val="00C57268"/>
    <w:rsid w:val="00CA04EB"/>
    <w:rsid w:val="00CA2EFC"/>
    <w:rsid w:val="00CA4018"/>
    <w:rsid w:val="00CB5795"/>
    <w:rsid w:val="00D15E6B"/>
    <w:rsid w:val="00DA7592"/>
    <w:rsid w:val="00DB2608"/>
    <w:rsid w:val="00DE144A"/>
    <w:rsid w:val="00E02F79"/>
    <w:rsid w:val="00E13B22"/>
    <w:rsid w:val="00E47B7C"/>
    <w:rsid w:val="00E47D80"/>
    <w:rsid w:val="00E65A9D"/>
    <w:rsid w:val="00E864F1"/>
    <w:rsid w:val="00F373D5"/>
    <w:rsid w:val="00FD5296"/>
    <w:rsid w:val="032D5CE3"/>
    <w:rsid w:val="04722FAC"/>
    <w:rsid w:val="08C020C0"/>
    <w:rsid w:val="44327B44"/>
    <w:rsid w:val="4C213D03"/>
    <w:rsid w:val="5A575A7E"/>
    <w:rsid w:val="5DA879CB"/>
    <w:rsid w:val="63256EC1"/>
    <w:rsid w:val="72332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2"/>
    <w:qFormat/>
    <w:uiPriority w:val="0"/>
    <w:rPr>
      <w:rFonts w:ascii="宋体" w:hAnsi="Courier New"/>
      <w:szCs w:val="20"/>
    </w:rPr>
  </w:style>
  <w:style w:type="paragraph" w:styleId="3">
    <w:name w:val="Balloon Text"/>
    <w:basedOn w:val="1"/>
    <w:link w:val="8"/>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批注框文本 Char"/>
    <w:basedOn w:val="7"/>
    <w:link w:val="3"/>
    <w:semiHidden/>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页眉 Char"/>
    <w:basedOn w:val="7"/>
    <w:link w:val="5"/>
    <w:semiHidden/>
    <w:qFormat/>
    <w:uiPriority w:val="99"/>
    <w:rPr>
      <w:sz w:val="18"/>
      <w:szCs w:val="18"/>
    </w:rPr>
  </w:style>
  <w:style w:type="character" w:customStyle="1" w:styleId="11">
    <w:name w:val="页脚 Char"/>
    <w:basedOn w:val="7"/>
    <w:link w:val="4"/>
    <w:semiHidden/>
    <w:qFormat/>
    <w:uiPriority w:val="99"/>
    <w:rPr>
      <w:sz w:val="18"/>
      <w:szCs w:val="18"/>
    </w:rPr>
  </w:style>
  <w:style w:type="character" w:customStyle="1" w:styleId="12">
    <w:name w:val="纯文本 Char"/>
    <w:basedOn w:val="7"/>
    <w:link w:val="2"/>
    <w:qFormat/>
    <w:uiPriority w:val="0"/>
    <w:rPr>
      <w:rFonts w:ascii="宋体" w:hAnsi="Courier New"/>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39128-8F62-4842-8910-8D45457F157C}">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4149</Words>
  <Characters>4400</Characters>
  <Lines>31</Lines>
  <Paragraphs>8</Paragraphs>
  <TotalTime>0</TotalTime>
  <ScaleCrop>false</ScaleCrop>
  <LinksUpToDate>false</LinksUpToDate>
  <CharactersWithSpaces>4540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2022-07-12T09:49:00Z</dcterms:created>
  <dc:creator>cz</dc:creator>
  <cp:lastModifiedBy>刘萍</cp:lastModifiedBy>
  <cp:lastPrinted>2021-08-19T03:05:00Z</cp:lastPrinted>
  <dcterms:modified xsi:type="dcterms:W3CDTF">2025-07-28T07:32:43Z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79319FEB56AD46E89796BC2BC7BCFD2F</vt:lpwstr>
  </property>
  <property fmtid="{D5CDD505-2E9C-101B-9397-08002B2CF9AE}" pid="4" name="KSOTemplateDocerSaveRecord">
    <vt:lpwstr>eyJoZGlkIjoiODM2MGQ5OTA4MzQzODIzZGFjMzUzMjljNzgyYTQ3NTMiLCJ1c2VySWQiOiIzNjcyOTAzODIifQ==</vt:lpwstr>
  </property>
</Properties>
</file>