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831886">
      <w:pPr>
        <w:jc w:val="center"/>
        <w:rPr>
          <w:rFonts w:ascii="黑体" w:hAnsi="黑体" w:eastAsia="黑体"/>
          <w:color w:val="000000" w:themeColor="text1"/>
          <w:sz w:val="36"/>
          <w:szCs w:val="36"/>
          <w14:textFill>
            <w14:solidFill>
              <w14:schemeClr w14:val="tx1"/>
            </w14:solidFill>
          </w14:textFill>
        </w:rPr>
      </w:pPr>
      <w:bookmarkStart w:id="0" w:name="_GoBack"/>
      <w:bookmarkEnd w:id="0"/>
      <w:r>
        <w:rPr>
          <w:rFonts w:hint="eastAsia" w:ascii="黑体" w:hAnsi="黑体" w:eastAsia="黑体"/>
          <w:color w:val="000000" w:themeColor="text1"/>
          <w:sz w:val="36"/>
          <w:szCs w:val="36"/>
          <w14:textFill>
            <w14:solidFill>
              <w14:schemeClr w14:val="tx1"/>
            </w14:solidFill>
          </w14:textFill>
        </w:rPr>
        <w:t>浑源县驼峰乡人民政府</w:t>
      </w:r>
    </w:p>
    <w:p w14:paraId="6ABE2EB2">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14:paraId="4C30BD3C">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目录</w:t>
      </w:r>
    </w:p>
    <w:p w14:paraId="1DBE2E17">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 部门</w:t>
      </w:r>
      <w:r>
        <w:rPr>
          <w:rFonts w:ascii="黑体" w:hAnsi="黑体" w:eastAsia="黑体"/>
          <w:b/>
          <w:color w:val="000000" w:themeColor="text1"/>
          <w:kern w:val="0"/>
          <w:szCs w:val="21"/>
          <w14:textFill>
            <w14:solidFill>
              <w14:schemeClr w14:val="tx1"/>
            </w14:solidFill>
          </w14:textFill>
        </w:rPr>
        <w:t>及单位</w:t>
      </w:r>
      <w:r>
        <w:rPr>
          <w:rFonts w:hint="eastAsia" w:ascii="黑体" w:hAnsi="黑体" w:eastAsia="黑体"/>
          <w:b/>
          <w:color w:val="000000" w:themeColor="text1"/>
          <w:kern w:val="0"/>
          <w:szCs w:val="21"/>
          <w14:textFill>
            <w14:solidFill>
              <w14:schemeClr w14:val="tx1"/>
            </w14:solidFill>
          </w14:textFill>
        </w:rPr>
        <w:t>概况</w:t>
      </w:r>
    </w:p>
    <w:p w14:paraId="41E8FC55">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一、部门职责</w:t>
      </w:r>
    </w:p>
    <w:p w14:paraId="1DBB69BD">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二、机构设置</w:t>
      </w:r>
    </w:p>
    <w:p w14:paraId="0A0B5AB5">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w:t>
      </w:r>
      <w:r>
        <w:rPr>
          <w:rFonts w:ascii="黑体" w:hAnsi="黑体" w:eastAsia="黑体"/>
          <w:b/>
          <w:color w:val="000000" w:themeColor="text1"/>
          <w:kern w:val="0"/>
          <w:szCs w:val="21"/>
          <w14:textFill>
            <w14:solidFill>
              <w14:schemeClr w14:val="tx1"/>
            </w14:solidFill>
          </w14:textFill>
        </w:rPr>
        <w:t>开</w:t>
      </w:r>
      <w:r>
        <w:rPr>
          <w:rFonts w:hint="eastAsia" w:ascii="黑体" w:hAnsi="黑体" w:eastAsia="黑体"/>
          <w:b/>
          <w:color w:val="000000" w:themeColor="text1"/>
          <w:kern w:val="0"/>
          <w:szCs w:val="21"/>
          <w14:textFill>
            <w14:solidFill>
              <w14:schemeClr w14:val="tx1"/>
            </w14:solidFill>
          </w14:textFill>
        </w:rPr>
        <w:t>报表</w:t>
      </w:r>
    </w:p>
    <w:p w14:paraId="726EB440">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表一：GK01 收入支出决算总表(公开01表)</w:t>
      </w:r>
    </w:p>
    <w:p w14:paraId="5D3B139F">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表二：GK02 收入决算表(公开02表)</w:t>
      </w:r>
    </w:p>
    <w:p w14:paraId="5E40360F">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表三：GK03 支出决算表(公开03表)</w:t>
      </w:r>
    </w:p>
    <w:p w14:paraId="41E2159F">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表四：GK04 财政拨款收入支出决算总表(公开04表)</w:t>
      </w:r>
    </w:p>
    <w:p w14:paraId="436284E8">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表五：GK05 一般公共预算财政拨款支出决算表（一）(公开05表)</w:t>
      </w:r>
    </w:p>
    <w:p w14:paraId="4738D927">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表六：GK06 一般公共预算财政拨款支出决算表（二）(公开06表)</w:t>
      </w:r>
    </w:p>
    <w:p w14:paraId="29FCF9A2">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表七：GK07 一般公共预算财政拨款“三公”经费支出决算表(公开07)</w:t>
      </w:r>
    </w:p>
    <w:p w14:paraId="7A336C4B">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表八：GK08 政府性基金预算财政拨款收入支出决算表(公开08表)</w:t>
      </w:r>
    </w:p>
    <w:p w14:paraId="55A3B90B">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表九：GK09 国有资本经营预算财政拨款支出决算表(公开09表)</w:t>
      </w:r>
    </w:p>
    <w:p w14:paraId="1FF58074">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表</w:t>
      </w:r>
      <w:r>
        <w:rPr>
          <w:rFonts w:ascii="宋体" w:hAnsi="宋体" w:eastAsia="宋体"/>
          <w:color w:val="000000" w:themeColor="text1"/>
          <w:kern w:val="0"/>
          <w:szCs w:val="21"/>
          <w14:textFill>
            <w14:solidFill>
              <w14:schemeClr w14:val="tx1"/>
            </w14:solidFill>
          </w14:textFill>
        </w:rPr>
        <w:t>十：</w:t>
      </w:r>
      <w:r>
        <w:rPr>
          <w:rFonts w:hint="eastAsia" w:ascii="宋体" w:hAnsi="宋体" w:eastAsia="宋体"/>
          <w:color w:val="000000" w:themeColor="text1"/>
          <w:kern w:val="0"/>
          <w:szCs w:val="21"/>
          <w14:textFill>
            <w14:solidFill>
              <w14:schemeClr w14:val="tx1"/>
            </w14:solidFill>
          </w14:textFill>
        </w:rPr>
        <w:t>GK10 部门决算公开相关信息统计表(公开10表)</w:t>
      </w:r>
    </w:p>
    <w:p w14:paraId="2962D346">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 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14:paraId="6ACBE7A5">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一、决算收入情况</w:t>
      </w:r>
    </w:p>
    <w:p w14:paraId="26712BB4">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14:paraId="5F1FDF90">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14:paraId="16C3620B">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14:paraId="01D93DA1">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14:paraId="0B58FAFE">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14:paraId="4036449F">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14:paraId="57792EAD">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第四部分 部</w:t>
      </w:r>
      <w:r>
        <w:rPr>
          <w:rFonts w:ascii="黑体" w:hAnsi="黑体" w:eastAsia="黑体"/>
          <w:b/>
          <w:color w:val="000000" w:themeColor="text1"/>
          <w:kern w:val="0"/>
          <w:szCs w:val="21"/>
          <w14:textFill>
            <w14:solidFill>
              <w14:schemeClr w14:val="tx1"/>
            </w14:solidFill>
          </w14:textFill>
        </w:rPr>
        <w:t>门</w:t>
      </w:r>
      <w:r>
        <w:rPr>
          <w:rFonts w:hint="eastAsia" w:ascii="黑体" w:hAnsi="黑体" w:eastAsia="黑体"/>
          <w:b/>
          <w:color w:val="000000" w:themeColor="text1"/>
          <w:kern w:val="0"/>
          <w:szCs w:val="21"/>
          <w14:textFill>
            <w14:solidFill>
              <w14:schemeClr w14:val="tx1"/>
            </w14:solidFill>
          </w14:textFill>
        </w:rPr>
        <w:t>名词解释</w:t>
      </w:r>
    </w:p>
    <w:p w14:paraId="294E46E5">
      <w:pPr>
        <w:rPr>
          <w:rFonts w:ascii="黑体" w:hAnsi="黑体" w:eastAsia="黑体"/>
          <w:b/>
          <w:color w:val="000000" w:themeColor="text1"/>
          <w:kern w:val="0"/>
          <w:szCs w:val="21"/>
          <w14:textFill>
            <w14:solidFill>
              <w14:schemeClr w14:val="tx1"/>
            </w14:solidFill>
          </w14:textFill>
        </w:rPr>
      </w:pPr>
    </w:p>
    <w:p w14:paraId="3A376A35">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内</w:t>
      </w:r>
      <w:r>
        <w:rPr>
          <w:rFonts w:ascii="黑体" w:hAnsi="黑体" w:eastAsia="黑体"/>
          <w:b/>
          <w:color w:val="000000" w:themeColor="text1"/>
          <w:kern w:val="0"/>
          <w:szCs w:val="21"/>
          <w14:textFill>
            <w14:solidFill>
              <w14:schemeClr w14:val="tx1"/>
            </w14:solidFill>
          </w14:textFill>
        </w:rPr>
        <w:t>容</w:t>
      </w:r>
    </w:p>
    <w:p w14:paraId="2DD12C52">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第一部分：浑源县驼峰乡人民政府概况</w:t>
      </w:r>
    </w:p>
    <w:p w14:paraId="64041D39">
      <w:pPr>
        <w:numPr>
          <w:ilvl w:val="0"/>
          <w:numId w:val="1"/>
        </w:num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部门职责</w:t>
      </w:r>
    </w:p>
    <w:p w14:paraId="12226B35">
      <w:pPr>
        <w:spacing w:line="360" w:lineRule="auto"/>
        <w:ind w:firstLine="420" w:firstLineChars="200"/>
        <w:rPr>
          <w:rFonts w:ascii="宋体" w:hAnsi="宋体" w:eastAsia="宋体" w:cs="宋体"/>
          <w:szCs w:val="21"/>
        </w:rPr>
      </w:pPr>
      <w:r>
        <w:rPr>
          <w:rFonts w:hint="eastAsia" w:ascii="宋体" w:hAnsi="宋体" w:eastAsia="宋体" w:cs="宋体"/>
          <w:szCs w:val="21"/>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5AAE6904">
      <w:pPr>
        <w:spacing w:line="360" w:lineRule="auto"/>
        <w:ind w:firstLine="420" w:firstLineChars="200"/>
        <w:rPr>
          <w:rFonts w:ascii="宋体" w:hAnsi="宋体" w:eastAsia="宋体" w:cs="宋体"/>
          <w:szCs w:val="21"/>
        </w:rPr>
      </w:pPr>
      <w:r>
        <w:rPr>
          <w:rFonts w:hint="eastAsia" w:ascii="宋体" w:hAnsi="宋体" w:eastAsia="宋体" w:cs="宋体"/>
          <w:szCs w:val="21"/>
        </w:rPr>
        <w:t>（二）中国共产党浑源县驼峰乡党委委领导驼峰乡全面工作。浑源县驼峰乡人民政府管理本辖区行政工作。</w:t>
      </w:r>
    </w:p>
    <w:p w14:paraId="4FE8471B">
      <w:pPr>
        <w:spacing w:line="360" w:lineRule="auto"/>
        <w:ind w:firstLine="420" w:firstLineChars="200"/>
        <w:rPr>
          <w:rFonts w:ascii="宋体" w:hAnsi="宋体" w:eastAsia="宋体" w:cs="宋体"/>
          <w:szCs w:val="21"/>
        </w:rPr>
      </w:pPr>
      <w:r>
        <w:rPr>
          <w:rFonts w:hint="eastAsia" w:ascii="宋体" w:hAnsi="宋体" w:eastAsia="宋体" w:cs="宋体"/>
          <w:szCs w:val="21"/>
        </w:rPr>
        <w:t>（三）主要职责</w:t>
      </w:r>
    </w:p>
    <w:p w14:paraId="02582284">
      <w:pPr>
        <w:spacing w:line="360" w:lineRule="auto"/>
        <w:ind w:firstLine="420" w:firstLineChars="200"/>
        <w:rPr>
          <w:rFonts w:ascii="宋体" w:hAnsi="宋体" w:eastAsia="宋体" w:cs="宋体"/>
          <w:szCs w:val="21"/>
        </w:rPr>
      </w:pPr>
      <w:r>
        <w:rPr>
          <w:rFonts w:hint="eastAsia" w:ascii="宋体" w:hAnsi="宋体" w:eastAsia="宋体" w:cs="宋体"/>
          <w:szCs w:val="21"/>
        </w:rPr>
        <w:t xml:space="preserve">1、宣传贯彻执行党的路线方针政策和国家法律法规，落实上级党委、政府的各项决策部署，执行上级党组织的决议、决定和本乡党员代表大会（党员大会）的决议，保证上级安排的各项任务顺利完成。  </w:t>
      </w:r>
    </w:p>
    <w:p w14:paraId="5ED851CE">
      <w:pPr>
        <w:spacing w:line="360" w:lineRule="auto"/>
        <w:ind w:firstLine="420" w:firstLineChars="200"/>
        <w:rPr>
          <w:rFonts w:ascii="宋体" w:hAnsi="宋体" w:eastAsia="宋体" w:cs="宋体"/>
          <w:szCs w:val="21"/>
        </w:rPr>
      </w:pPr>
      <w:r>
        <w:rPr>
          <w:rFonts w:hint="eastAsia" w:ascii="宋体" w:hAnsi="宋体" w:eastAsia="宋体" w:cs="宋体"/>
          <w:szCs w:val="21"/>
        </w:rPr>
        <w:t>2、讨论和决定本乡经济建设、政治建设、文化建设、社会建设、生态文明建设和党的建设以及乡村振兴的重大问题。</w:t>
      </w:r>
    </w:p>
    <w:p w14:paraId="120FF814">
      <w:pPr>
        <w:spacing w:line="360" w:lineRule="auto"/>
        <w:ind w:firstLine="420" w:firstLineChars="200"/>
        <w:rPr>
          <w:rFonts w:ascii="宋体" w:hAnsi="宋体" w:eastAsia="宋体" w:cs="宋体"/>
          <w:szCs w:val="21"/>
        </w:rPr>
      </w:pPr>
      <w:r>
        <w:rPr>
          <w:rFonts w:hint="eastAsia" w:ascii="宋体" w:hAnsi="宋体" w:eastAsia="宋体" w:cs="宋体"/>
          <w:szCs w:val="21"/>
        </w:rPr>
        <w:t>3、执行本乡经济和社会发展计划、预算、管理本乡经济、教育、科学、文化、卫生健康、体育事业和财政、统计、民政、司法行政等行政工作。落实本乡经济发展战略总体规划和土地利用、产业发展等专项规划，组织发展区域特色经济，提供符合当地实际和群众需求的公共服务。</w:t>
      </w:r>
    </w:p>
    <w:p w14:paraId="732F1D5C">
      <w:pPr>
        <w:spacing w:line="360" w:lineRule="auto"/>
        <w:ind w:firstLine="420" w:firstLineChars="200"/>
        <w:rPr>
          <w:rFonts w:ascii="宋体" w:hAnsi="宋体" w:eastAsia="宋体" w:cs="宋体"/>
          <w:szCs w:val="21"/>
        </w:rPr>
      </w:pPr>
      <w:r>
        <w:rPr>
          <w:rFonts w:hint="eastAsia" w:ascii="宋体" w:hAnsi="宋体" w:eastAsia="宋体" w:cs="宋体"/>
          <w:szCs w:val="21"/>
        </w:rPr>
        <w:t>4、乡党委领导乡政权机关、群团组织和其他各类组织，加强指导和规范，支持和保证这些机关和组织依照国家法律法规以及各自章程履行职责。坚持党管武装的根本原则和制度，协调各方力量，对乡人民武装工作实行统一领导。</w:t>
      </w:r>
    </w:p>
    <w:p w14:paraId="376E5470">
      <w:pPr>
        <w:spacing w:line="360" w:lineRule="auto"/>
        <w:ind w:firstLine="420" w:firstLineChars="200"/>
        <w:rPr>
          <w:rFonts w:ascii="宋体" w:hAnsi="宋体" w:eastAsia="宋体" w:cs="宋体"/>
          <w:szCs w:val="21"/>
        </w:rPr>
      </w:pPr>
      <w:r>
        <w:rPr>
          <w:rFonts w:hint="eastAsia" w:ascii="宋体" w:hAnsi="宋体" w:eastAsia="宋体" w:cs="宋体"/>
          <w:szCs w:val="21"/>
        </w:rPr>
        <w:t>5、加强乡党委自身建设和村党组织建设，以及其他隶属党委的党组织建设，抓好发展党员工作，加强党员队伍建设。履行党风廉政建设主体责任、维护和执行党的纪律，监督党员干部和其他任何工作人员严格遵守国家法律法规。</w:t>
      </w:r>
    </w:p>
    <w:p w14:paraId="1F09FCD9">
      <w:pPr>
        <w:spacing w:line="360" w:lineRule="auto"/>
        <w:ind w:firstLine="420" w:firstLineChars="200"/>
        <w:rPr>
          <w:rFonts w:ascii="宋体" w:hAnsi="宋体" w:eastAsia="宋体" w:cs="宋体"/>
          <w:szCs w:val="21"/>
        </w:rPr>
      </w:pPr>
      <w:r>
        <w:rPr>
          <w:rFonts w:hint="eastAsia" w:ascii="宋体" w:hAnsi="宋体" w:eastAsia="宋体" w:cs="宋体"/>
          <w:szCs w:val="21"/>
        </w:rPr>
        <w:t>6、按照干部管理权限，负责对干部的教育、培训、选拔、考核和监督工作。协助管理上级有关部门派驻的干部。做好人才服务和引进工作。</w:t>
      </w:r>
    </w:p>
    <w:p w14:paraId="5949EE2F">
      <w:pPr>
        <w:spacing w:line="360" w:lineRule="auto"/>
        <w:ind w:firstLine="420" w:firstLineChars="200"/>
        <w:rPr>
          <w:rFonts w:ascii="宋体" w:hAnsi="宋体" w:eastAsia="宋体" w:cs="宋体"/>
          <w:szCs w:val="21"/>
        </w:rPr>
      </w:pPr>
      <w:r>
        <w:rPr>
          <w:rFonts w:hint="eastAsia" w:ascii="宋体" w:hAnsi="宋体" w:eastAsia="宋体" w:cs="宋体"/>
          <w:szCs w:val="21"/>
        </w:rPr>
        <w:t>7、加强平安建设工作，依托村合理规划基本网格单元，统筹网格内各项工作，推进网格标准化建设、构建公共安全防控体系。加强法制宣传，调解民事纠纷，化解民村社会矛盾，维护民村社会稳定。加强对突发事件的预警和管理，做好应急管理、防灾减灾、生态环境保护、美丽乡村建设、民生保障、脱贫致富、民族宗教等工作。承担民兵预备役、征兵、退役军人服务、拥军优属等工作。</w:t>
      </w:r>
    </w:p>
    <w:p w14:paraId="153A481D">
      <w:pPr>
        <w:spacing w:line="360" w:lineRule="auto"/>
        <w:ind w:firstLine="420" w:firstLineChars="200"/>
        <w:rPr>
          <w:rFonts w:ascii="宋体" w:hAnsi="宋体" w:eastAsia="宋体" w:cs="宋体"/>
          <w:szCs w:val="21"/>
        </w:rPr>
      </w:pPr>
      <w:r>
        <w:rPr>
          <w:rFonts w:hint="eastAsia" w:ascii="宋体" w:hAnsi="宋体" w:eastAsia="宋体" w:cs="宋体"/>
          <w:szCs w:val="21"/>
        </w:rPr>
        <w:t>8、推进基层民主，指导村民自治，推动农村社区建设，完善民主议事制度，推进农村村务公开，引导农民有序参与村级事务管理，促进社会组织健康发展。依法保护国家、集体、公民财产和各类组织的合法权益，保障公民人身权利、民主权利和其他权利，维护社会秩序，构建农村和谐社会。</w:t>
      </w:r>
    </w:p>
    <w:p w14:paraId="5A9E25D9">
      <w:pPr>
        <w:spacing w:line="360" w:lineRule="auto"/>
        <w:ind w:firstLine="420" w:firstLineChars="200"/>
        <w:rPr>
          <w:rFonts w:ascii="宋体" w:hAnsi="宋体" w:eastAsia="宋体" w:cs="宋体"/>
          <w:szCs w:val="21"/>
        </w:rPr>
      </w:pPr>
      <w:r>
        <w:rPr>
          <w:rFonts w:hint="eastAsia" w:ascii="宋体" w:hAnsi="宋体" w:eastAsia="宋体" w:cs="宋体"/>
          <w:szCs w:val="21"/>
        </w:rPr>
        <w:t>9、完成上级党委、政府交办的其他事项。</w:t>
      </w:r>
    </w:p>
    <w:p w14:paraId="621B9784">
      <w:pPr>
        <w:rPr>
          <w:rFonts w:ascii="宋体" w:hAnsi="宋体" w:eastAsia="宋体"/>
          <w:color w:val="000000" w:themeColor="text1"/>
          <w:kern w:val="0"/>
          <w:szCs w:val="21"/>
          <w14:textFill>
            <w14:solidFill>
              <w14:schemeClr w14:val="tx1"/>
            </w14:solidFill>
          </w14:textFill>
        </w:rPr>
      </w:pPr>
    </w:p>
    <w:p w14:paraId="01C97417">
      <w:pPr>
        <w:numPr>
          <w:ilvl w:val="0"/>
          <w:numId w:val="1"/>
        </w:num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机构设置</w:t>
      </w:r>
    </w:p>
    <w:p w14:paraId="4FA481BB">
      <w:pPr>
        <w:spacing w:line="360" w:lineRule="auto"/>
        <w:ind w:firstLine="420" w:firstLineChars="200"/>
        <w:rPr>
          <w:rFonts w:ascii="宋体" w:hAnsi="宋体" w:eastAsia="宋体" w:cs="宋体"/>
          <w:szCs w:val="21"/>
        </w:rPr>
      </w:pPr>
      <w:r>
        <w:rPr>
          <w:rFonts w:hint="eastAsia" w:ascii="宋体" w:hAnsi="宋体" w:eastAsia="宋体" w:cs="宋体"/>
          <w:szCs w:val="21"/>
        </w:rPr>
        <w:t>（一）党政机构设置</w:t>
      </w:r>
    </w:p>
    <w:p w14:paraId="0BF67872">
      <w:pPr>
        <w:spacing w:line="360" w:lineRule="auto"/>
        <w:ind w:firstLine="420" w:firstLineChars="200"/>
        <w:rPr>
          <w:rFonts w:ascii="宋体" w:hAnsi="宋体" w:eastAsia="宋体" w:cs="宋体"/>
          <w:szCs w:val="21"/>
        </w:rPr>
      </w:pPr>
      <w:r>
        <w:rPr>
          <w:rFonts w:hint="eastAsia" w:ascii="宋体" w:hAnsi="宋体" w:eastAsia="宋体" w:cs="宋体"/>
          <w:szCs w:val="21"/>
        </w:rPr>
        <w:t>1、党政综合办公室</w:t>
      </w:r>
    </w:p>
    <w:p w14:paraId="1B5E3055">
      <w:pPr>
        <w:spacing w:line="360" w:lineRule="auto"/>
        <w:ind w:firstLine="420" w:firstLineChars="200"/>
        <w:rPr>
          <w:rFonts w:ascii="宋体" w:hAnsi="宋体" w:eastAsia="宋体" w:cs="宋体"/>
          <w:szCs w:val="21"/>
        </w:rPr>
      </w:pPr>
      <w:r>
        <w:rPr>
          <w:rFonts w:hint="eastAsia" w:ascii="宋体" w:hAnsi="宋体" w:eastAsia="宋体" w:cs="宋体"/>
          <w:szCs w:val="21"/>
        </w:rPr>
        <w:t>负责乡党委、政府机关日常工作；负责人大、政协、武装部具体事务；负责协调纪检督察、组织、宣传、统战、机构编制、巡查、老干部和工会、团委、妇联等方面工作；负责财务、人事、保密、档案、固定资产管理和后勤服务。完成乡党委、政府和上级有关部门交办的其他任务。</w:t>
      </w:r>
    </w:p>
    <w:p w14:paraId="30048633">
      <w:pPr>
        <w:spacing w:line="360" w:lineRule="auto"/>
        <w:ind w:firstLine="420" w:firstLineChars="200"/>
        <w:rPr>
          <w:rFonts w:ascii="宋体" w:hAnsi="宋体" w:eastAsia="宋体" w:cs="宋体"/>
          <w:szCs w:val="21"/>
        </w:rPr>
      </w:pPr>
      <w:r>
        <w:rPr>
          <w:rFonts w:hint="eastAsia" w:ascii="宋体" w:hAnsi="宋体" w:eastAsia="宋体" w:cs="宋体"/>
          <w:szCs w:val="21"/>
        </w:rPr>
        <w:t>2、经济发展办公室</w:t>
      </w:r>
    </w:p>
    <w:p w14:paraId="3147DE73">
      <w:pPr>
        <w:spacing w:line="360" w:lineRule="auto"/>
        <w:ind w:firstLine="420" w:firstLineChars="200"/>
        <w:rPr>
          <w:rFonts w:ascii="宋体" w:hAnsi="宋体" w:eastAsia="宋体" w:cs="宋体"/>
          <w:szCs w:val="21"/>
        </w:rPr>
      </w:pPr>
      <w:r>
        <w:rPr>
          <w:rFonts w:hint="eastAsia" w:ascii="宋体" w:hAnsi="宋体" w:eastAsia="宋体" w:cs="宋体"/>
          <w:szCs w:val="21"/>
        </w:rPr>
        <w:t>负责农业、工业、第三产业发展规划的制定实施及乡村振兴战略、区域协调发展战略的组织实施；负责协调发展和改革、科学技术、工业和信息化、财政、自然资源、村乡建设和管理、交通运输、林业、水务、农业农村、审计、统计、能源等方面工作；协调配合生态环境保护相关工作。完成乡党委、政府和上级有关部门交办的其他任务。</w:t>
      </w:r>
    </w:p>
    <w:p w14:paraId="005FF22B">
      <w:pPr>
        <w:spacing w:line="360" w:lineRule="auto"/>
        <w:ind w:firstLine="420" w:firstLineChars="200"/>
        <w:rPr>
          <w:rFonts w:ascii="宋体" w:hAnsi="宋体" w:eastAsia="宋体" w:cs="宋体"/>
          <w:szCs w:val="21"/>
        </w:rPr>
      </w:pPr>
      <w:r>
        <w:rPr>
          <w:rFonts w:hint="eastAsia" w:ascii="宋体" w:hAnsi="宋体" w:eastAsia="宋体" w:cs="宋体"/>
          <w:szCs w:val="21"/>
        </w:rPr>
        <w:t>3、社会事务办公室</w:t>
      </w:r>
    </w:p>
    <w:p w14:paraId="1ADA88A0">
      <w:pPr>
        <w:spacing w:line="360" w:lineRule="auto"/>
        <w:ind w:firstLine="420" w:firstLineChars="200"/>
        <w:rPr>
          <w:rFonts w:ascii="宋体" w:hAnsi="宋体" w:eastAsia="宋体" w:cs="宋体"/>
          <w:szCs w:val="21"/>
        </w:rPr>
      </w:pPr>
      <w:r>
        <w:rPr>
          <w:rFonts w:hint="eastAsia" w:ascii="宋体" w:hAnsi="宋体" w:eastAsia="宋体" w:cs="宋体"/>
          <w:szCs w:val="21"/>
        </w:rPr>
        <w:t>负责农村基层政权建设，指导村委会的民主选举、民主决策、民主管理和民主监督工作，指导村务公开，村帐乡管等工作；负责矛盾纠纷化解、特殊人群服务管理、公共安全风险防控、法制宣传教育，基层平安创建、网格化服务管理和群防群治等相关工作；负责应急管理、信访的综合协调工作，督促检查工作落实；负责承办乡应急管理、安全生产和防灾减灾救灾相关工作；负责教育、民政、人力资源和社会保障、文化旅游、卫生健康和体育、退役军人事务、医疗保障、行政审批服务、残疾人服务、慈善事务、红十字会事务等社会事务工作。完成乡党委、政府和上级有关部门交办的其他任务。</w:t>
      </w:r>
    </w:p>
    <w:p w14:paraId="7F166D58">
      <w:pPr>
        <w:spacing w:line="360" w:lineRule="auto"/>
        <w:ind w:firstLine="420" w:firstLineChars="200"/>
        <w:rPr>
          <w:rFonts w:ascii="宋体" w:hAnsi="宋体" w:eastAsia="宋体" w:cs="宋体"/>
          <w:szCs w:val="21"/>
        </w:rPr>
      </w:pPr>
      <w:r>
        <w:rPr>
          <w:rFonts w:hint="eastAsia" w:ascii="宋体" w:hAnsi="宋体" w:eastAsia="宋体" w:cs="宋体"/>
          <w:szCs w:val="21"/>
        </w:rPr>
        <w:t>4、规划建设办公室</w:t>
      </w:r>
    </w:p>
    <w:p w14:paraId="0F2C2D45">
      <w:pPr>
        <w:spacing w:line="360" w:lineRule="auto"/>
        <w:ind w:firstLine="420" w:firstLineChars="200"/>
        <w:rPr>
          <w:rFonts w:ascii="宋体" w:hAnsi="宋体" w:eastAsia="宋体" w:cs="宋体"/>
          <w:szCs w:val="21"/>
        </w:rPr>
      </w:pPr>
      <w:r>
        <w:rPr>
          <w:rFonts w:hint="eastAsia" w:ascii="宋体" w:hAnsi="宋体" w:eastAsia="宋体" w:cs="宋体"/>
          <w:szCs w:val="21"/>
        </w:rPr>
        <w:t>负责组织编制乡总体规划和村庄规划，根据乡总体规划的要求，组织编制乡的控制性详细规划；组织规划编制单位依法修改总体规划和修建性详细规划并依照审批程序报批；负责管理辖区内各项建筑活动和施工许可等初审工作；做好乡村供水、排水、垃圾和污水处理、燃气、园林绿化、环境卫生等建设工作。完成乡党委、政府和上级有关部门交办的其他任务。</w:t>
      </w:r>
    </w:p>
    <w:p w14:paraId="1BD96BFD">
      <w:pPr>
        <w:spacing w:line="360" w:lineRule="auto"/>
        <w:ind w:firstLine="420" w:firstLineChars="200"/>
        <w:rPr>
          <w:rFonts w:ascii="宋体" w:hAnsi="宋体" w:eastAsia="宋体" w:cs="宋体"/>
          <w:szCs w:val="21"/>
        </w:rPr>
      </w:pPr>
      <w:r>
        <w:rPr>
          <w:rFonts w:hint="eastAsia" w:ascii="宋体" w:hAnsi="宋体" w:eastAsia="宋体" w:cs="宋体"/>
          <w:szCs w:val="21"/>
        </w:rPr>
        <w:t>5、综合行政执法办公室</w:t>
      </w:r>
    </w:p>
    <w:p w14:paraId="66C973CC">
      <w:pPr>
        <w:spacing w:line="360" w:lineRule="auto"/>
        <w:ind w:firstLine="420" w:firstLineChars="200"/>
        <w:rPr>
          <w:rFonts w:ascii="宋体" w:hAnsi="宋体" w:eastAsia="宋体" w:cs="宋体"/>
          <w:szCs w:val="21"/>
        </w:rPr>
      </w:pPr>
      <w:r>
        <w:rPr>
          <w:rFonts w:hint="eastAsia" w:ascii="宋体" w:hAnsi="宋体" w:eastAsia="宋体" w:cs="宋体"/>
          <w:szCs w:val="21"/>
        </w:rPr>
        <w:t>负责乡综合行政执法队伍的日常管理，组织开展对综合行政执法事项巡查上报、执法处置等日常执法工作；作为基层综合行政执法平台，负责统筹协调辖区内市场监管、交通运输、农业农村、文化旅游、生态环境保护、城市管理等各领域派驻执法力量、公安等派出执法机构开展联合执法工作；组织开展对区域内各类专业执法的群众监督和社会监督。完成乡党委、政府和上级有关部门交办的其他任务。</w:t>
      </w:r>
    </w:p>
    <w:p w14:paraId="0CE059EE">
      <w:pPr>
        <w:spacing w:line="360" w:lineRule="auto"/>
        <w:ind w:firstLine="420" w:firstLineChars="200"/>
        <w:rPr>
          <w:rFonts w:ascii="宋体" w:hAnsi="宋体" w:eastAsia="宋体" w:cs="宋体"/>
          <w:szCs w:val="21"/>
        </w:rPr>
      </w:pPr>
      <w:r>
        <w:rPr>
          <w:rFonts w:hint="eastAsia" w:ascii="宋体" w:hAnsi="宋体" w:eastAsia="宋体" w:cs="宋体"/>
          <w:szCs w:val="21"/>
        </w:rPr>
        <w:t>（二）事业单位设置</w:t>
      </w:r>
    </w:p>
    <w:p w14:paraId="221AD1D9">
      <w:pPr>
        <w:spacing w:line="360" w:lineRule="auto"/>
        <w:ind w:firstLine="420" w:firstLineChars="200"/>
        <w:rPr>
          <w:rFonts w:ascii="宋体" w:hAnsi="宋体" w:eastAsia="宋体" w:cs="宋体"/>
          <w:szCs w:val="21"/>
        </w:rPr>
      </w:pPr>
      <w:r>
        <w:rPr>
          <w:rFonts w:hint="eastAsia" w:ascii="宋体" w:hAnsi="宋体" w:eastAsia="宋体" w:cs="宋体"/>
          <w:szCs w:val="21"/>
        </w:rPr>
        <w:t>1、党群服务中心</w:t>
      </w:r>
    </w:p>
    <w:p w14:paraId="3BA0FA6E">
      <w:pPr>
        <w:spacing w:line="360" w:lineRule="auto"/>
        <w:ind w:firstLine="420" w:firstLineChars="200"/>
        <w:rPr>
          <w:rFonts w:ascii="宋体" w:hAnsi="宋体" w:eastAsia="宋体" w:cs="宋体"/>
          <w:szCs w:val="21"/>
        </w:rPr>
      </w:pPr>
      <w:r>
        <w:rPr>
          <w:rFonts w:hint="eastAsia" w:ascii="宋体" w:hAnsi="宋体" w:eastAsia="宋体" w:cs="宋体"/>
          <w:szCs w:val="21"/>
        </w:rPr>
        <w:t>负责发挥服务党组织和党员群众的功能，开展宣传党的方针政策和理论知识、党务</w:t>
      </w:r>
      <w:r>
        <w:rPr>
          <w:rFonts w:hint="eastAsia" w:ascii="宋体" w:hAnsi="宋体" w:eastAsia="宋体" w:cs="宋体"/>
          <w:szCs w:val="21"/>
          <w:lang w:eastAsia="zh-CN"/>
        </w:rPr>
        <w:t>政策咨询</w:t>
      </w:r>
      <w:r>
        <w:rPr>
          <w:rFonts w:hint="eastAsia" w:ascii="宋体" w:hAnsi="宋体" w:eastAsia="宋体" w:cs="宋体"/>
          <w:szCs w:val="21"/>
        </w:rPr>
        <w:t>等活动。</w:t>
      </w:r>
    </w:p>
    <w:p w14:paraId="4BC182F5">
      <w:pPr>
        <w:spacing w:line="360" w:lineRule="auto"/>
        <w:ind w:firstLine="420" w:firstLineChars="200"/>
        <w:rPr>
          <w:rFonts w:ascii="宋体" w:hAnsi="宋体" w:eastAsia="宋体" w:cs="宋体"/>
          <w:szCs w:val="21"/>
        </w:rPr>
      </w:pPr>
      <w:r>
        <w:rPr>
          <w:rFonts w:hint="eastAsia" w:ascii="宋体" w:hAnsi="宋体" w:eastAsia="宋体" w:cs="宋体"/>
          <w:szCs w:val="21"/>
        </w:rPr>
        <w:t>2、综合便民服务中心</w:t>
      </w:r>
    </w:p>
    <w:p w14:paraId="40D333C3">
      <w:pPr>
        <w:spacing w:line="360" w:lineRule="auto"/>
        <w:ind w:firstLine="420" w:firstLineChars="200"/>
        <w:rPr>
          <w:rFonts w:ascii="宋体" w:hAnsi="宋体" w:eastAsia="宋体" w:cs="宋体"/>
          <w:szCs w:val="21"/>
        </w:rPr>
      </w:pPr>
      <w:r>
        <w:rPr>
          <w:rFonts w:hint="eastAsia" w:ascii="宋体" w:hAnsi="宋体" w:eastAsia="宋体" w:cs="宋体"/>
          <w:szCs w:val="21"/>
        </w:rPr>
        <w:t>负责制定乡综合便民服务中心的管理制度并组织实施；结合实际设置基层来信来访、乡村建设、农业农村服务。</w:t>
      </w:r>
    </w:p>
    <w:p w14:paraId="4A19D24B">
      <w:pPr>
        <w:spacing w:line="360" w:lineRule="auto"/>
        <w:ind w:firstLine="420" w:firstLineChars="200"/>
        <w:rPr>
          <w:rFonts w:ascii="宋体" w:hAnsi="宋体" w:eastAsia="宋体" w:cs="宋体"/>
          <w:szCs w:val="21"/>
        </w:rPr>
      </w:pPr>
      <w:r>
        <w:rPr>
          <w:rFonts w:hint="eastAsia" w:ascii="宋体" w:hAnsi="宋体" w:eastAsia="宋体" w:cs="宋体"/>
          <w:szCs w:val="21"/>
        </w:rPr>
        <w:t>3、退役军人服务保障工作站</w:t>
      </w:r>
    </w:p>
    <w:p w14:paraId="5D820B1D">
      <w:pPr>
        <w:spacing w:line="360" w:lineRule="auto"/>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s="宋体"/>
          <w:szCs w:val="21"/>
        </w:rPr>
        <w:t>负责宣传贯彻有关退役军人法律、法规、政策，负责退役军人信访服务相关工作。</w:t>
      </w:r>
    </w:p>
    <w:p w14:paraId="25020230">
      <w:pPr>
        <w:ind w:left="420" w:leftChars="200"/>
        <w:rPr>
          <w:rFonts w:ascii="宋体" w:hAnsi="宋体" w:eastAsia="宋体"/>
          <w:color w:val="000000" w:themeColor="text1"/>
          <w:kern w:val="0"/>
          <w:szCs w:val="21"/>
          <w14:textFill>
            <w14:solidFill>
              <w14:schemeClr w14:val="tx1"/>
            </w14:solidFill>
          </w14:textFill>
        </w:rPr>
      </w:pPr>
    </w:p>
    <w:p w14:paraId="3DAA7ED0">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第二部分：202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年度部门决算公开报表</w:t>
      </w:r>
    </w:p>
    <w:p w14:paraId="2F4CAFD6">
      <w:pPr>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附件：大</w:t>
      </w:r>
      <w:r>
        <w:rPr>
          <w:rFonts w:ascii="宋体" w:hAnsi="宋体" w:eastAsia="宋体"/>
          <w:color w:val="000000" w:themeColor="text1"/>
          <w:kern w:val="0"/>
          <w:szCs w:val="21"/>
          <w14:textFill>
            <w14:solidFill>
              <w14:schemeClr w14:val="tx1"/>
            </w14:solidFill>
          </w14:textFill>
        </w:rPr>
        <w:t>同市</w:t>
      </w:r>
      <w:r>
        <w:rPr>
          <w:rFonts w:hint="eastAsia" w:ascii="宋体" w:hAnsi="宋体" w:eastAsia="宋体"/>
          <w:color w:val="000000" w:themeColor="text1"/>
          <w:kern w:val="0"/>
          <w:szCs w:val="21"/>
          <w14:textFill>
            <w14:solidFill>
              <w14:schemeClr w14:val="tx1"/>
            </w14:solidFill>
          </w14:textFill>
        </w:rPr>
        <w:t>浑源县驼峰乡人民政府</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年度部门决算公开报表.xls</w:t>
      </w:r>
    </w:p>
    <w:p w14:paraId="4D178400">
      <w:pPr>
        <w:rPr>
          <w:rFonts w:ascii="黑体" w:hAnsi="黑体" w:eastAsia="黑体"/>
          <w:b/>
          <w:color w:val="000000" w:themeColor="text1"/>
          <w:kern w:val="0"/>
          <w:szCs w:val="21"/>
          <w14:textFill>
            <w14:solidFill>
              <w14:schemeClr w14:val="tx1"/>
            </w14:solidFill>
          </w14:textFill>
        </w:rPr>
      </w:pPr>
      <w:r>
        <w:rPr>
          <w:rFonts w:hint="eastAsia" w:ascii="黑体" w:hAnsi="黑体" w:eastAsia="黑体"/>
          <w:b/>
          <w:color w:val="000000" w:themeColor="text1"/>
          <w:kern w:val="0"/>
          <w:szCs w:val="21"/>
          <w14:textFill>
            <w14:solidFill>
              <w14:schemeClr w14:val="tx1"/>
            </w14:solidFill>
          </w14:textFill>
        </w:rPr>
        <w:t>第三部分：202</w:t>
      </w:r>
      <w:r>
        <w:rPr>
          <w:rFonts w:ascii="黑体" w:hAnsi="黑体" w:eastAsia="黑体"/>
          <w:b/>
          <w:color w:val="000000" w:themeColor="text1"/>
          <w:kern w:val="0"/>
          <w:szCs w:val="21"/>
          <w14:textFill>
            <w14:solidFill>
              <w14:schemeClr w14:val="tx1"/>
            </w14:solidFill>
          </w14:textFill>
        </w:rPr>
        <w:t>1</w:t>
      </w:r>
      <w:r>
        <w:rPr>
          <w:rFonts w:hint="eastAsia" w:ascii="黑体" w:hAnsi="黑体" w:eastAsia="黑体"/>
          <w:b/>
          <w:color w:val="000000" w:themeColor="text1"/>
          <w:kern w:val="0"/>
          <w:szCs w:val="21"/>
          <w14:textFill>
            <w14:solidFill>
              <w14:schemeClr w14:val="tx1"/>
            </w14:solidFill>
          </w14:textFill>
        </w:rPr>
        <w:t>年度部门决算情况说明</w:t>
      </w:r>
    </w:p>
    <w:p w14:paraId="3FC9696F">
      <w:pPr>
        <w:ind w:left="424"/>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决算收入情况</w:t>
      </w:r>
    </w:p>
    <w:p w14:paraId="51E2F64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w:t>
      </w:r>
      <w:r>
        <w:rPr>
          <w:rFonts w:hint="eastAsia" w:ascii="宋体" w:hAnsi="宋体" w:eastAsia="宋体"/>
          <w:color w:val="000000" w:themeColor="text1"/>
          <w:kern w:val="0"/>
          <w:szCs w:val="21"/>
          <w14:textFill>
            <w14:solidFill>
              <w14:schemeClr w14:val="tx1"/>
            </w14:solidFill>
          </w14:textFill>
        </w:rPr>
        <w:t>总</w:t>
      </w:r>
      <w:r>
        <w:rPr>
          <w:rFonts w:ascii="宋体" w:hAnsi="宋体" w:eastAsia="宋体"/>
          <w:color w:val="000000" w:themeColor="text1"/>
          <w:kern w:val="0"/>
          <w:szCs w:val="21"/>
          <w14:textFill>
            <w14:solidFill>
              <w14:schemeClr w14:val="tx1"/>
            </w14:solidFill>
          </w14:textFill>
        </w:rPr>
        <w:t>收入为1164.62</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年度总收入为2185.23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-46.71</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中：一般公共预算财政拨款本年度收入为1164.62</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年度收入为2185.23</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-46.71</w:t>
      </w:r>
      <w:r>
        <w:rPr>
          <w:rFonts w:hint="eastAsia" w:ascii="宋体" w:hAnsi="宋体" w:eastAsia="宋体"/>
          <w:color w:val="000000" w:themeColor="text1"/>
          <w:kern w:val="0"/>
          <w:szCs w:val="21"/>
          <w14:textFill>
            <w14:solidFill>
              <w14:schemeClr w14:val="tx1"/>
            </w14:solidFill>
          </w14:textFill>
        </w:rPr>
        <w:t xml:space="preserve"> %；政府</w:t>
      </w:r>
      <w:r>
        <w:rPr>
          <w:rFonts w:ascii="宋体" w:hAnsi="宋体" w:eastAsia="宋体"/>
          <w:color w:val="000000" w:themeColor="text1"/>
          <w:kern w:val="0"/>
          <w:szCs w:val="21"/>
          <w14:textFill>
            <w14:solidFill>
              <w14:schemeClr w14:val="tx1"/>
            </w14:solidFill>
          </w14:textFill>
        </w:rPr>
        <w:t>性基金预算财政拨款本年度收入为0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%；事</w:t>
      </w:r>
      <w:r>
        <w:rPr>
          <w:rFonts w:ascii="宋体" w:hAnsi="宋体" w:eastAsia="宋体"/>
          <w:color w:val="000000" w:themeColor="text1"/>
          <w:kern w:val="0"/>
          <w:szCs w:val="21"/>
          <w14:textFill>
            <w14:solidFill>
              <w14:schemeClr w14:val="tx1"/>
            </w14:solidFill>
          </w14:textFill>
        </w:rPr>
        <w:t>业收入本年度收入为0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他收入本年度收入为0</w:t>
      </w:r>
      <w:r>
        <w:rPr>
          <w:rFonts w:hint="eastAsia" w:ascii="宋体" w:hAnsi="宋体" w:eastAsia="宋体"/>
          <w:color w:val="000000" w:themeColor="text1"/>
          <w:kern w:val="0"/>
          <w:szCs w:val="21"/>
          <w14:textFill>
            <w14:solidFill>
              <w14:schemeClr w14:val="tx1"/>
            </w14:solidFill>
          </w14:textFill>
        </w:rPr>
        <w:t>万元，上</w:t>
      </w:r>
      <w:r>
        <w:rPr>
          <w:rFonts w:ascii="宋体" w:hAnsi="宋体" w:eastAsia="宋体"/>
          <w:color w:val="000000" w:themeColor="text1"/>
          <w:kern w:val="0"/>
          <w:szCs w:val="21"/>
          <w14:textFill>
            <w14:solidFill>
              <w14:schemeClr w14:val="tx1"/>
            </w14:solidFill>
          </w14:textFill>
        </w:rPr>
        <w:t>年度收入为0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w:t>
      </w:r>
    </w:p>
    <w:p w14:paraId="3530A735">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二、决算支出情况</w:t>
      </w:r>
    </w:p>
    <w:p w14:paraId="3D3800B4">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单位本年度总支出为1164.62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元，上年度总支出为2284.04</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，增减-49.01</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基</w:t>
      </w:r>
      <w:r>
        <w:rPr>
          <w:rFonts w:ascii="宋体" w:hAnsi="宋体" w:eastAsia="宋体"/>
          <w:color w:val="000000" w:themeColor="text1"/>
          <w:kern w:val="0"/>
          <w:szCs w:val="21"/>
          <w14:textFill>
            <w14:solidFill>
              <w14:schemeClr w14:val="tx1"/>
            </w14:solidFill>
          </w14:textFill>
        </w:rPr>
        <w:t>本支出本年度支出为416.07</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年度支出为410.58</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1.34</w:t>
      </w:r>
      <w:r>
        <w:rPr>
          <w:rFonts w:hint="eastAsia" w:ascii="宋体" w:hAnsi="宋体" w:eastAsia="宋体"/>
          <w:color w:val="000000" w:themeColor="text1"/>
          <w:kern w:val="0"/>
          <w:szCs w:val="21"/>
          <w14:textFill>
            <w14:solidFill>
              <w14:schemeClr w14:val="tx1"/>
            </w14:solidFill>
          </w14:textFill>
        </w:rPr>
        <w:t xml:space="preserve"> %；项目</w:t>
      </w:r>
      <w:r>
        <w:rPr>
          <w:rFonts w:ascii="宋体" w:hAnsi="宋体" w:eastAsia="宋体"/>
          <w:color w:val="000000" w:themeColor="text1"/>
          <w:kern w:val="0"/>
          <w:szCs w:val="21"/>
          <w14:textFill>
            <w14:solidFill>
              <w14:schemeClr w14:val="tx1"/>
            </w14:solidFill>
          </w14:textFill>
        </w:rPr>
        <w:t>支出本年度支出为748.55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年度支出为1873.45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-60.04</w:t>
      </w:r>
      <w:r>
        <w:rPr>
          <w:rFonts w:hint="eastAsia" w:ascii="宋体" w:hAnsi="宋体" w:eastAsia="宋体"/>
          <w:color w:val="000000" w:themeColor="text1"/>
          <w:kern w:val="0"/>
          <w:szCs w:val="21"/>
          <w14:textFill>
            <w14:solidFill>
              <w14:schemeClr w14:val="tx1"/>
            </w14:solidFill>
          </w14:textFill>
        </w:rPr>
        <w:t xml:space="preserve"> %。</w:t>
      </w:r>
    </w:p>
    <w:p w14:paraId="74B89E2D">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三、“三公”经费情况</w:t>
      </w:r>
    </w:p>
    <w:p w14:paraId="66D33591">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“三公”经费总</w:t>
      </w:r>
      <w:r>
        <w:rPr>
          <w:rFonts w:ascii="宋体" w:hAnsi="宋体" w:eastAsia="宋体"/>
          <w:color w:val="000000" w:themeColor="text1"/>
          <w:kern w:val="0"/>
          <w:szCs w:val="21"/>
          <w14:textFill>
            <w14:solidFill>
              <w14:schemeClr w14:val="tx1"/>
            </w14:solidFill>
          </w14:textFill>
        </w:rPr>
        <w:t>支出为2.34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年度支出为2.35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-0.43</w:t>
      </w:r>
      <w:r>
        <w:rPr>
          <w:rFonts w:hint="eastAsia" w:ascii="宋体" w:hAnsi="宋体" w:eastAsia="宋体"/>
          <w:color w:val="000000" w:themeColor="text1"/>
          <w:kern w:val="0"/>
          <w:szCs w:val="21"/>
          <w14:textFill>
            <w14:solidFill>
              <w14:schemeClr w14:val="tx1"/>
            </w14:solidFill>
          </w14:textFill>
        </w:rPr>
        <w:t xml:space="preserve"> %；其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因</w:t>
      </w:r>
      <w:r>
        <w:rPr>
          <w:rFonts w:ascii="宋体" w:hAnsi="宋体" w:eastAsia="宋体"/>
          <w:color w:val="000000" w:themeColor="text1"/>
          <w:kern w:val="0"/>
          <w:szCs w:val="21"/>
          <w14:textFill>
            <w14:solidFill>
              <w14:schemeClr w14:val="tx1"/>
            </w14:solidFill>
          </w14:textFill>
        </w:rPr>
        <w:t>公出国</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境）费</w:t>
      </w: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年度支出0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%；公务用车购置及运行维护费支</w:t>
      </w:r>
      <w:r>
        <w:rPr>
          <w:rFonts w:ascii="宋体" w:hAnsi="宋体" w:eastAsia="宋体"/>
          <w:color w:val="000000" w:themeColor="text1"/>
          <w:kern w:val="0"/>
          <w:szCs w:val="21"/>
          <w14:textFill>
            <w14:solidFill>
              <w14:schemeClr w14:val="tx1"/>
            </w14:solidFill>
          </w14:textFill>
        </w:rPr>
        <w:t>出为2.34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年度支出为2.35</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-0.43</w:t>
      </w:r>
      <w:r>
        <w:rPr>
          <w:rFonts w:hint="eastAsia" w:ascii="宋体" w:hAnsi="宋体" w:eastAsia="宋体"/>
          <w:color w:val="000000" w:themeColor="text1"/>
          <w:kern w:val="0"/>
          <w:szCs w:val="21"/>
          <w14:textFill>
            <w14:solidFill>
              <w14:schemeClr w14:val="tx1"/>
            </w14:solidFill>
          </w14:textFill>
        </w:rPr>
        <w:t xml:space="preserve"> %；公</w:t>
      </w:r>
      <w:r>
        <w:rPr>
          <w:rFonts w:ascii="宋体" w:hAnsi="宋体" w:eastAsia="宋体"/>
          <w:color w:val="000000" w:themeColor="text1"/>
          <w:kern w:val="0"/>
          <w:szCs w:val="21"/>
          <w14:textFill>
            <w14:solidFill>
              <w14:schemeClr w14:val="tx1"/>
            </w14:solidFill>
          </w14:textFill>
        </w:rPr>
        <w:t>务接待费</w:t>
      </w:r>
      <w:r>
        <w:rPr>
          <w:rFonts w:hint="eastAsia" w:ascii="宋体" w:hAnsi="宋体" w:eastAsia="宋体"/>
          <w:color w:val="000000" w:themeColor="text1"/>
          <w:kern w:val="0"/>
          <w:szCs w:val="21"/>
          <w14:textFill>
            <w14:solidFill>
              <w14:schemeClr w14:val="tx1"/>
            </w14:solidFill>
          </w14:textFill>
        </w:rPr>
        <w:t>支</w:t>
      </w:r>
      <w:r>
        <w:rPr>
          <w:rFonts w:ascii="宋体" w:hAnsi="宋体" w:eastAsia="宋体"/>
          <w:color w:val="000000" w:themeColor="text1"/>
          <w:kern w:val="0"/>
          <w:szCs w:val="21"/>
          <w14:textFill>
            <w14:solidFill>
              <w14:schemeClr w14:val="tx1"/>
            </w14:solidFill>
          </w14:textFill>
        </w:rPr>
        <w:t>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0</w:t>
      </w:r>
      <w:r>
        <w:rPr>
          <w:rFonts w:hint="eastAsia" w:ascii="宋体" w:hAnsi="宋体" w:eastAsia="宋体"/>
          <w:color w:val="000000" w:themeColor="text1"/>
          <w:kern w:val="0"/>
          <w:szCs w:val="21"/>
          <w14:textFill>
            <w14:solidFill>
              <w14:schemeClr w14:val="tx1"/>
            </w14:solidFill>
          </w14:textFill>
        </w:rPr>
        <w:t xml:space="preserve"> %。</w:t>
      </w:r>
    </w:p>
    <w:p w14:paraId="1947C0B7">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四、机关运行经费情况</w:t>
      </w:r>
    </w:p>
    <w:p w14:paraId="4B19016B">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机关运行经费总</w:t>
      </w:r>
      <w:r>
        <w:rPr>
          <w:rFonts w:ascii="宋体" w:hAnsi="宋体" w:eastAsia="宋体"/>
          <w:color w:val="000000" w:themeColor="text1"/>
          <w:kern w:val="0"/>
          <w:szCs w:val="21"/>
          <w14:textFill>
            <w14:solidFill>
              <w14:schemeClr w14:val="tx1"/>
            </w14:solidFill>
          </w14:textFill>
        </w:rPr>
        <w:t>支出为23.34</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上</w:t>
      </w:r>
      <w:r>
        <w:rPr>
          <w:rFonts w:ascii="宋体" w:hAnsi="宋体" w:eastAsia="宋体"/>
          <w:color w:val="000000" w:themeColor="text1"/>
          <w:kern w:val="0"/>
          <w:szCs w:val="21"/>
          <w14:textFill>
            <w14:solidFill>
              <w14:schemeClr w14:val="tx1"/>
            </w14:solidFill>
          </w14:textFill>
        </w:rPr>
        <w:t>年度支出为52.52</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增</w:t>
      </w:r>
      <w:r>
        <w:rPr>
          <w:rFonts w:hint="eastAsia" w:ascii="宋体" w:hAnsi="宋体" w:eastAsia="宋体"/>
          <w:color w:val="000000" w:themeColor="text1"/>
          <w:kern w:val="0"/>
          <w:szCs w:val="21"/>
          <w14:textFill>
            <w14:solidFill>
              <w14:schemeClr w14:val="tx1"/>
            </w14:solidFill>
          </w14:textFill>
        </w:rPr>
        <w:t>减</w:t>
      </w:r>
      <w:r>
        <w:rPr>
          <w:rFonts w:ascii="宋体" w:hAnsi="宋体" w:eastAsia="宋体"/>
          <w:color w:val="000000" w:themeColor="text1"/>
          <w:kern w:val="0"/>
          <w:szCs w:val="21"/>
          <w14:textFill>
            <w14:solidFill>
              <w14:schemeClr w14:val="tx1"/>
            </w14:solidFill>
          </w14:textFill>
        </w:rPr>
        <w:t>-55.56</w:t>
      </w:r>
      <w:r>
        <w:rPr>
          <w:rFonts w:hint="eastAsia" w:ascii="宋体" w:hAnsi="宋体" w:eastAsia="宋体"/>
          <w:color w:val="000000" w:themeColor="text1"/>
          <w:kern w:val="0"/>
          <w:szCs w:val="21"/>
          <w14:textFill>
            <w14:solidFill>
              <w14:schemeClr w14:val="tx1"/>
            </w14:solidFill>
          </w14:textFill>
        </w:rPr>
        <w:t xml:space="preserve"> %；主</w:t>
      </w:r>
      <w:r>
        <w:rPr>
          <w:rFonts w:ascii="宋体" w:hAnsi="宋体" w:eastAsia="宋体"/>
          <w:color w:val="000000" w:themeColor="text1"/>
          <w:kern w:val="0"/>
          <w:szCs w:val="21"/>
          <w14:textFill>
            <w14:solidFill>
              <w14:schemeClr w14:val="tx1"/>
            </w14:solidFill>
          </w14:textFill>
        </w:rPr>
        <w:t>要为日常办公费、水电、</w:t>
      </w:r>
      <w:r>
        <w:rPr>
          <w:rFonts w:hint="eastAsia" w:ascii="宋体" w:hAnsi="宋体" w:eastAsia="宋体"/>
          <w:color w:val="000000" w:themeColor="text1"/>
          <w:kern w:val="0"/>
          <w:szCs w:val="21"/>
          <w14:textFill>
            <w14:solidFill>
              <w14:schemeClr w14:val="tx1"/>
            </w14:solidFill>
          </w14:textFill>
        </w:rPr>
        <w:t>差旅</w:t>
      </w:r>
      <w:r>
        <w:rPr>
          <w:rFonts w:ascii="宋体" w:hAnsi="宋体" w:eastAsia="宋体"/>
          <w:color w:val="000000" w:themeColor="text1"/>
          <w:kern w:val="0"/>
          <w:szCs w:val="21"/>
          <w14:textFill>
            <w14:solidFill>
              <w14:schemeClr w14:val="tx1"/>
            </w14:solidFill>
          </w14:textFill>
        </w:rPr>
        <w:t>、</w:t>
      </w:r>
      <w:r>
        <w:rPr>
          <w:rFonts w:hint="eastAsia" w:ascii="宋体" w:hAnsi="宋体" w:eastAsia="宋体"/>
          <w:color w:val="000000" w:themeColor="text1"/>
          <w:kern w:val="0"/>
          <w:szCs w:val="21"/>
          <w14:textFill>
            <w14:solidFill>
              <w14:schemeClr w14:val="tx1"/>
            </w14:solidFill>
          </w14:textFill>
        </w:rPr>
        <w:t>印</w:t>
      </w:r>
      <w:r>
        <w:rPr>
          <w:rFonts w:ascii="宋体" w:hAnsi="宋体" w:eastAsia="宋体"/>
          <w:color w:val="000000" w:themeColor="text1"/>
          <w:kern w:val="0"/>
          <w:szCs w:val="21"/>
          <w14:textFill>
            <w14:solidFill>
              <w14:schemeClr w14:val="tx1"/>
            </w14:solidFill>
          </w14:textFill>
        </w:rPr>
        <w:t>刷</w:t>
      </w:r>
      <w:r>
        <w:rPr>
          <w:rFonts w:hint="eastAsia" w:ascii="宋体" w:hAnsi="宋体" w:eastAsia="宋体"/>
          <w:color w:val="000000" w:themeColor="text1"/>
          <w:kern w:val="0"/>
          <w:szCs w:val="21"/>
          <w14:textFill>
            <w14:solidFill>
              <w14:schemeClr w14:val="tx1"/>
            </w14:solidFill>
          </w14:textFill>
        </w:rPr>
        <w:t>、委托</w:t>
      </w:r>
      <w:r>
        <w:rPr>
          <w:rFonts w:ascii="宋体" w:hAnsi="宋体" w:eastAsia="宋体"/>
          <w:color w:val="000000" w:themeColor="text1"/>
          <w:kern w:val="0"/>
          <w:szCs w:val="21"/>
          <w14:textFill>
            <w14:solidFill>
              <w14:schemeClr w14:val="tx1"/>
            </w14:solidFill>
          </w14:textFill>
        </w:rPr>
        <w:t>业务</w:t>
      </w:r>
      <w:r>
        <w:rPr>
          <w:rFonts w:hint="eastAsia" w:ascii="宋体" w:hAnsi="宋体" w:eastAsia="宋体"/>
          <w:color w:val="000000" w:themeColor="text1"/>
          <w:kern w:val="0"/>
          <w:szCs w:val="21"/>
          <w14:textFill>
            <w14:solidFill>
              <w14:schemeClr w14:val="tx1"/>
            </w14:solidFill>
          </w14:textFill>
        </w:rPr>
        <w:t>费等</w:t>
      </w:r>
      <w:r>
        <w:rPr>
          <w:rFonts w:ascii="宋体" w:hAnsi="宋体" w:eastAsia="宋体"/>
          <w:color w:val="000000" w:themeColor="text1"/>
          <w:kern w:val="0"/>
          <w:szCs w:val="21"/>
          <w14:textFill>
            <w14:solidFill>
              <w14:schemeClr w14:val="tx1"/>
            </w14:solidFill>
          </w14:textFill>
        </w:rPr>
        <w:t>费用。</w:t>
      </w:r>
    </w:p>
    <w:p w14:paraId="71ED9ED4">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五、政府决算采购情况说明</w:t>
      </w:r>
    </w:p>
    <w:p w14:paraId="56FCBEA5">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本</w:t>
      </w:r>
      <w:r>
        <w:rPr>
          <w:rFonts w:ascii="宋体" w:hAnsi="宋体" w:eastAsia="宋体"/>
          <w:color w:val="000000" w:themeColor="text1"/>
          <w:kern w:val="0"/>
          <w:szCs w:val="21"/>
          <w14:textFill>
            <w14:solidFill>
              <w14:schemeClr w14:val="tx1"/>
            </w14:solidFill>
          </w14:textFill>
        </w:rPr>
        <w:t>单位本年度</w:t>
      </w:r>
      <w:r>
        <w:rPr>
          <w:rFonts w:hint="eastAsia" w:ascii="宋体" w:hAnsi="宋体" w:eastAsia="宋体"/>
          <w:color w:val="000000" w:themeColor="text1"/>
          <w:kern w:val="0"/>
          <w:szCs w:val="21"/>
          <w14:textFill>
            <w14:solidFill>
              <w14:schemeClr w14:val="tx1"/>
            </w14:solidFill>
          </w14:textFill>
        </w:rPr>
        <w:t>政府</w:t>
      </w:r>
      <w:r>
        <w:rPr>
          <w:rFonts w:ascii="宋体" w:hAnsi="宋体" w:eastAsia="宋体"/>
          <w:color w:val="000000" w:themeColor="text1"/>
          <w:kern w:val="0"/>
          <w:szCs w:val="21"/>
          <w14:textFill>
            <w14:solidFill>
              <w14:schemeClr w14:val="tx1"/>
            </w14:solidFill>
          </w14:textFill>
        </w:rPr>
        <w:t>采购总价为4.93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，其</w:t>
      </w:r>
      <w:r>
        <w:rPr>
          <w:rFonts w:ascii="宋体" w:hAnsi="宋体" w:eastAsia="宋体"/>
          <w:color w:val="000000" w:themeColor="text1"/>
          <w:kern w:val="0"/>
          <w:szCs w:val="21"/>
          <w14:textFill>
            <w14:solidFill>
              <w14:schemeClr w14:val="tx1"/>
            </w14:solidFill>
          </w14:textFill>
        </w:rPr>
        <w:t>中：</w:t>
      </w:r>
      <w:r>
        <w:rPr>
          <w:rFonts w:hint="eastAsia" w:ascii="宋体" w:hAnsi="宋体" w:eastAsia="宋体"/>
          <w:color w:val="000000" w:themeColor="text1"/>
          <w:kern w:val="0"/>
          <w:szCs w:val="21"/>
          <w14:textFill>
            <w14:solidFill>
              <w14:schemeClr w14:val="tx1"/>
            </w14:solidFill>
          </w14:textFill>
        </w:rPr>
        <w:t>货</w:t>
      </w:r>
      <w:r>
        <w:rPr>
          <w:rFonts w:ascii="宋体" w:hAnsi="宋体" w:eastAsia="宋体"/>
          <w:color w:val="000000" w:themeColor="text1"/>
          <w:kern w:val="0"/>
          <w:szCs w:val="21"/>
          <w14:textFill>
            <w14:solidFill>
              <w14:schemeClr w14:val="tx1"/>
            </w14:solidFill>
          </w14:textFill>
        </w:rPr>
        <w:t>物采购4.93</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r>
        <w:rPr>
          <w:rFonts w:ascii="宋体" w:hAnsi="宋体" w:eastAsia="宋体"/>
          <w:color w:val="000000" w:themeColor="text1"/>
          <w:kern w:val="0"/>
          <w:szCs w:val="21"/>
          <w14:textFill>
            <w14:solidFill>
              <w14:schemeClr w14:val="tx1"/>
            </w14:solidFill>
          </w14:textFill>
        </w:rPr>
        <w:t>工程</w:t>
      </w:r>
      <w:r>
        <w:rPr>
          <w:rFonts w:hint="eastAsia" w:ascii="宋体" w:hAnsi="宋体" w:eastAsia="宋体"/>
          <w:color w:val="000000" w:themeColor="text1"/>
          <w:kern w:val="0"/>
          <w:szCs w:val="21"/>
          <w14:textFill>
            <w14:solidFill>
              <w14:schemeClr w14:val="tx1"/>
            </w14:solidFill>
          </w14:textFill>
        </w:rPr>
        <w:t>采</w:t>
      </w:r>
      <w:r>
        <w:rPr>
          <w:rFonts w:ascii="宋体" w:hAnsi="宋体" w:eastAsia="宋体"/>
          <w:color w:val="000000" w:themeColor="text1"/>
          <w:kern w:val="0"/>
          <w:szCs w:val="21"/>
          <w14:textFill>
            <w14:solidFill>
              <w14:schemeClr w14:val="tx1"/>
            </w14:solidFill>
          </w14:textFill>
        </w:rPr>
        <w:t>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，服务</w:t>
      </w:r>
      <w:r>
        <w:rPr>
          <w:rFonts w:ascii="宋体" w:hAnsi="宋体" w:eastAsia="宋体"/>
          <w:color w:val="000000" w:themeColor="text1"/>
          <w:kern w:val="0"/>
          <w:szCs w:val="21"/>
          <w14:textFill>
            <w14:solidFill>
              <w14:schemeClr w14:val="tx1"/>
            </w14:solidFill>
          </w14:textFill>
        </w:rPr>
        <w:t>采购0</w:t>
      </w:r>
      <w:r>
        <w:rPr>
          <w:rFonts w:hint="eastAsia" w:ascii="宋体" w:hAnsi="宋体" w:eastAsia="宋体"/>
          <w:color w:val="000000" w:themeColor="text1"/>
          <w:kern w:val="0"/>
          <w:szCs w:val="21"/>
          <w14:textFill>
            <w14:solidFill>
              <w14:schemeClr w14:val="tx1"/>
            </w14:solidFill>
          </w14:textFill>
        </w:rPr>
        <w:t>万</w:t>
      </w:r>
      <w:r>
        <w:rPr>
          <w:rFonts w:ascii="宋体" w:hAnsi="宋体" w:eastAsia="宋体"/>
          <w:color w:val="000000" w:themeColor="text1"/>
          <w:kern w:val="0"/>
          <w:szCs w:val="21"/>
          <w14:textFill>
            <w14:solidFill>
              <w14:schemeClr w14:val="tx1"/>
            </w14:solidFill>
          </w14:textFill>
        </w:rPr>
        <w:t>元</w:t>
      </w:r>
      <w:r>
        <w:rPr>
          <w:rFonts w:hint="eastAsia" w:ascii="宋体" w:hAnsi="宋体" w:eastAsia="宋体"/>
          <w:color w:val="000000" w:themeColor="text1"/>
          <w:kern w:val="0"/>
          <w:szCs w:val="21"/>
          <w14:textFill>
            <w14:solidFill>
              <w14:schemeClr w14:val="tx1"/>
            </w14:solidFill>
          </w14:textFill>
        </w:rPr>
        <w:t>。</w:t>
      </w:r>
    </w:p>
    <w:p w14:paraId="578C5BA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六、国有资产占有使用情况</w:t>
      </w:r>
    </w:p>
    <w:p w14:paraId="5B4F311D">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（1）房屋情况</w:t>
      </w:r>
    </w:p>
    <w:p w14:paraId="6DBED0A6">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截止202</w:t>
      </w:r>
      <w:r>
        <w:rPr>
          <w:rFonts w:ascii="宋体" w:hAnsi="宋体" w:eastAsia="宋体"/>
          <w:color w:val="000000" w:themeColor="text1"/>
          <w:kern w:val="0"/>
          <w:szCs w:val="21"/>
          <w14:textFill>
            <w14:solidFill>
              <w14:schemeClr w14:val="tx1"/>
            </w14:solidFill>
          </w14:textFill>
        </w:rPr>
        <w:t>1</w:t>
      </w:r>
      <w:r>
        <w:rPr>
          <w:rFonts w:hint="eastAsia" w:ascii="宋体" w:hAnsi="宋体" w:eastAsia="宋体"/>
          <w:color w:val="000000" w:themeColor="text1"/>
          <w:kern w:val="0"/>
          <w:szCs w:val="21"/>
          <w14:textFill>
            <w14:solidFill>
              <w14:schemeClr w14:val="tx1"/>
            </w14:solidFill>
          </w14:textFill>
        </w:rPr>
        <w:t>年12月31日，</w:t>
      </w:r>
      <w:r>
        <w:rPr>
          <w:rFonts w:ascii="宋体" w:hAnsi="宋体" w:eastAsia="宋体"/>
          <w:color w:val="000000" w:themeColor="text1"/>
          <w:kern w:val="0"/>
          <w:szCs w:val="21"/>
          <w14:textFill>
            <w14:solidFill>
              <w14:schemeClr w14:val="tx1"/>
            </w14:solidFill>
          </w14:textFill>
        </w:rPr>
        <w:t xml:space="preserve"> </w:t>
      </w:r>
      <w:r>
        <w:rPr>
          <w:rFonts w:hint="eastAsia" w:ascii="宋体" w:hAnsi="宋体" w:eastAsia="宋体"/>
          <w:color w:val="000000" w:themeColor="text1"/>
          <w:kern w:val="0"/>
          <w:szCs w:val="21"/>
          <w14:textFill>
            <w14:solidFill>
              <w14:schemeClr w14:val="tx1"/>
            </w14:solidFill>
          </w14:textFill>
        </w:rPr>
        <w:t>我</w:t>
      </w:r>
      <w:r>
        <w:rPr>
          <w:rFonts w:ascii="宋体" w:hAnsi="宋体" w:eastAsia="宋体"/>
          <w:color w:val="000000" w:themeColor="text1"/>
          <w:kern w:val="0"/>
          <w:szCs w:val="21"/>
          <w14:textFill>
            <w14:solidFill>
              <w14:schemeClr w14:val="tx1"/>
            </w14:solidFill>
          </w14:textFill>
        </w:rPr>
        <w:t>单位</w:t>
      </w:r>
      <w:r>
        <w:rPr>
          <w:rFonts w:hint="eastAsia" w:ascii="宋体" w:hAnsi="宋体" w:eastAsia="宋体"/>
          <w:color w:val="000000" w:themeColor="text1"/>
          <w:kern w:val="0"/>
          <w:szCs w:val="21"/>
          <w14:textFill>
            <w14:solidFill>
              <w14:schemeClr w14:val="tx1"/>
            </w14:solidFill>
          </w14:textFill>
        </w:rPr>
        <w:t>产</w:t>
      </w:r>
      <w:r>
        <w:rPr>
          <w:rFonts w:ascii="宋体" w:hAnsi="宋体" w:eastAsia="宋体"/>
          <w:color w:val="000000" w:themeColor="text1"/>
          <w:kern w:val="0"/>
          <w:szCs w:val="21"/>
          <w14:textFill>
            <w14:solidFill>
              <w14:schemeClr w14:val="tx1"/>
            </w14:solidFill>
          </w14:textFill>
        </w:rPr>
        <w:t>权房屋面积为370</w:t>
      </w:r>
      <w:r>
        <w:rPr>
          <w:rFonts w:hint="eastAsia" w:ascii="宋体" w:hAnsi="宋体" w:eastAsia="宋体"/>
          <w:color w:val="000000" w:themeColor="text1"/>
          <w:kern w:val="0"/>
          <w:szCs w:val="21"/>
          <w14:textFill>
            <w14:solidFill>
              <w14:schemeClr w14:val="tx1"/>
            </w14:solidFill>
          </w14:textFill>
        </w:rPr>
        <w:t>平</w:t>
      </w:r>
      <w:r>
        <w:rPr>
          <w:rFonts w:ascii="宋体" w:hAnsi="宋体" w:eastAsia="宋体"/>
          <w:color w:val="000000" w:themeColor="text1"/>
          <w:kern w:val="0"/>
          <w:szCs w:val="21"/>
          <w14:textFill>
            <w14:solidFill>
              <w14:schemeClr w14:val="tx1"/>
            </w14:solidFill>
          </w14:textFill>
        </w:rPr>
        <w:t>方米，</w:t>
      </w:r>
      <w:r>
        <w:rPr>
          <w:rFonts w:hint="eastAsia" w:ascii="宋体" w:hAnsi="宋体" w:eastAsia="宋体"/>
          <w:color w:val="000000" w:themeColor="text1"/>
          <w:kern w:val="0"/>
          <w:szCs w:val="21"/>
          <w14:textFill>
            <w14:solidFill>
              <w14:schemeClr w14:val="tx1"/>
            </w14:solidFill>
          </w14:textFill>
        </w:rPr>
        <w:t>价值</w:t>
      </w:r>
      <w:r>
        <w:rPr>
          <w:rFonts w:ascii="宋体" w:hAnsi="宋体" w:eastAsia="宋体"/>
          <w:color w:val="000000" w:themeColor="text1"/>
          <w:kern w:val="0"/>
          <w:szCs w:val="21"/>
          <w14:textFill>
            <w14:solidFill>
              <w14:schemeClr w14:val="tx1"/>
            </w14:solidFill>
          </w14:textFill>
        </w:rPr>
        <w:t>7.8万元。</w:t>
      </w:r>
    </w:p>
    <w:p w14:paraId="756D2A61">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（2）车辆情况</w:t>
      </w:r>
    </w:p>
    <w:p w14:paraId="5CFD0F4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 xml:space="preserve"> 单位账</w:t>
      </w:r>
      <w:r>
        <w:rPr>
          <w:rFonts w:ascii="宋体" w:hAnsi="宋体" w:eastAsia="宋体"/>
          <w:color w:val="000000" w:themeColor="text1"/>
          <w:kern w:val="0"/>
          <w:szCs w:val="21"/>
          <w14:textFill>
            <w14:solidFill>
              <w14:schemeClr w14:val="tx1"/>
            </w14:solidFill>
          </w14:textFill>
        </w:rPr>
        <w:t>面车辆为0</w:t>
      </w:r>
      <w:r>
        <w:rPr>
          <w:rFonts w:hint="eastAsia" w:ascii="宋体" w:hAnsi="宋体" w:eastAsia="宋体"/>
          <w:color w:val="000000" w:themeColor="text1"/>
          <w:kern w:val="0"/>
          <w:szCs w:val="21"/>
          <w14:textFill>
            <w14:solidFill>
              <w14:schemeClr w14:val="tx1"/>
            </w14:solidFill>
          </w14:textFill>
        </w:rPr>
        <w:t>辆</w:t>
      </w:r>
      <w:r>
        <w:rPr>
          <w:rFonts w:ascii="宋体" w:hAnsi="宋体" w:eastAsia="宋体"/>
          <w:color w:val="000000" w:themeColor="text1"/>
          <w:kern w:val="0"/>
          <w:szCs w:val="21"/>
          <w14:textFill>
            <w14:solidFill>
              <w14:schemeClr w14:val="tx1"/>
            </w14:solidFill>
          </w14:textFill>
        </w:rPr>
        <w:t>，价值0</w:t>
      </w:r>
      <w:r>
        <w:rPr>
          <w:rFonts w:hint="eastAsia" w:ascii="宋体" w:hAnsi="宋体" w:eastAsia="宋体"/>
          <w:color w:val="000000" w:themeColor="text1"/>
          <w:kern w:val="0"/>
          <w:szCs w:val="21"/>
          <w14:textFill>
            <w14:solidFill>
              <w14:schemeClr w14:val="tx1"/>
            </w14:solidFill>
          </w14:textFill>
        </w:rPr>
        <w:t>万元</w:t>
      </w:r>
      <w:r>
        <w:rPr>
          <w:rFonts w:ascii="宋体" w:hAnsi="宋体" w:eastAsia="宋体"/>
          <w:color w:val="000000" w:themeColor="text1"/>
          <w:kern w:val="0"/>
          <w:szCs w:val="21"/>
          <w14:textFill>
            <w14:solidFill>
              <w14:schemeClr w14:val="tx1"/>
            </w14:solidFill>
          </w14:textFill>
        </w:rPr>
        <w:t>。</w:t>
      </w:r>
    </w:p>
    <w:p w14:paraId="39FA48EA">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七、绩效情况说明</w:t>
      </w:r>
    </w:p>
    <w:p w14:paraId="7BBC13F0">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预算绩效管理工作开展情况。根据预算绩效管理要求，我部门组织对2021年度县级财政预算安排的专项资金类22个项目支出全面开展绩效自评，涉及预算资金748.55万元，占一般公共预算项目支出总额的91.17%；我部门无政府性基金预算项目支出，没有对2021年度政府性基金预算项目支出开展绩效自评。</w:t>
      </w:r>
    </w:p>
    <w:p w14:paraId="6E1CF47D">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（2）部门决算中项目绩效自评结果：</w:t>
      </w:r>
    </w:p>
    <w:p w14:paraId="31B1F192">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2020年扶持壮大村级集体经济项目（驼峰乡东堡村乡村旅游湿地公园建设项目）绩效自评综述：根据年初设定的绩效目标，项目自评得分为100分（见附件2）。全年预算数为10万元，执行数为10万元，完成预算的100%。项目绩效目标完成情况：一是产出指标中，数量指标得18分，质量指标得9分，时效时效指标得9分，成本指标得18分。产出基本符合项目年初设定绩效目标，未发生偏离。；二是效益指标中，通过开展项目项目完成后极大的提高当地农民发展乡村旅游业，增加收入，效益指标得27分，满意度指标，群众满意度满意度为95%，得9分。发现的主要问题及原因：无。下一步改进措施：一是今后的工作中，我们将更进一步立足我单位工作实际改进和加强绩效评价工作；二是更好的改进工作作风，更进一步提升工作效能。</w:t>
      </w:r>
    </w:p>
    <w:p w14:paraId="1B8F4C78">
      <w:pPr>
        <w:ind w:firstLine="420" w:firstLineChars="200"/>
        <w:rPr>
          <w:rFonts w:ascii="宋体" w:hAnsi="宋体" w:eastAsia="宋体"/>
          <w:color w:val="000000" w:themeColor="text1"/>
          <w:kern w:val="0"/>
          <w:szCs w:val="21"/>
          <w14:textFill>
            <w14:solidFill>
              <w14:schemeClr w14:val="tx1"/>
            </w14:solidFill>
          </w14:textFill>
        </w:rPr>
      </w:pPr>
    </w:p>
    <w:p w14:paraId="562CD937">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2021年驼峰乡小杂粮补贴项目绩效自评综述：根据年初设定的绩效目标，项目自评得分为100分（见附件2）。全年预算数为143.42万元，执行数为143.42万元，完成预算的100%。项目绩效目标完成情况：一是产出指标中，数量指标得49.7分，质量指标得3.1分，时效时效指标得6.2分，成本指标得3.1分。产出基本符合项目年初设定绩效目标，未发生偏离；二是效益指标中，通过开展项目，项目实施后可提高改善土地的种植经济效益，壮大贫困户经济，带动  户贫困户通过发展特色种植补贴项目增收。效益指标得15.5分，满意度指标，人员满意度为95%，得3.1分。发现的主要问题及原因：无。下一步改进措施：无。</w:t>
      </w:r>
    </w:p>
    <w:p w14:paraId="68BEEC84">
      <w:pPr>
        <w:ind w:firstLine="420" w:firstLineChars="200"/>
        <w:rPr>
          <w:rFonts w:hint="eastAsia"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浑源县浩博农牧专业合作社2021年养殖产业补贴项目绩效自评综述：根据年初设定的绩效目标，项目自评得分为100分（见附件2）。全年预算数为16万元，执行数为16万元，完成预算的100%。项目绩效目标完成情况：一是产出指标中，数量指标得15.94分，质量指标得10.58分，时效时效指标得5.29分，成本指标得10.58分。产出基本符合项目年初设定绩效目标，未发生偏离；二是效益指标中，通过开展项目，年可增加合作社养殖业收入11.34万元，带动增加贫困户总收入3.2万元。效益指标得37.03分，满意度指标，人员满意度为95%，得5.29分。发现的主要问题及原因：无。下一步改进措施：无。</w:t>
      </w:r>
    </w:p>
    <w:p w14:paraId="191D8311">
      <w:pPr>
        <w:ind w:firstLine="420" w:firstLineChars="200"/>
        <w:rPr>
          <w:rFonts w:ascii="宋体" w:hAnsi="宋体" w:eastAsia="宋体"/>
          <w:color w:val="000000" w:themeColor="text1"/>
          <w:kern w:val="0"/>
          <w:szCs w:val="21"/>
          <w14:textFill>
            <w14:solidFill>
              <w14:schemeClr w14:val="tx1"/>
            </w14:solidFill>
          </w14:textFill>
        </w:rPr>
      </w:pPr>
    </w:p>
    <w:p w14:paraId="3245AEE8">
      <w:pPr>
        <w:ind w:firstLine="420" w:firstLineChars="200"/>
        <w:rPr>
          <w:rFonts w:ascii="黑体" w:hAnsi="黑体" w:eastAsia="黑体"/>
          <w:color w:val="000000" w:themeColor="text1"/>
          <w:kern w:val="0"/>
          <w:szCs w:val="21"/>
          <w14:textFill>
            <w14:solidFill>
              <w14:schemeClr w14:val="tx1"/>
            </w14:solidFill>
          </w14:textFill>
        </w:rPr>
      </w:pPr>
      <w:r>
        <w:rPr>
          <w:rFonts w:hint="eastAsia" w:ascii="黑体" w:hAnsi="黑体" w:eastAsia="黑体"/>
          <w:color w:val="000000" w:themeColor="text1"/>
          <w:kern w:val="0"/>
          <w:szCs w:val="21"/>
          <w14:textFill>
            <w14:solidFill>
              <w14:schemeClr w14:val="tx1"/>
            </w14:solidFill>
          </w14:textFill>
        </w:rPr>
        <w:t>第四</w:t>
      </w:r>
      <w:r>
        <w:rPr>
          <w:rFonts w:ascii="黑体" w:hAnsi="黑体" w:eastAsia="黑体"/>
          <w:color w:val="000000" w:themeColor="text1"/>
          <w:kern w:val="0"/>
          <w:szCs w:val="21"/>
          <w14:textFill>
            <w14:solidFill>
              <w14:schemeClr w14:val="tx1"/>
            </w14:solidFill>
          </w14:textFill>
        </w:rPr>
        <w:t>部分</w:t>
      </w:r>
      <w:r>
        <w:rPr>
          <w:rFonts w:hint="eastAsia" w:ascii="黑体" w:hAnsi="黑体" w:eastAsia="黑体"/>
          <w:color w:val="000000" w:themeColor="text1"/>
          <w:kern w:val="0"/>
          <w:szCs w:val="21"/>
          <w14:textFill>
            <w14:solidFill>
              <w14:schemeClr w14:val="tx1"/>
            </w14:solidFill>
          </w14:textFill>
        </w:rPr>
        <w:t xml:space="preserve"> 部</w:t>
      </w:r>
      <w:r>
        <w:rPr>
          <w:rFonts w:ascii="黑体" w:hAnsi="黑体" w:eastAsia="黑体"/>
          <w:color w:val="000000" w:themeColor="text1"/>
          <w:kern w:val="0"/>
          <w:szCs w:val="21"/>
          <w14:textFill>
            <w14:solidFill>
              <w14:schemeClr w14:val="tx1"/>
            </w14:solidFill>
          </w14:textFill>
        </w:rPr>
        <w:t>门</w:t>
      </w:r>
      <w:r>
        <w:rPr>
          <w:rFonts w:hint="eastAsia" w:ascii="黑体" w:hAnsi="黑体" w:eastAsia="黑体"/>
          <w:color w:val="000000" w:themeColor="text1"/>
          <w:kern w:val="0"/>
          <w:szCs w:val="21"/>
          <w14:textFill>
            <w14:solidFill>
              <w14:schemeClr w14:val="tx1"/>
            </w14:solidFill>
          </w14:textFill>
        </w:rPr>
        <w:t>名词解释</w:t>
      </w:r>
    </w:p>
    <w:p w14:paraId="407A619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一、财政拨款：财政拨款包括一般公共预算财政拨款、政府性基金预算财政拨款和国有资本经营预算财政拨款。</w:t>
      </w:r>
    </w:p>
    <w:p w14:paraId="153AB37D">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21DBB49C">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2</w:t>
      </w:r>
      <w:r>
        <w:rPr>
          <w:rFonts w:hint="eastAsia" w:ascii="宋体" w:hAnsi="宋体" w:eastAsia="宋体"/>
          <w:color w:val="000000" w:themeColor="text1"/>
          <w:kern w:val="0"/>
          <w:szCs w:val="21"/>
          <w14:textFill>
            <w14:solidFill>
              <w14:schemeClr w14:val="tx1"/>
            </w14:solidFill>
          </w14:textFill>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066FD521">
      <w:pPr>
        <w:ind w:firstLine="420" w:firstLineChars="200"/>
        <w:rPr>
          <w:rFonts w:ascii="宋体" w:hAnsi="宋体" w:eastAsia="宋体"/>
          <w:color w:val="000000" w:themeColor="text1"/>
          <w:kern w:val="0"/>
          <w:szCs w:val="21"/>
          <w14:textFill>
            <w14:solidFill>
              <w14:schemeClr w14:val="tx1"/>
            </w14:solidFill>
          </w14:textFill>
        </w:rPr>
      </w:pPr>
      <w:r>
        <w:rPr>
          <w:rFonts w:ascii="宋体" w:hAnsi="宋体" w:eastAsia="宋体"/>
          <w:color w:val="000000" w:themeColor="text1"/>
          <w:kern w:val="0"/>
          <w:szCs w:val="21"/>
          <w14:textFill>
            <w14:solidFill>
              <w14:schemeClr w14:val="tx1"/>
            </w14:solidFill>
          </w14:textFill>
        </w:rPr>
        <w:t>3</w:t>
      </w:r>
      <w:r>
        <w:rPr>
          <w:rFonts w:hint="eastAsia" w:ascii="宋体" w:hAnsi="宋体" w:eastAsia="宋体"/>
          <w:color w:val="000000" w:themeColor="text1"/>
          <w:kern w:val="0"/>
          <w:szCs w:val="21"/>
          <w14:textFill>
            <w14:solidFill>
              <w14:schemeClr w14:val="tx1"/>
            </w14:solidFill>
          </w14:textFill>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366C79D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二、收入</w:t>
      </w:r>
    </w:p>
    <w:p w14:paraId="2EFA45F9">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1、财政拨款收入：单位本年度从本级财政部门取得的财政拨款，包括一般公共预算财政拨款、政府性基金预算财政拨款和国有资本经营预算财政拨款。</w:t>
      </w:r>
    </w:p>
    <w:p w14:paraId="1FC815F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一级预算单位收到的应拨给下级单位使用的款项，年终决算时尚未拨出的，在编报时列为本单位财政拨款。</w:t>
      </w:r>
    </w:p>
    <w:p w14:paraId="11CBC980">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2、上级补助收入：填列事业单位从主管部门和上级单位取得的非财政补助收入。</w:t>
      </w:r>
    </w:p>
    <w:p w14:paraId="1D10026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3、事业收入：填列事业单位开展专业业务活动及其辅助活动取得的收入；事业单位收到的财政专户实际核拨的教育收费等资金在此反映。</w:t>
      </w:r>
    </w:p>
    <w:p w14:paraId="24741B74">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4、经营收入：填列事业单位在专业业务活动及其辅助活动之外开展非独立核算经营活动取得的收入。</w:t>
      </w:r>
    </w:p>
    <w:p w14:paraId="4D62C5C2">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5、附属单位上缴收入：填列事业单位附独立核算单位按照有关规定上缴的收入。</w:t>
      </w:r>
    </w:p>
    <w:p w14:paraId="0C283ADC">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5C604E85">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事业单位开展专业业务活动及辅助活动并以合同形式从本级财政部门以外的同级单位取得的经费，不在本项反映，应填列在“事业收入”栏。</w:t>
      </w:r>
    </w:p>
    <w:p w14:paraId="685A3701">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三、支</w:t>
      </w:r>
      <w:r>
        <w:rPr>
          <w:rFonts w:ascii="宋体" w:hAnsi="宋体" w:eastAsia="宋体"/>
          <w:color w:val="000000" w:themeColor="text1"/>
          <w:kern w:val="0"/>
          <w:szCs w:val="21"/>
          <w14:textFill>
            <w14:solidFill>
              <w14:schemeClr w14:val="tx1"/>
            </w14:solidFill>
          </w14:textFill>
        </w:rPr>
        <w:t>出</w:t>
      </w:r>
    </w:p>
    <w:p w14:paraId="59B35833">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1、基本支出：填列单位为保障机构正常运转、完成日常工作任务而发生的各项支出。</w:t>
      </w:r>
    </w:p>
    <w:p w14:paraId="1EC46BA7">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2、项目支出：填列单位为完成特定的行政工作任务或事业发展目标，在基本支出之外发生的各项支出。</w:t>
      </w:r>
    </w:p>
    <w:p w14:paraId="57F743B4">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3、上缴上级支出：填列事业单位按照财政部门和主管部门的规定上缴上级单位的支出。</w:t>
      </w:r>
    </w:p>
    <w:p w14:paraId="6395590D">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4、经营支出：填列事业单位在专业活动及辅助活动之外开展非独立核算经营活动发生的支出。</w:t>
      </w:r>
    </w:p>
    <w:p w14:paraId="0A29B728">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5、附属单位补助支出：填列事业单位用财政补助收入之外的收入对附属单位补助发生的支出。</w:t>
      </w:r>
    </w:p>
    <w:p w14:paraId="5A4C237E">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6、主管部门在汇总决算时，应使用调整表对“上缴上级支出”“对附属单位补助支出”与收入表中“附属单位上缴收入”“上级补助收入”进行冲抵。</w:t>
      </w:r>
    </w:p>
    <w:p w14:paraId="2097AA5D">
      <w:pPr>
        <w:ind w:firstLine="420" w:firstLineChars="200"/>
        <w:rPr>
          <w:rFonts w:ascii="宋体" w:hAnsi="宋体" w:eastAsia="宋体"/>
          <w:color w:val="000000" w:themeColor="text1"/>
          <w:kern w:val="0"/>
          <w:szCs w:val="21"/>
          <w14:textFill>
            <w14:solidFill>
              <w14:schemeClr w14:val="tx1"/>
            </w14:solidFill>
          </w14:textFill>
        </w:rPr>
      </w:pPr>
      <w:r>
        <w:rPr>
          <w:rFonts w:hint="eastAsia" w:ascii="宋体" w:hAnsi="宋体" w:eastAsia="宋体"/>
          <w:color w:val="000000" w:themeColor="text1"/>
          <w:kern w:val="0"/>
          <w:szCs w:val="21"/>
          <w14:textFill>
            <w14:solidFill>
              <w14:schemeClr w14:val="tx1"/>
            </w14:solidFill>
          </w14:textFill>
        </w:rPr>
        <w:t>四、“三公”经费：一般公共预算安排的因公出国（境）费、公务用车购置及运行费和公务接待费。</w:t>
      </w:r>
    </w:p>
    <w:p w14:paraId="2223BDF6">
      <w:pPr>
        <w:rPr>
          <w:color w:val="000000" w:themeColor="text1"/>
          <w14:textFill>
            <w14:solidFill>
              <w14:schemeClr w14:val="tx1"/>
            </w14:solidFill>
          </w14:textFill>
        </w:rPr>
      </w:pPr>
    </w:p>
    <w:p w14:paraId="6DD9DE04">
      <w:pPr>
        <w:rPr>
          <w:color w:val="000000" w:themeColor="text1"/>
          <w14:textFill>
            <w14:solidFill>
              <w14:schemeClr w14:val="tx1"/>
            </w14:solidFill>
          </w14:textFill>
        </w:rPr>
      </w:pPr>
    </w:p>
    <w:p w14:paraId="44024959">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6898869B">
      <w:pPr>
        <w:rPr>
          <w:color w:val="000000" w:themeColor="text1"/>
          <w14:textFill>
            <w14:solidFill>
              <w14:schemeClr w14:val="tx1"/>
            </w14:solidFill>
          </w14:textFill>
        </w:rPr>
      </w:pPr>
    </w:p>
    <w:p w14:paraId="12A2DC8C">
      <w:pPr>
        <w:rPr>
          <w:color w:val="000000" w:themeColor="text1"/>
          <w14:textFill>
            <w14:solidFill>
              <w14:schemeClr w14:val="tx1"/>
            </w14:solidFill>
          </w14:textFill>
        </w:rPr>
      </w:pPr>
    </w:p>
    <w:p w14:paraId="0A9EEDD1">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浑源县驼峰乡人民政府</w:t>
      </w:r>
    </w:p>
    <w:p w14:paraId="3BB81436">
      <w:pPr>
        <w:ind w:firstLine="5670" w:firstLineChars="2700"/>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r>
        <w:rPr>
          <w:rFonts w:hint="eastAsia"/>
          <w:color w:val="000000" w:themeColor="text1"/>
          <w14:textFill>
            <w14:solidFill>
              <w14:schemeClr w14:val="tx1"/>
            </w14:solidFill>
          </w14:textFill>
        </w:rPr>
        <w:t xml:space="preserve"> 2022年7月</w:t>
      </w:r>
      <w:r>
        <w:rPr>
          <w:color w:val="000000" w:themeColor="text1"/>
          <w14:textFill>
            <w14:solidFill>
              <w14:schemeClr w14:val="tx1"/>
            </w14:solidFill>
          </w14:textFill>
        </w:rPr>
        <w:t>15</w:t>
      </w:r>
      <w:r>
        <w:rPr>
          <w:rFonts w:hint="eastAsia"/>
          <w:color w:val="000000" w:themeColor="text1"/>
          <w14:textFill>
            <w14:solidFill>
              <w14:schemeClr w14:val="tx1"/>
            </w14:solidFill>
          </w14:textFill>
        </w:rPr>
        <w:t>日</w:t>
      </w:r>
    </w:p>
    <w:p w14:paraId="7D25A8E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89B2DB"/>
    <w:multiLevelType w:val="singleLevel"/>
    <w:tmpl w:val="3789B2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xZDdkNmUyZDM0ODMyNWU5YmUwYWRkYzg0MWQyZTIifQ=="/>
  </w:docVars>
  <w:rsids>
    <w:rsidRoot w:val="00BA3716"/>
    <w:rsid w:val="00181965"/>
    <w:rsid w:val="00BA3716"/>
    <w:rsid w:val="202E67EF"/>
    <w:rsid w:val="267846DF"/>
    <w:rsid w:val="41D27C71"/>
    <w:rsid w:val="543260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5362</Words>
  <Characters>5665</Characters>
  <Lines>42</Lines>
  <Paragraphs>11</Paragraphs>
  <TotalTime>11</TotalTime>
  <ScaleCrop>false</ScaleCrop>
  <LinksUpToDate>false</LinksUpToDate>
  <CharactersWithSpaces>5807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2022-07-13T09:11:00Z</dcterms:created>
  <dc:creator>Administrator</dc:creator>
  <cp:lastModifiedBy>刘萍</cp:lastModifiedBy>
  <dcterms:modified xsi:type="dcterms:W3CDTF">2025-06-19T09:25:35Z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A144161BFFCE4473B6EE0D25A9131EF1</vt:lpwstr>
  </property>
  <property fmtid="{D5CDD505-2E9C-101B-9397-08002B2CF9AE}" pid="4" name="KSOTemplateDocerSaveRecord">
    <vt:lpwstr>eyJoZGlkIjoiODM2MGQ5OTA4MzQzODIzZGFjMzUzMjljNzgyYTQ3NTMiLCJ1c2VySWQiOiIzNjcyOTAzODIifQ==</vt:lpwstr>
  </property>
</Properties>
</file>