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黑体" w:hAnsi="黑体" w:eastAsia="黑体" w:cs="黑体"/>
          <w:sz w:val="36"/>
          <w:szCs w:val="36"/>
        </w:rPr>
      </w:pPr>
      <w:r>
        <w:rPr>
          <w:rFonts w:hint="eastAsia" w:ascii="黑体" w:hAnsi="黑体" w:eastAsia="黑体" w:cs="黑体"/>
          <w:sz w:val="36"/>
          <w:szCs w:val="36"/>
        </w:rPr>
        <w:t>浑源县吴城乡人民政府</w:t>
      </w:r>
    </w:p>
    <w:p>
      <w:pPr>
        <w:pStyle w:val="2"/>
        <w:jc w:val="center"/>
        <w:rPr>
          <w:rFonts w:ascii="黑体" w:hAnsi="黑体" w:eastAsia="黑体" w:cs="黑体"/>
          <w:sz w:val="36"/>
          <w:szCs w:val="36"/>
        </w:rPr>
      </w:pPr>
      <w:r>
        <w:rPr>
          <w:rFonts w:hint="eastAsia" w:ascii="黑体" w:hAnsi="黑体" w:eastAsia="黑体" w:cs="黑体"/>
          <w:sz w:val="36"/>
          <w:szCs w:val="36"/>
        </w:rPr>
        <w:t>2021年度部门决算公开说明</w:t>
      </w:r>
    </w:p>
    <w:p>
      <w:pPr>
        <w:jc w:val="cente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仿宋" w:hAnsi="仿宋" w:eastAsia="仿宋" w:cs="仿宋"/>
          <w:b/>
          <w:color w:val="000000" w:themeColor="text1"/>
          <w:kern w:val="0"/>
          <w:sz w:val="32"/>
          <w:szCs w:val="32"/>
          <w14:textFill>
            <w14:solidFill>
              <w14:schemeClr w14:val="tx1"/>
            </w14:solidFill>
          </w14:textFill>
        </w:rPr>
      </w:pPr>
    </w:p>
    <w:p>
      <w:pPr>
        <w:jc w:val="cente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第一部分：浑源县吴城乡人民政府概况</w:t>
      </w: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rPr>
          <w:rFonts w:ascii="仿宋" w:hAnsi="仿宋" w:eastAsia="仿宋" w:cs="仿宋"/>
          <w:sz w:val="32"/>
          <w:szCs w:val="32"/>
        </w:rPr>
      </w:pPr>
      <w:r>
        <w:rPr>
          <w:rFonts w:hint="eastAsia" w:ascii="仿宋" w:hAnsi="仿宋" w:eastAsia="仿宋" w:cs="仿宋"/>
          <w:sz w:val="32"/>
          <w:szCs w:val="32"/>
        </w:rPr>
        <w:t>第一条 根据《中共山西省委办公厅山西省人民政府办公厅印发＜关于深化乡镇（街道）机构改革推进基层整合审批服务执法力量的实施意见》的通知》（厅字［2020］37号）、《中共大同市委办公室大同市人民政府办公室关于深化乡镇（街道）机构改革推进基层整合审批服务执法力量的通知》（同办字［2020］28号）、《中共浑源县委办公室浑源县人民政府办公室关于深化乡镇机构改革推进基层整合审批服务执法力量的通知》（浑办字［2020］26号），制定本规定。</w:t>
      </w:r>
    </w:p>
    <w:p>
      <w:pPr>
        <w:rPr>
          <w:rFonts w:ascii="仿宋" w:hAnsi="仿宋" w:eastAsia="仿宋" w:cs="仿宋"/>
          <w:sz w:val="32"/>
          <w:szCs w:val="32"/>
        </w:rPr>
      </w:pPr>
      <w:r>
        <w:rPr>
          <w:rFonts w:hint="eastAsia" w:ascii="仿宋" w:hAnsi="仿宋" w:eastAsia="仿宋" w:cs="仿宋"/>
          <w:sz w:val="32"/>
          <w:szCs w:val="32"/>
        </w:rPr>
        <w:t>第二条 中国共产党浑源县吴城乡委员会（简称乡党委）领导吴城乡全面工作。浑源县吴城乡人民政府（简称乡政府）管理本辖区行政工作。</w:t>
      </w:r>
    </w:p>
    <w:p>
      <w:pPr>
        <w:rPr>
          <w:rFonts w:ascii="仿宋" w:hAnsi="仿宋" w:eastAsia="仿宋" w:cs="仿宋"/>
          <w:sz w:val="32"/>
          <w:szCs w:val="32"/>
        </w:rPr>
      </w:pPr>
      <w:r>
        <w:rPr>
          <w:rFonts w:hint="eastAsia" w:ascii="仿宋" w:hAnsi="仿宋" w:eastAsia="仿宋" w:cs="仿宋"/>
          <w:sz w:val="32"/>
          <w:szCs w:val="32"/>
        </w:rPr>
        <w:t>第三条 坚持以巩固党在基层执政基础、满足人民群众美好生活需要为目标，以强化乡党委统筹协调功能为核心，以构建简约高效的管理体制为重点，突出党建引领，强化经济社会发展，提升管理服务水平，在履行职责过程中坚持和加强党对全乡工作的集中统一领导。主要职责是：</w:t>
      </w:r>
    </w:p>
    <w:p>
      <w:pPr>
        <w:rPr>
          <w:rFonts w:ascii="仿宋" w:hAnsi="仿宋" w:eastAsia="仿宋" w:cs="仿宋"/>
          <w:sz w:val="32"/>
          <w:szCs w:val="32"/>
        </w:rPr>
      </w:pPr>
      <w:r>
        <w:rPr>
          <w:rFonts w:hint="eastAsia" w:ascii="仿宋" w:hAnsi="仿宋" w:eastAsia="仿宋" w:cs="仿宋"/>
          <w:sz w:val="32"/>
          <w:szCs w:val="32"/>
        </w:rPr>
        <w:t>（一）宣传贯彻执行党的路线方针政策和国家法律法规，落实上级党委、政府的各项决策部署，执行上级党组织的决议、决定和本乡党员代表大会（党员大会）的决议，保证上级安排的各项任务顺利完成。</w:t>
      </w:r>
    </w:p>
    <w:p>
      <w:pPr>
        <w:rPr>
          <w:rFonts w:ascii="仿宋" w:hAnsi="仿宋" w:eastAsia="仿宋" w:cs="仿宋"/>
          <w:sz w:val="32"/>
          <w:szCs w:val="32"/>
        </w:rPr>
      </w:pPr>
      <w:r>
        <w:rPr>
          <w:rFonts w:hint="eastAsia" w:ascii="仿宋" w:hAnsi="仿宋" w:eastAsia="仿宋" w:cs="仿宋"/>
          <w:sz w:val="32"/>
          <w:szCs w:val="32"/>
        </w:rPr>
        <w:t>（二）讨论和决定本乡经济建设、政治建设、文化建设、社会建设、生态文明建设和党的建设以及乡村振兴中的重大问题。</w:t>
      </w:r>
    </w:p>
    <w:p>
      <w:pPr>
        <w:rPr>
          <w:rFonts w:ascii="仿宋" w:hAnsi="仿宋" w:eastAsia="仿宋" w:cs="仿宋"/>
          <w:sz w:val="32"/>
          <w:szCs w:val="32"/>
        </w:rPr>
      </w:pPr>
      <w:r>
        <w:rPr>
          <w:rFonts w:hint="eastAsia" w:ascii="仿宋" w:hAnsi="仿宋" w:eastAsia="仿宋" w:cs="仿宋"/>
          <w:sz w:val="32"/>
          <w:szCs w:val="32"/>
        </w:rPr>
        <w:t>（三）执行本乡经济和社会发展计划、预算，管理本乡经济、教育、科学、文化、卫生健康、体育事业和财政、统计、民政、司法行政等行政工作。落实本乡经济发展战略总体规划和土地利用、城镇建设、产业发展等专项规划，组织发展区域特色经济，提供符合当地实际和群众需求的公共服务。</w:t>
      </w:r>
    </w:p>
    <w:p>
      <w:pPr>
        <w:rPr>
          <w:rFonts w:ascii="仿宋" w:hAnsi="仿宋" w:eastAsia="仿宋" w:cs="仿宋"/>
          <w:sz w:val="32"/>
          <w:szCs w:val="32"/>
        </w:rPr>
      </w:pPr>
      <w:r>
        <w:rPr>
          <w:rFonts w:hint="eastAsia" w:ascii="仿宋" w:hAnsi="仿宋" w:eastAsia="仿宋" w:cs="仿宋"/>
          <w:sz w:val="32"/>
          <w:szCs w:val="32"/>
        </w:rPr>
        <w:t>（四）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pPr>
        <w:rPr>
          <w:rFonts w:ascii="仿宋" w:hAnsi="仿宋" w:eastAsia="仿宋" w:cs="仿宋"/>
          <w:sz w:val="32"/>
          <w:szCs w:val="32"/>
        </w:rPr>
      </w:pPr>
      <w:r>
        <w:rPr>
          <w:rFonts w:hint="eastAsia" w:ascii="仿宋" w:hAnsi="仿宋" w:eastAsia="仿宋" w:cs="仿宋"/>
          <w:sz w:val="32"/>
          <w:szCs w:val="32"/>
        </w:rPr>
        <w:t>（五）加强乡党委自身建设和村党组织建设，以及其它隶属乡党委的党组织建设，抓好发展党员工作，加强党员队伍建设。履行党风廉政建设主体责任，维护和执行党的纪律，监督党员干部和其他任何工作人员严格遵守国家法律法规。</w:t>
      </w:r>
    </w:p>
    <w:p>
      <w:pPr>
        <w:rPr>
          <w:rFonts w:ascii="仿宋" w:hAnsi="仿宋" w:eastAsia="仿宋" w:cs="仿宋"/>
          <w:sz w:val="32"/>
          <w:szCs w:val="32"/>
        </w:rPr>
      </w:pPr>
      <w:r>
        <w:rPr>
          <w:rFonts w:hint="eastAsia" w:ascii="仿宋" w:hAnsi="仿宋" w:eastAsia="仿宋" w:cs="仿宋"/>
          <w:sz w:val="32"/>
          <w:szCs w:val="32"/>
        </w:rPr>
        <w:t>（六）按照干部管理权限，负责对干部的教育、培训、选拔、考核和监督工作。协助管理上级有关部门派驻乡单位的干部。做好人才服务和引进工作。</w:t>
      </w:r>
    </w:p>
    <w:p>
      <w:pPr>
        <w:rPr>
          <w:rFonts w:ascii="仿宋" w:hAnsi="仿宋" w:eastAsia="仿宋" w:cs="仿宋"/>
          <w:sz w:val="32"/>
          <w:szCs w:val="32"/>
        </w:rPr>
      </w:pPr>
      <w:r>
        <w:rPr>
          <w:rFonts w:hint="eastAsia" w:ascii="仿宋" w:hAnsi="仿宋" w:eastAsia="仿宋" w:cs="仿宋"/>
          <w:sz w:val="32"/>
          <w:szCs w:val="32"/>
        </w:rPr>
        <w:t>（七）加强平安建设工作，依托村（社区）合理划分基本网格单元，统筹网格内各项工作，推进网格标准化建设，构建公共安全防控体系。加强法制宣传，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pPr>
        <w:rPr>
          <w:rFonts w:ascii="仿宋" w:hAnsi="仿宋" w:eastAsia="仿宋" w:cs="仿宋"/>
          <w:sz w:val="32"/>
          <w:szCs w:val="32"/>
        </w:rPr>
      </w:pPr>
      <w:r>
        <w:rPr>
          <w:rFonts w:hint="eastAsia" w:ascii="仿宋" w:hAnsi="仿宋" w:eastAsia="仿宋" w:cs="仿宋"/>
          <w:sz w:val="32"/>
          <w:szCs w:val="32"/>
        </w:rPr>
        <w:t>（八）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pPr>
        <w:rPr>
          <w:rFonts w:ascii="仿宋" w:hAnsi="仿宋" w:eastAsia="仿宋" w:cs="仿宋"/>
          <w:sz w:val="32"/>
          <w:szCs w:val="32"/>
        </w:rPr>
      </w:pPr>
      <w:r>
        <w:rPr>
          <w:rFonts w:hint="eastAsia" w:ascii="仿宋" w:hAnsi="仿宋" w:eastAsia="仿宋" w:cs="仿宋"/>
          <w:sz w:val="32"/>
          <w:szCs w:val="32"/>
        </w:rPr>
        <w:t>（九）完成上级党委、政府交办的其他事项。</w:t>
      </w:r>
    </w:p>
    <w:p>
      <w:pPr>
        <w:rPr>
          <w:rFonts w:ascii="仿宋" w:hAnsi="仿宋" w:eastAsia="仿宋" w:cs="仿宋"/>
          <w:sz w:val="32"/>
          <w:szCs w:val="32"/>
        </w:rPr>
      </w:pPr>
      <w:r>
        <w:rPr>
          <w:rFonts w:hint="eastAsia" w:ascii="仿宋" w:hAnsi="仿宋" w:eastAsia="仿宋" w:cs="仿宋"/>
          <w:sz w:val="32"/>
          <w:szCs w:val="32"/>
        </w:rPr>
        <w:t>第四条 厘清县乡关系</w:t>
      </w:r>
    </w:p>
    <w:p>
      <w:pPr>
        <w:rPr>
          <w:rFonts w:ascii="仿宋" w:hAnsi="仿宋" w:eastAsia="仿宋" w:cs="仿宋"/>
          <w:sz w:val="32"/>
          <w:szCs w:val="32"/>
        </w:rPr>
      </w:pPr>
      <w:r>
        <w:rPr>
          <w:rFonts w:hint="eastAsia" w:ascii="仿宋" w:hAnsi="仿宋" w:eastAsia="仿宋" w:cs="仿宋"/>
          <w:sz w:val="32"/>
          <w:szCs w:val="32"/>
        </w:rPr>
        <w:t>（一）理顺派驻机构管理体制</w:t>
      </w:r>
    </w:p>
    <w:p>
      <w:pPr>
        <w:rPr>
          <w:rFonts w:ascii="仿宋" w:hAnsi="仿宋" w:eastAsia="仿宋" w:cs="仿宋"/>
          <w:sz w:val="32"/>
          <w:szCs w:val="32"/>
        </w:rPr>
      </w:pPr>
      <w:r>
        <w:rPr>
          <w:rFonts w:hint="eastAsia" w:ascii="仿宋" w:hAnsi="仿宋" w:eastAsia="仿宋" w:cs="仿宋"/>
          <w:sz w:val="32"/>
          <w:szCs w:val="32"/>
        </w:rPr>
        <w:t>按照“依法下放，宜放则放”的原则，县级部门派驻在乡的涉农类、服务类站所，统一下放乡实行属地管理，与乡综合便民服务中心进行资源整合，接受上级部门业务指导和培训。按区域设置的中心站所，由县级部门与所在乡镇协调明确其管理职责和服务范围。继续实行派驻体制的，派驻人员实行派驻单位和乡双重管理，党的组织关系纳入乡统一管理，主要负责人任免、奖惩听取所在乡党委意见，工作考核以乡为主。</w:t>
      </w:r>
    </w:p>
    <w:p>
      <w:pPr>
        <w:rPr>
          <w:rFonts w:ascii="仿宋" w:hAnsi="仿宋" w:eastAsia="仿宋" w:cs="仿宋"/>
          <w:sz w:val="32"/>
          <w:szCs w:val="32"/>
        </w:rPr>
      </w:pPr>
      <w:r>
        <w:rPr>
          <w:rFonts w:hint="eastAsia" w:ascii="仿宋" w:hAnsi="仿宋" w:eastAsia="仿宋" w:cs="仿宋"/>
          <w:sz w:val="32"/>
          <w:szCs w:val="32"/>
        </w:rPr>
        <w:t>（二）明晰县乡职责边界</w:t>
      </w:r>
    </w:p>
    <w:p>
      <w:pPr>
        <w:rPr>
          <w:rFonts w:ascii="仿宋" w:hAnsi="仿宋" w:eastAsia="仿宋" w:cs="仿宋"/>
          <w:sz w:val="32"/>
          <w:szCs w:val="32"/>
        </w:rPr>
      </w:pPr>
      <w:r>
        <w:rPr>
          <w:rFonts w:hint="eastAsia" w:ascii="仿宋" w:hAnsi="仿宋" w:eastAsia="仿宋" w:cs="仿宋"/>
          <w:sz w:val="32"/>
          <w:szCs w:val="32"/>
        </w:rPr>
        <w:t>法律法规授权乡镇行使的执法事项，以乡名义执法。县级部门委托下放的行政执法事项，由县级部门与乡按程序签订委托协议，报县级司法部门审核备案，以委托机关名义执法。法律法规未授权也不宜委托下放、需乡镇配合的行政执法事项，实行“街乡吹哨、部门报到”，由乡负责日常巡查，履行相应的协调权、督办权，协助县级部门开展监督检查、立案调查等工作。县级部门在乡派驻的综合行政执法队伍，纳入乡综合行政执法管理体系。建立完善乡镇与县级执法部门间信息共享、线索和案件移送、联合调查、案情通报等协调配合机制，逐步实现综合检查与专业执法的有机结合、行政执法与司法的有效衔接。</w:t>
      </w:r>
    </w:p>
    <w:p>
      <w:pPr>
        <w:rPr>
          <w:rFonts w:ascii="仿宋" w:hAnsi="仿宋" w:eastAsia="仿宋" w:cs="仿宋"/>
          <w:sz w:val="32"/>
          <w:szCs w:val="32"/>
        </w:rPr>
      </w:pPr>
      <w:r>
        <w:rPr>
          <w:rFonts w:hint="eastAsia" w:ascii="仿宋" w:hAnsi="仿宋" w:eastAsia="仿宋" w:cs="仿宋"/>
          <w:sz w:val="32"/>
          <w:szCs w:val="32"/>
        </w:rPr>
        <w:t>（三）建立乡镇职责准入制度</w:t>
      </w:r>
    </w:p>
    <w:p>
      <w:pPr>
        <w:rPr>
          <w:rFonts w:ascii="仿宋" w:hAnsi="仿宋" w:eastAsia="仿宋" w:cs="仿宋"/>
          <w:sz w:val="32"/>
          <w:szCs w:val="32"/>
        </w:rPr>
      </w:pPr>
      <w:r>
        <w:rPr>
          <w:rFonts w:hint="eastAsia" w:ascii="仿宋" w:hAnsi="仿宋" w:eastAsia="仿宋" w:cs="仿宋"/>
          <w:sz w:val="32"/>
          <w:szCs w:val="32"/>
        </w:rPr>
        <w:t>按照职权法定、权责一致的原则，制定公布乡权责清单。未列入清单的事项，原则上不得交由乡承担。县级部门行政事务需要委托乡承担的，应书面征求乡意见并报县委、县政府审核批准，做到权随事转、人随事转、费随事转。确需乡配合的临时性、阶段性任务，主要责任由县级部门承担。除中央和省委有明确规定外，县级部门不得以“一票否决”“签订责任状”等形式或者以属地管理、任务分解、下达指标、考核验收等名义，把工作责任和任务转嫁给乡。</w:t>
      </w: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ascii="仿宋" w:hAnsi="仿宋" w:eastAsia="仿宋" w:cs="仿宋"/>
          <w:sz w:val="32"/>
          <w:szCs w:val="32"/>
        </w:rPr>
      </w:pPr>
      <w:r>
        <w:rPr>
          <w:rFonts w:hint="eastAsia" w:ascii="仿宋" w:hAnsi="仿宋" w:eastAsia="仿宋" w:cs="仿宋"/>
          <w:sz w:val="32"/>
          <w:szCs w:val="32"/>
        </w:rPr>
        <w:t>（一）党政综合办公室</w:t>
      </w:r>
    </w:p>
    <w:p>
      <w:pPr>
        <w:rPr>
          <w:rFonts w:ascii="仿宋" w:hAnsi="仿宋" w:eastAsia="仿宋" w:cs="仿宋"/>
          <w:sz w:val="32"/>
          <w:szCs w:val="32"/>
        </w:rPr>
      </w:pPr>
      <w:r>
        <w:rPr>
          <w:rFonts w:hint="eastAsia" w:ascii="仿宋" w:hAnsi="仿宋" w:eastAsia="仿宋" w:cs="仿宋"/>
          <w:sz w:val="32"/>
          <w:szCs w:val="32"/>
        </w:rPr>
        <w:t>负责乡党委、政府机关日常工作；负责人大、政协、武装部具体事务；负责协调纪检监察、组织、宣传、统战、机构编制、巡察、老干部和工会、团委、妇联等方面工作；负责财务、人事、保密、档案、固定资产管理和后勤服务。完成乡党委、政府和上级有关部门交办的其他任务。</w:t>
      </w:r>
    </w:p>
    <w:p>
      <w:pPr>
        <w:rPr>
          <w:rFonts w:ascii="仿宋" w:hAnsi="仿宋" w:eastAsia="仿宋" w:cs="仿宋"/>
          <w:sz w:val="32"/>
          <w:szCs w:val="32"/>
        </w:rPr>
      </w:pPr>
      <w:r>
        <w:rPr>
          <w:rFonts w:hint="eastAsia" w:ascii="仿宋" w:hAnsi="仿宋" w:eastAsia="仿宋" w:cs="仿宋"/>
          <w:sz w:val="32"/>
          <w:szCs w:val="32"/>
        </w:rPr>
        <w:t>（二）经济发展办公室</w:t>
      </w:r>
    </w:p>
    <w:p>
      <w:pPr>
        <w:rPr>
          <w:rFonts w:ascii="仿宋" w:hAnsi="仿宋" w:eastAsia="仿宋" w:cs="仿宋"/>
          <w:sz w:val="32"/>
          <w:szCs w:val="32"/>
        </w:rPr>
      </w:pPr>
      <w:r>
        <w:rPr>
          <w:rFonts w:hint="eastAsia" w:ascii="仿宋" w:hAnsi="仿宋" w:eastAsia="仿宋" w:cs="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pPr>
        <w:rPr>
          <w:rFonts w:ascii="仿宋" w:hAnsi="仿宋" w:eastAsia="仿宋" w:cs="仿宋"/>
          <w:sz w:val="32"/>
          <w:szCs w:val="32"/>
        </w:rPr>
      </w:pPr>
      <w:r>
        <w:rPr>
          <w:rFonts w:hint="eastAsia" w:ascii="仿宋" w:hAnsi="仿宋" w:eastAsia="仿宋" w:cs="仿宋"/>
          <w:sz w:val="32"/>
          <w:szCs w:val="32"/>
        </w:rPr>
        <w:t>（三）社会事务办公室（挂平安建设办公室牌子）</w:t>
      </w:r>
    </w:p>
    <w:p>
      <w:pPr>
        <w:rPr>
          <w:rFonts w:ascii="仿宋" w:hAnsi="仿宋" w:eastAsia="仿宋" w:cs="仿宋"/>
          <w:sz w:val="32"/>
          <w:szCs w:val="32"/>
        </w:rPr>
      </w:pPr>
      <w:r>
        <w:rPr>
          <w:rFonts w:hint="eastAsia" w:ascii="仿宋" w:hAnsi="仿宋" w:eastAsia="仿宋" w:cs="仿宋"/>
          <w:sz w:val="32"/>
          <w:szCs w:val="32"/>
        </w:rPr>
        <w:t>负责农村基层政权建设，指导村委会的民主选举、民主决策、民主管理和民主监督工作，指导村务公开、村账乡管等工作；负责矛盾纠纷化解、特殊人群服务管理、公共安全风险防控、法治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pPr>
        <w:rPr>
          <w:rFonts w:ascii="仿宋" w:hAnsi="仿宋" w:eastAsia="仿宋" w:cs="仿宋"/>
          <w:sz w:val="32"/>
          <w:szCs w:val="32"/>
        </w:rPr>
      </w:pPr>
      <w:r>
        <w:rPr>
          <w:rFonts w:hint="eastAsia" w:ascii="仿宋" w:hAnsi="仿宋" w:eastAsia="仿宋" w:cs="仿宋"/>
          <w:sz w:val="32"/>
          <w:szCs w:val="32"/>
        </w:rPr>
        <w:t>（四）规划建设办公室</w:t>
      </w:r>
    </w:p>
    <w:p>
      <w:pPr>
        <w:rPr>
          <w:rFonts w:ascii="仿宋" w:hAnsi="仿宋" w:eastAsia="仿宋" w:cs="仿宋"/>
          <w:sz w:val="32"/>
          <w:szCs w:val="32"/>
        </w:rPr>
      </w:pPr>
      <w:r>
        <w:rPr>
          <w:rFonts w:hint="eastAsia" w:ascii="仿宋" w:hAnsi="仿宋" w:eastAsia="仿宋" w:cs="仿宋"/>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pPr>
        <w:rPr>
          <w:rFonts w:ascii="仿宋" w:hAnsi="仿宋" w:eastAsia="仿宋" w:cs="仿宋"/>
          <w:sz w:val="32"/>
          <w:szCs w:val="32"/>
        </w:rPr>
      </w:pPr>
      <w:r>
        <w:rPr>
          <w:rFonts w:hint="eastAsia" w:ascii="仿宋" w:hAnsi="仿宋" w:eastAsia="仿宋" w:cs="仿宋"/>
          <w:sz w:val="32"/>
          <w:szCs w:val="32"/>
        </w:rPr>
        <w:t>（五）综合行政执法办公室</w:t>
      </w:r>
    </w:p>
    <w:p>
      <w:pPr>
        <w:rPr>
          <w:rFonts w:ascii="仿宋" w:hAnsi="仿宋" w:eastAsia="仿宋" w:cs="仿宋"/>
          <w:sz w:val="32"/>
          <w:szCs w:val="32"/>
        </w:rPr>
      </w:pPr>
      <w:r>
        <w:rPr>
          <w:rFonts w:hint="eastAsia" w:ascii="仿宋" w:hAnsi="仿宋" w:eastAsia="仿宋" w:cs="仿宋"/>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附件：大同市浑源县吴城乡人民政府-2021年度部门决算公开报表.xls</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1321.5万元，上年度总收入为983.89万元，增减34.31 %。其中：一般公共预算财政拨款本年度收入为1321.5万元，上年度收入为983.03万元，增减34.43 %；政府性基金预算财政拨款本年度收入为0万元，上年度收入为0万元，增减0 %；事业收入本年度收入为0万元，上年度收入为0万元，增减0 %；其他收入本年度收入为0万元，上年度收入为0.86万元，增减-100%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1332.66万元，上年度总支出为1026.88万元，增减29.78%。其中：基本支出本年度支出为466.51万元，上年度支出为308.76万元，增减51.09 %；项目支出本年度支出为866.16万元，上年度支出为718.12万元，增减20.61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0.5万元，上年度支出为2.47万元，增减-79.76 %；其中：因公出国（境）费本年度支出0万元，上年度支出为0万元，增减0 %；公务用车购置及运行维护费支出为0.5万元，上年度支出为2.47万元，增减-79.76 %；公务接待费支出为0万元，上年度支出为0万元，增减0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本单位本年度机关运行经费总支出为19.93万元，上年度支出为28.92万元，增减-31.07 %；主要为日常办公费、水电、差旅、印刷、委托业务费等费用。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本单位本年度政府采购总价为3.5万元，其中：货物采购3.5万元，工程采购0万元，服务采购0万元。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我单位产权房屋面积为1494平方米，价值75.75万元。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单位账面车辆为3辆，价值19.45万元。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3"/>
        <w:ind w:firstLine="640" w:firstLineChars="200"/>
        <w:rPr>
          <w:rFonts w:ascii="仿宋" w:hAnsi="仿宋" w:eastAsia="仿宋" w:cs="仿宋"/>
          <w:sz w:val="32"/>
          <w:szCs w:val="32"/>
        </w:rPr>
      </w:pPr>
      <w:r>
        <w:rPr>
          <w:rFonts w:hint="eastAsia" w:ascii="仿宋" w:hAnsi="仿宋" w:eastAsia="仿宋" w:cs="仿宋"/>
          <w:sz w:val="32"/>
          <w:szCs w:val="32"/>
        </w:rPr>
        <w:t>（1）预算绩效管理工作开展情况。我部门组织对2021年度县级财政预算安排的专项资金类20个项目支出全面开展绩效自评，涉及预算资金939.64万元，占一般公共预算项目支出总额的100%。我部门2021年无政府性基金预算项目支出，没有对2021年度政府性基金预算项目支出开展绩效自评。</w:t>
      </w:r>
    </w:p>
    <w:p>
      <w:pPr>
        <w:spacing w:line="560" w:lineRule="exact"/>
        <w:ind w:firstLine="640"/>
        <w:jc w:val="left"/>
        <w:rPr>
          <w:rFonts w:ascii="仿宋" w:hAnsi="仿宋" w:eastAsia="仿宋" w:cs="仿宋"/>
          <w:sz w:val="32"/>
          <w:szCs w:val="32"/>
        </w:rPr>
      </w:pPr>
      <w:r>
        <w:rPr>
          <w:rFonts w:hint="eastAsia" w:ascii="仿宋" w:hAnsi="仿宋" w:eastAsia="仿宋" w:cs="仿宋"/>
          <w:sz w:val="32"/>
          <w:szCs w:val="32"/>
        </w:rPr>
        <w:t>（2）部门决算中项目绩效自评结果。北大仁庄村五万头养猪场水电及道路配套项目项目绩效自评综述：根据年初设定的绩效目标，项目自评得分为10</w:t>
      </w:r>
      <w:r>
        <w:rPr>
          <w:rFonts w:ascii="仿宋" w:hAnsi="仿宋" w:eastAsia="仿宋" w:cs="仿宋"/>
          <w:sz w:val="32"/>
          <w:szCs w:val="32"/>
        </w:rPr>
        <w:t>0</w:t>
      </w:r>
      <w:r>
        <w:rPr>
          <w:rFonts w:hint="eastAsia" w:ascii="仿宋" w:hAnsi="仿宋" w:eastAsia="仿宋" w:cs="仿宋"/>
          <w:sz w:val="32"/>
          <w:szCs w:val="32"/>
        </w:rPr>
        <w:t>分。全年预算数为423万元，执行数为423万元，完成预算的100%。项目绩效目标完成情况新建文化健身广场860平米，广场绿化380平米，植树280棵，安装太阳能路灯5盏，购买健身器材1组，文化墙粉刷463平米，项目建成后，将惠及吴城村全体村民，享受党和政府的关爱，促进社会和谐。带动相关产业的发展，促进村集体经济发展，增加农民收入，解决村民就业；2021年第三批统筹整合使用财政涉农资金（北大仁庄移民新村村北护坡工程）项目绩效自评综述：根据年初设定的绩效目标，项目自评得分为10</w:t>
      </w:r>
      <w:r>
        <w:rPr>
          <w:rFonts w:ascii="仿宋" w:hAnsi="仿宋" w:eastAsia="仿宋" w:cs="仿宋"/>
          <w:sz w:val="32"/>
          <w:szCs w:val="32"/>
        </w:rPr>
        <w:t>0</w:t>
      </w:r>
      <w:r>
        <w:rPr>
          <w:rFonts w:hint="eastAsia" w:ascii="仿宋" w:hAnsi="仿宋" w:eastAsia="仿宋" w:cs="仿宋"/>
          <w:sz w:val="32"/>
          <w:szCs w:val="32"/>
        </w:rPr>
        <w:t>分。全年预算数为71.52万元，执行数为71.52万元，完成预算的100%。项目绩效目标完成情况：提高全村村民的住房安全，使农户生命，财产得有有效保护，基础设施将进一步完善，群众的居住环境和生产生活得以保障，为北大仁庄村民的经济发展和村民生活水平的提高</w:t>
      </w:r>
      <w:r>
        <w:rPr>
          <w:rFonts w:hint="eastAsia" w:ascii="仿宋" w:hAnsi="仿宋" w:eastAsia="仿宋" w:cs="仿宋"/>
          <w:sz w:val="32"/>
          <w:szCs w:val="32"/>
          <w:lang w:eastAsia="zh-CN"/>
        </w:rPr>
        <w:t>奠定</w:t>
      </w:r>
      <w:r>
        <w:rPr>
          <w:rFonts w:hint="eastAsia" w:ascii="仿宋" w:hAnsi="仿宋" w:eastAsia="仿宋" w:cs="仿宋"/>
          <w:sz w:val="32"/>
          <w:szCs w:val="32"/>
        </w:rPr>
        <w:t>坚实基础；2021年吴城乡小杂粮补贴项目绩效自评综述：根据年初设定的绩效目标，项目自评得分为10</w:t>
      </w:r>
      <w:r>
        <w:rPr>
          <w:rFonts w:ascii="仿宋" w:hAnsi="仿宋" w:eastAsia="仿宋" w:cs="仿宋"/>
          <w:sz w:val="32"/>
          <w:szCs w:val="32"/>
        </w:rPr>
        <w:t>0</w:t>
      </w:r>
      <w:r>
        <w:rPr>
          <w:rFonts w:hint="eastAsia" w:ascii="仿宋" w:hAnsi="仿宋" w:eastAsia="仿宋" w:cs="仿宋"/>
          <w:sz w:val="32"/>
          <w:szCs w:val="32"/>
        </w:rPr>
        <w:t>分。全年预算数为1117.71万元，执行数为1117.71万元，完成预算的100%。项目绩效目标完成情况：全乡种植红高粱5281.5亩，种植红芸豆304.05亩，涉及全乡所有行政村，覆盖贫困户616户。绩效评价相关工作和制度任需要在具体的实施过程中进一步巩固改善。</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w:t>
      </w:r>
      <w:bookmarkStart w:id="0" w:name="_GoBack"/>
      <w:bookmarkEnd w:id="0"/>
      <w:r>
        <w:rPr>
          <w:rFonts w:hint="eastAsia" w:ascii="仿宋" w:hAnsi="仿宋" w:eastAsia="仿宋" w:cs="仿宋"/>
          <w:color w:val="000000" w:themeColor="text1"/>
          <w:kern w:val="0"/>
          <w:sz w:val="32"/>
          <w:szCs w:val="32"/>
          <w14:textFill>
            <w14:solidFill>
              <w14:schemeClr w14:val="tx1"/>
            </w14:solidFill>
          </w14:textFill>
        </w:rPr>
        <w:t>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firstLine="640" w:firstLineChars="200"/>
        <w:rPr>
          <w:rFonts w:ascii="仿宋" w:hAnsi="仿宋" w:eastAsia="仿宋" w:cs="仿宋"/>
          <w:color w:val="000000" w:themeColor="text1"/>
          <w:kern w:val="0"/>
          <w:sz w:val="32"/>
          <w:szCs w:val="32"/>
          <w14:textFill>
            <w14:solidFill>
              <w14:schemeClr w14:val="tx1"/>
            </w14:solidFill>
          </w14:textFill>
        </w:rPr>
      </w:pPr>
    </w:p>
    <w:p>
      <w:pPr>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浑源县吴城乡人民政府</w:t>
      </w:r>
    </w:p>
    <w:p>
      <w:pPr>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2022年7月15日</w:t>
      </w:r>
    </w:p>
    <w:p>
      <w:pPr>
        <w:ind w:firstLine="640" w:firstLineChars="200"/>
        <w:rPr>
          <w:rFonts w:ascii="仿宋" w:hAnsi="仿宋" w:eastAsia="仿宋" w:cs="仿宋"/>
          <w:color w:val="000000" w:themeColor="text1"/>
          <w:kern w:val="0"/>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3E05"/>
    <w:multiLevelType w:val="singleLevel"/>
    <w:tmpl w:val="069A3E0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00295894"/>
    <w:rsid w:val="00295894"/>
    <w:rsid w:val="0063668E"/>
    <w:rsid w:val="00A7621A"/>
    <w:rsid w:val="00BF5F11"/>
    <w:rsid w:val="0CCE17EE"/>
    <w:rsid w:val="193649F8"/>
    <w:rsid w:val="278A10DA"/>
    <w:rsid w:val="280E605F"/>
    <w:rsid w:val="294047DC"/>
    <w:rsid w:val="70167A39"/>
    <w:rsid w:val="71A65824"/>
    <w:rsid w:val="73327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autoRedefine/>
    <w:qFormat/>
    <w:uiPriority w:val="0"/>
    <w:rPr>
      <w:rFonts w:ascii="宋体" w:hAnsi="Courier New"/>
      <w:szCs w:val="20"/>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正文文本1"/>
    <w:basedOn w:val="1"/>
    <w:autoRedefine/>
    <w:qFormat/>
    <w:uiPriority w:val="0"/>
    <w:pPr>
      <w:shd w:val="clear" w:color="auto" w:fill="FFFFFF"/>
      <w:spacing w:line="444" w:lineRule="auto"/>
      <w:ind w:firstLine="400"/>
    </w:pPr>
    <w:rPr>
      <w:rFonts w:ascii="MingLiU" w:hAnsi="MingLiU" w:eastAsia="MingLiU" w:cs="MingLiU"/>
      <w:sz w:val="26"/>
      <w:szCs w:val="26"/>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948</Words>
  <Characters>5408</Characters>
  <Lines>45</Lines>
  <Paragraphs>12</Paragraphs>
  <TotalTime>6</TotalTime>
  <ScaleCrop>false</ScaleCrop>
  <LinksUpToDate>false</LinksUpToDate>
  <CharactersWithSpaces>6344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2022-07-13T10:53:00Z</dcterms:created>
  <dc:creator>Administrator</dc:creator>
  <cp:lastModifiedBy>温暖</cp:lastModifiedBy>
  <dcterms:modified xsi:type="dcterms:W3CDTF">2024-03-02T03:19:31Z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41FB73451B5240B09F4DB480F08E64F9</vt:lpwstr>
  </property>
</Properties>
</file>