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浑源县</w:t>
      </w:r>
      <w:r>
        <w:rPr>
          <w:rFonts w:hint="eastAsia" w:ascii="黑体" w:hAnsi="黑体" w:eastAsia="黑体" w:cs="黑体"/>
          <w:color w:val="000000" w:themeColor="text1"/>
          <w:sz w:val="36"/>
          <w:szCs w:val="36"/>
          <w:lang w:eastAsia="zh-CN"/>
          <w14:textFill>
            <w14:solidFill>
              <w14:schemeClr w14:val="tx1"/>
            </w14:solidFill>
          </w14:textFill>
        </w:rPr>
        <w:t>青磁窑镇</w:t>
      </w:r>
      <w:r>
        <w:rPr>
          <w:rFonts w:hint="eastAsia" w:ascii="黑体" w:hAnsi="黑体" w:eastAsia="黑体" w:cs="黑体"/>
          <w:color w:val="000000" w:themeColor="text1"/>
          <w:sz w:val="36"/>
          <w:szCs w:val="36"/>
          <w14:textFill>
            <w14:solidFill>
              <w14:schemeClr w14:val="tx1"/>
            </w14:solidFill>
          </w14:textFill>
        </w:rPr>
        <w:t>人民政府</w:t>
      </w:r>
    </w:p>
    <w:p>
      <w:pPr>
        <w:jc w:val="center"/>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2021年度部门决算公开说明</w:t>
      </w:r>
    </w:p>
    <w:p>
      <w:pPr>
        <w:jc w:val="center"/>
        <w:rPr>
          <w:rFonts w:hint="eastAsia" w:ascii="黑体" w:hAnsi="黑体" w:eastAsia="黑体" w:cs="黑体"/>
          <w:color w:val="000000" w:themeColor="text1"/>
          <w:sz w:val="36"/>
          <w:szCs w:val="36"/>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w:t>
      </w:r>
      <w:r>
        <w:rPr>
          <w:rFonts w:hint="eastAsia" w:ascii="仿宋" w:hAnsi="仿宋" w:eastAsia="仿宋" w:cs="仿宋"/>
          <w:b/>
          <w:color w:val="000000" w:themeColor="text1"/>
          <w:kern w:val="0"/>
          <w:sz w:val="32"/>
          <w:szCs w:val="32"/>
          <w:lang w:eastAsia="zh-CN"/>
          <w14:textFill>
            <w14:solidFill>
              <w14:schemeClr w14:val="tx1"/>
            </w14:solidFill>
          </w14:textFill>
        </w:rPr>
        <w:t>青磁窑镇</w:t>
      </w:r>
      <w:r>
        <w:rPr>
          <w:rFonts w:hint="eastAsia" w:ascii="仿宋" w:hAnsi="仿宋" w:eastAsia="仿宋" w:cs="仿宋"/>
          <w:b/>
          <w:color w:val="000000" w:themeColor="text1"/>
          <w:kern w:val="0"/>
          <w:sz w:val="32"/>
          <w:szCs w:val="32"/>
          <w14:textFill>
            <w14:solidFill>
              <w14:schemeClr w14:val="tx1"/>
            </w14:solidFill>
          </w14:textFill>
        </w:rPr>
        <w:t>人民政府概况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jc w:val="both"/>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编制和执行国民经济和社会发展规划，领导和管理经济、教育、科学、文化、卫生、体育、计划生育、民政、公安、监察、民族事务等工作。</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jc w:val="both"/>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lang w:eastAsia="zh-CN"/>
        </w:rPr>
        <w:t>大同市浑源县青磁窑镇人民政府下设机构包含：党委政府、人大、党群服务中心、综合便民服务中心、退役军人服务中心。</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w:t>
      </w:r>
      <w:r>
        <w:rPr>
          <w:rFonts w:hint="eastAsia" w:ascii="仿宋" w:hAnsi="仿宋" w:eastAsia="仿宋" w:cs="仿宋"/>
          <w:color w:val="000000" w:themeColor="text1"/>
          <w:kern w:val="0"/>
          <w:sz w:val="32"/>
          <w:szCs w:val="32"/>
          <w:lang w:eastAsia="zh-CN"/>
          <w14:textFill>
            <w14:solidFill>
              <w14:schemeClr w14:val="tx1"/>
            </w14:solidFill>
          </w14:textFill>
        </w:rPr>
        <w:t>青磁窑镇</w:t>
      </w:r>
      <w:r>
        <w:rPr>
          <w:rFonts w:hint="eastAsia" w:ascii="仿宋" w:hAnsi="仿宋" w:eastAsia="仿宋" w:cs="仿宋"/>
          <w:color w:val="000000" w:themeColor="text1"/>
          <w:kern w:val="0"/>
          <w:sz w:val="32"/>
          <w:szCs w:val="32"/>
          <w14:textFill>
            <w14:solidFill>
              <w14:schemeClr w14:val="tx1"/>
            </w14:solidFill>
          </w14:textFill>
        </w:rPr>
        <w:t>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1538.88万元，上年度总收入为775.21万元，增减98.51 %。其中：一般公共预算财政拨款本年度收入为1538.88万元，上年度收入为775.21万元，增减98.51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1596万元，上年度总支出为746.16万元，增减113.9%。其中：基本支出本年度支出为669.53万元，上年度支出为344.74万元，增减94.21 %；项目支出本年度支出为926.47万元，上年度支出为401.41万元，增减130.8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2.5万元，上年度支出为2.6万元，增减-3.85 %；其中：因公出国（境）费本年度支出0万元，上年度支出为0万元，增减0 %；公务用车购置及运行维护费支出为2.5万元，上年度支出为2.6万元，增减-3.85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本单位本年度机关运行经费总支出为30.5万元，上年度支出为44.88万元，增减-32.05 %；主要为日常办公费、水电、差旅、印刷、委托业务费等费用。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我单位产权房屋面积为1002平方米，价值21万元。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numPr>
          <w:ilvl w:val="0"/>
          <w:numId w:val="2"/>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个项目支出全面开展绩效自评，涉及预算资金</w:t>
      </w:r>
      <w:r>
        <w:rPr>
          <w:rFonts w:hint="eastAsia" w:ascii="仿宋" w:hAnsi="仿宋" w:eastAsia="仿宋" w:cs="仿宋"/>
          <w:sz w:val="32"/>
          <w:szCs w:val="32"/>
          <w:lang w:val="en-US" w:eastAsia="zh-CN"/>
        </w:rPr>
        <w:t>98.57</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10.64</w:t>
      </w:r>
      <w:r>
        <w:rPr>
          <w:rFonts w:hint="eastAsia" w:ascii="仿宋" w:hAnsi="仿宋" w:eastAsia="仿宋" w:cs="仿宋"/>
          <w:sz w:val="32"/>
          <w:szCs w:val="32"/>
        </w:rPr>
        <w:t>%。</w:t>
      </w:r>
      <w:r>
        <w:rPr>
          <w:rFonts w:hint="eastAsia" w:ascii="仿宋" w:hAnsi="仿宋" w:eastAsia="仿宋" w:cs="仿宋"/>
          <w:sz w:val="32"/>
          <w:szCs w:val="32"/>
          <w:lang w:eastAsia="zh-CN"/>
        </w:rPr>
        <w:t>我部门无政府性基金预算项目支出，没有对</w:t>
      </w:r>
      <w:r>
        <w:rPr>
          <w:rFonts w:hint="eastAsia" w:ascii="仿宋" w:hAnsi="仿宋" w:eastAsia="仿宋" w:cs="仿宋"/>
          <w:sz w:val="32"/>
          <w:szCs w:val="32"/>
          <w:lang w:val="en-US" w:eastAsia="zh-CN"/>
        </w:rPr>
        <w:t>2021年度政府性基金预算项目支出开展绩效自评。</w:t>
      </w:r>
      <w:r>
        <w:rPr>
          <w:rFonts w:hint="eastAsia" w:ascii="仿宋" w:hAnsi="仿宋" w:eastAsia="仿宋" w:cs="仿宋"/>
          <w:sz w:val="32"/>
          <w:szCs w:val="32"/>
        </w:rPr>
        <w:t>组织对2021年度</w:t>
      </w:r>
      <w:r>
        <w:rPr>
          <w:rFonts w:hint="eastAsia" w:ascii="仿宋" w:hAnsi="仿宋" w:eastAsia="仿宋" w:cs="仿宋"/>
          <w:sz w:val="32"/>
          <w:szCs w:val="32"/>
          <w:lang w:eastAsia="zh-CN"/>
        </w:rPr>
        <w:t>东葫芦头村新建护地坝项目</w:t>
      </w:r>
      <w:r>
        <w:rPr>
          <w:rFonts w:hint="eastAsia" w:ascii="仿宋" w:hAnsi="仿宋" w:eastAsia="仿宋" w:cs="仿宋"/>
          <w:sz w:val="32"/>
          <w:szCs w:val="32"/>
        </w:rPr>
        <w:t>、</w:t>
      </w:r>
      <w:r>
        <w:rPr>
          <w:rFonts w:hint="eastAsia" w:ascii="仿宋" w:hAnsi="仿宋" w:eastAsia="仿宋" w:cs="仿宋"/>
          <w:sz w:val="32"/>
          <w:szCs w:val="32"/>
          <w:lang w:eastAsia="zh-CN"/>
        </w:rPr>
        <w:t>青磁窑镇中小药材种植补贴项目、破兑臼村村容村貌治理项目</w:t>
      </w:r>
      <w:r>
        <w:rPr>
          <w:rFonts w:hint="eastAsia" w:ascii="仿宋" w:hAnsi="仿宋" w:eastAsia="仿宋" w:cs="仿宋"/>
          <w:sz w:val="32"/>
          <w:szCs w:val="32"/>
        </w:rPr>
        <w:t>开展绩效自评，共涉及预算资金</w:t>
      </w:r>
      <w:r>
        <w:rPr>
          <w:rFonts w:hint="eastAsia" w:ascii="仿宋" w:hAnsi="仿宋" w:eastAsia="仿宋" w:cs="仿宋"/>
          <w:sz w:val="32"/>
          <w:szCs w:val="32"/>
          <w:lang w:val="en-US" w:eastAsia="zh-CN"/>
        </w:rPr>
        <w:t>98.57</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pStyle w:val="2"/>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sz w:val="32"/>
          <w:szCs w:val="32"/>
          <w:lang w:eastAsia="zh-CN"/>
        </w:rPr>
        <w:t>绩</w:t>
      </w:r>
      <w:r>
        <w:rPr>
          <w:rFonts w:hint="eastAsia" w:ascii="仿宋" w:hAnsi="仿宋" w:eastAsia="仿宋" w:cs="仿宋"/>
          <w:sz w:val="32"/>
          <w:szCs w:val="32"/>
        </w:rPr>
        <w:t>效自评结果。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青磁窑镇东葫芦头</w:t>
      </w:r>
      <w:r>
        <w:rPr>
          <w:rFonts w:hint="eastAsia" w:ascii="仿宋" w:hAnsi="仿宋" w:eastAsia="仿宋" w:cs="仿宋"/>
          <w:sz w:val="32"/>
          <w:szCs w:val="32"/>
        </w:rPr>
        <w:t>村新建护村护地坝项目绩效自评综述：根据年初设定的绩效目标，项目自评得分为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36.2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36.2</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w:t>
      </w:r>
      <w:r>
        <w:rPr>
          <w:rFonts w:hint="eastAsia" w:ascii="仿宋" w:hAnsi="仿宋" w:eastAsia="仿宋" w:cs="仿宋"/>
          <w:sz w:val="32"/>
          <w:szCs w:val="32"/>
          <w:lang w:eastAsia="zh-CN"/>
        </w:rPr>
        <w:t>是</w:t>
      </w:r>
      <w:r>
        <w:rPr>
          <w:rFonts w:hint="eastAsia" w:ascii="仿宋" w:hAnsi="仿宋" w:eastAsia="仿宋" w:cs="仿宋"/>
          <w:sz w:val="32"/>
          <w:szCs w:val="32"/>
        </w:rPr>
        <w:t>新建护村护地坝</w:t>
      </w:r>
      <w:r>
        <w:rPr>
          <w:rFonts w:hint="eastAsia" w:ascii="仿宋" w:hAnsi="仿宋" w:eastAsia="仿宋" w:cs="仿宋"/>
          <w:sz w:val="32"/>
          <w:szCs w:val="32"/>
          <w:lang w:val="en-US" w:eastAsia="zh-CN"/>
        </w:rPr>
        <w:t>360立方米、坝上观光造型1处</w:t>
      </w:r>
      <w:r>
        <w:rPr>
          <w:rFonts w:hint="eastAsia" w:ascii="仿宋" w:hAnsi="仿宋" w:eastAsia="仿宋" w:cs="仿宋"/>
          <w:sz w:val="32"/>
          <w:szCs w:val="32"/>
          <w:lang w:eastAsia="zh-CN"/>
        </w:rPr>
        <w:t>；二是保护村民的生命及财产安全，又能保护基本农田，保护村民耕地，有效改善人居环境。进一步提升村庄生态建设水平及乡风文明建设水平，使农村生产生活条件明显改善，群众生活水平和幸福指数不断提升，为加快建设资源节约型、环境友好型村庄，实现小康水平营造良好环境。项目建成后社会效益、经济效益、生态效益明显增加，既能改善脏、乱、差的农村环境面貌，又能增强广大群众的环保意识，并收到良好的社会效益</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青磁窑镇中小药材种植</w:t>
      </w:r>
      <w:r>
        <w:rPr>
          <w:rFonts w:hint="eastAsia" w:ascii="仿宋" w:hAnsi="仿宋" w:eastAsia="仿宋" w:cs="仿宋"/>
          <w:sz w:val="32"/>
          <w:szCs w:val="32"/>
        </w:rPr>
        <w:t>补贴项目绩效自评综述：根据年初设定的绩效目标，项目自评得分为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44.87</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44.87</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%。项目绩效目标完成情况：一是在</w:t>
      </w:r>
      <w:r>
        <w:rPr>
          <w:rFonts w:hint="eastAsia" w:ascii="仿宋" w:hAnsi="仿宋" w:eastAsia="仿宋" w:cs="仿宋"/>
          <w:sz w:val="32"/>
          <w:szCs w:val="32"/>
          <w:lang w:val="en-US" w:eastAsia="zh-CN"/>
        </w:rPr>
        <w:t>6</w:t>
      </w:r>
      <w:r>
        <w:rPr>
          <w:rFonts w:hint="eastAsia" w:ascii="仿宋" w:hAnsi="仿宋" w:eastAsia="仿宋" w:cs="仿宋"/>
          <w:sz w:val="32"/>
          <w:szCs w:val="32"/>
        </w:rPr>
        <w:t>个村种植</w:t>
      </w:r>
      <w:r>
        <w:rPr>
          <w:rFonts w:hint="eastAsia" w:ascii="仿宋" w:hAnsi="仿宋" w:eastAsia="仿宋" w:cs="仿宋"/>
          <w:sz w:val="32"/>
          <w:szCs w:val="32"/>
          <w:lang w:eastAsia="zh-CN"/>
        </w:rPr>
        <w:t>中小药材（黄芪、柴胡）</w:t>
      </w:r>
      <w:r>
        <w:rPr>
          <w:rFonts w:hint="eastAsia" w:ascii="仿宋" w:hAnsi="仿宋" w:eastAsia="仿宋" w:cs="仿宋"/>
          <w:sz w:val="32"/>
          <w:szCs w:val="32"/>
          <w:lang w:val="en-US" w:eastAsia="zh-CN"/>
        </w:rPr>
        <w:t>560.87</w:t>
      </w:r>
      <w:r>
        <w:rPr>
          <w:rFonts w:hint="eastAsia" w:ascii="仿宋" w:hAnsi="仿宋" w:eastAsia="仿宋" w:cs="仿宋"/>
          <w:sz w:val="32"/>
          <w:szCs w:val="32"/>
        </w:rPr>
        <w:t>亩</w:t>
      </w:r>
      <w:r>
        <w:rPr>
          <w:rFonts w:hint="eastAsia" w:ascii="仿宋" w:hAnsi="仿宋" w:eastAsia="仿宋" w:cs="仿宋"/>
          <w:sz w:val="32"/>
          <w:szCs w:val="32"/>
          <w:lang w:eastAsia="zh-CN"/>
        </w:rPr>
        <w:t>。其中：</w:t>
      </w:r>
      <w:r>
        <w:rPr>
          <w:rFonts w:hint="eastAsia" w:ascii="仿宋" w:hAnsi="仿宋" w:eastAsia="仿宋" w:cs="仿宋"/>
          <w:sz w:val="32"/>
          <w:szCs w:val="32"/>
        </w:rPr>
        <w:t>大柴峪村32亩（黄芪17亩）、车厂村35.5亩（黄芪2亩、柴胡33.5亩）、西泥沟村49亩（黄芪49亩）、破兑臼村54.3亩（黄芪50.3亩、柴胡4亩）、东葫芦头村3亩（黄芪3亩）、西葫芦头村4.63亩（黄芪4.63亩）、董庄村18亩（黄芪18亩）、乱窝铺村32.94亩（黄芪24.29亩、柴胡8.65亩）、桥沟村17.5亩（黄芪3.5亩、柴胡14亩）、小东沟村10亩（黄芪10亩）、英沟村85亩（黄芪85亩）、尹子沟村125亩（黄芪125亩），共计560.87亩（黄芪500.72亩、柴胡60.15亩）；二是</w:t>
      </w:r>
      <w:r>
        <w:rPr>
          <w:rFonts w:hint="eastAsia" w:ascii="仿宋" w:hAnsi="仿宋" w:eastAsia="仿宋" w:cs="仿宋"/>
          <w:sz w:val="32"/>
          <w:szCs w:val="32"/>
          <w:lang w:eastAsia="zh-CN"/>
        </w:rPr>
        <w:t>鼓励贫困户科学种植，发挥带动效应，带动</w:t>
      </w:r>
      <w:r>
        <w:rPr>
          <w:rFonts w:hint="eastAsia" w:ascii="仿宋" w:hAnsi="仿宋" w:eastAsia="仿宋" w:cs="仿宋"/>
          <w:sz w:val="32"/>
          <w:szCs w:val="32"/>
          <w:lang w:val="en-US" w:eastAsia="zh-CN"/>
        </w:rPr>
        <w:t>159</w:t>
      </w:r>
      <w:r>
        <w:rPr>
          <w:rFonts w:hint="eastAsia" w:ascii="仿宋" w:hAnsi="仿宋" w:eastAsia="仿宋" w:cs="仿宋"/>
          <w:sz w:val="32"/>
          <w:szCs w:val="32"/>
          <w:lang w:eastAsia="zh-CN"/>
        </w:rPr>
        <w:t>，贫困户发展特色产业增收</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青磁窑镇破兑臼村村容村貌治理</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17.5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17.5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%。项目绩效目标完成情况：一是地面铺设</w:t>
      </w:r>
      <w:r>
        <w:rPr>
          <w:rFonts w:hint="eastAsia" w:ascii="仿宋" w:hAnsi="仿宋" w:eastAsia="仿宋" w:cs="仿宋"/>
          <w:sz w:val="32"/>
          <w:szCs w:val="32"/>
        </w:rPr>
        <w:tab/>
      </w:r>
      <w:r>
        <w:rPr>
          <w:rFonts w:hint="eastAsia" w:ascii="仿宋" w:hAnsi="仿宋" w:eastAsia="仿宋" w:cs="仿宋"/>
          <w:sz w:val="32"/>
          <w:szCs w:val="32"/>
        </w:rPr>
        <w:t>345平方米</w:t>
      </w:r>
      <w:r>
        <w:rPr>
          <w:rFonts w:hint="eastAsia" w:ascii="仿宋" w:hAnsi="仿宋" w:eastAsia="仿宋" w:cs="仿宋"/>
          <w:sz w:val="32"/>
          <w:szCs w:val="32"/>
          <w:lang w:eastAsia="zh-CN"/>
        </w:rPr>
        <w:t>、</w:t>
      </w:r>
      <w:r>
        <w:rPr>
          <w:rFonts w:hint="eastAsia" w:ascii="仿宋" w:hAnsi="仿宋" w:eastAsia="仿宋" w:cs="仿宋"/>
          <w:sz w:val="32"/>
          <w:szCs w:val="32"/>
        </w:rPr>
        <w:t>新建公厕数量1座</w:t>
      </w:r>
      <w:r>
        <w:rPr>
          <w:rFonts w:hint="eastAsia" w:ascii="仿宋" w:hAnsi="仿宋" w:eastAsia="仿宋" w:cs="仿宋"/>
          <w:sz w:val="32"/>
          <w:szCs w:val="32"/>
          <w:lang w:eastAsia="zh-CN"/>
        </w:rPr>
        <w:t>、</w:t>
      </w:r>
      <w:r>
        <w:rPr>
          <w:rFonts w:hint="eastAsia" w:ascii="仿宋" w:hAnsi="仿宋" w:eastAsia="仿宋" w:cs="仿宋"/>
          <w:sz w:val="32"/>
          <w:szCs w:val="32"/>
        </w:rPr>
        <w:t>建设长廊1处</w:t>
      </w:r>
      <w:r>
        <w:rPr>
          <w:rFonts w:hint="eastAsia" w:ascii="仿宋" w:hAnsi="仿宋" w:eastAsia="仿宋" w:cs="仿宋"/>
          <w:sz w:val="32"/>
          <w:szCs w:val="32"/>
          <w:lang w:eastAsia="zh-CN"/>
        </w:rPr>
        <w:t>、</w:t>
      </w:r>
      <w:r>
        <w:rPr>
          <w:rFonts w:hint="eastAsia" w:ascii="仿宋" w:hAnsi="仿宋" w:eastAsia="仿宋" w:cs="仿宋"/>
          <w:sz w:val="32"/>
          <w:szCs w:val="32"/>
        </w:rPr>
        <w:t>休闲广场345平方米</w:t>
      </w:r>
      <w:r>
        <w:rPr>
          <w:rFonts w:hint="eastAsia" w:ascii="仿宋" w:hAnsi="仿宋" w:eastAsia="仿宋" w:cs="仿宋"/>
          <w:sz w:val="32"/>
          <w:szCs w:val="32"/>
          <w:lang w:eastAsia="zh-CN"/>
        </w:rPr>
        <w:t>、</w:t>
      </w:r>
      <w:r>
        <w:rPr>
          <w:rFonts w:hint="eastAsia" w:ascii="仿宋" w:hAnsi="仿宋" w:eastAsia="仿宋" w:cs="仿宋"/>
          <w:sz w:val="32"/>
          <w:szCs w:val="32"/>
        </w:rPr>
        <w:t>砌斜坡111平方米</w:t>
      </w:r>
      <w:r>
        <w:rPr>
          <w:rFonts w:hint="eastAsia" w:ascii="仿宋" w:hAnsi="仿宋" w:eastAsia="仿宋" w:cs="仿宋"/>
          <w:sz w:val="32"/>
          <w:szCs w:val="32"/>
          <w:lang w:eastAsia="zh-CN"/>
        </w:rPr>
        <w:t>、</w:t>
      </w:r>
      <w:r>
        <w:rPr>
          <w:rFonts w:hint="eastAsia" w:ascii="仿宋" w:hAnsi="仿宋" w:eastAsia="仿宋" w:cs="仿宋"/>
          <w:sz w:val="32"/>
          <w:szCs w:val="32"/>
        </w:rPr>
        <w:t>艺术围边及围墙100平方米</w:t>
      </w:r>
      <w:r>
        <w:rPr>
          <w:rFonts w:hint="eastAsia" w:ascii="仿宋" w:hAnsi="仿宋" w:eastAsia="仿宋" w:cs="仿宋"/>
          <w:sz w:val="32"/>
          <w:szCs w:val="32"/>
          <w:lang w:eastAsia="zh-CN"/>
        </w:rPr>
        <w:t>、</w:t>
      </w:r>
      <w:r>
        <w:rPr>
          <w:rFonts w:hint="eastAsia" w:ascii="仿宋" w:hAnsi="仿宋" w:eastAsia="仿宋" w:cs="仿宋"/>
          <w:sz w:val="32"/>
          <w:szCs w:val="32"/>
        </w:rPr>
        <w:t>凉亭数量2座</w:t>
      </w:r>
      <w:r>
        <w:rPr>
          <w:rFonts w:hint="eastAsia" w:ascii="仿宋" w:hAnsi="仿宋" w:eastAsia="仿宋" w:cs="仿宋"/>
          <w:sz w:val="32"/>
          <w:szCs w:val="32"/>
          <w:lang w:eastAsia="zh-CN"/>
        </w:rPr>
        <w:t>、</w:t>
      </w:r>
      <w:r>
        <w:rPr>
          <w:rFonts w:hint="eastAsia" w:ascii="仿宋" w:hAnsi="仿宋" w:eastAsia="仿宋" w:cs="仿宋"/>
          <w:sz w:val="32"/>
          <w:szCs w:val="32"/>
        </w:rPr>
        <w:t>花栏围墙24平方米</w:t>
      </w:r>
      <w:r>
        <w:rPr>
          <w:rFonts w:hint="eastAsia" w:ascii="仿宋" w:hAnsi="仿宋" w:eastAsia="仿宋" w:cs="仿宋"/>
          <w:sz w:val="32"/>
          <w:szCs w:val="32"/>
          <w:lang w:eastAsia="zh-CN"/>
        </w:rPr>
        <w:t>、</w:t>
      </w:r>
      <w:r>
        <w:rPr>
          <w:rFonts w:hint="eastAsia" w:ascii="仿宋" w:hAnsi="仿宋" w:eastAsia="仿宋" w:cs="仿宋"/>
          <w:sz w:val="32"/>
          <w:szCs w:val="32"/>
        </w:rPr>
        <w:t>广场配套设施1套；二是</w:t>
      </w:r>
      <w:r>
        <w:rPr>
          <w:rFonts w:hint="eastAsia" w:ascii="仿宋" w:hAnsi="仿宋" w:eastAsia="仿宋" w:cs="仿宋"/>
          <w:sz w:val="32"/>
          <w:szCs w:val="32"/>
          <w:lang w:eastAsia="zh-CN"/>
        </w:rPr>
        <w:t>有效改善村容村貌，方便村民出行，增强村民幸福感，促进经济发展</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left="4480" w:hanging="4480" w:hanging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wordWrap w:val="0"/>
        <w:ind w:left="4470" w:leftChars="1976" w:hanging="320" w:hangingChars="100"/>
        <w:jc w:val="right"/>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w:t>
      </w:r>
      <w:r>
        <w:rPr>
          <w:rFonts w:hint="eastAsia" w:ascii="仿宋" w:hAnsi="仿宋" w:eastAsia="仿宋" w:cs="仿宋"/>
          <w:color w:val="000000" w:themeColor="text1"/>
          <w:sz w:val="32"/>
          <w:szCs w:val="32"/>
          <w:lang w:eastAsia="zh-CN"/>
          <w14:textFill>
            <w14:solidFill>
              <w14:schemeClr w14:val="tx1"/>
            </w14:solidFill>
          </w14:textFill>
        </w:rPr>
        <w:t>青磁窑镇</w:t>
      </w:r>
      <w:r>
        <w:rPr>
          <w:rFonts w:hint="eastAsia" w:ascii="仿宋" w:hAnsi="仿宋" w:eastAsia="仿宋" w:cs="仿宋"/>
          <w:color w:val="000000" w:themeColor="text1"/>
          <w:sz w:val="32"/>
          <w:szCs w:val="32"/>
          <w14:textFill>
            <w14:solidFill>
              <w14:schemeClr w14:val="tx1"/>
            </w14:solidFill>
          </w14:textFill>
        </w:rPr>
        <w:t>人民政府</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bookmarkStart w:id="0" w:name="_GoBack"/>
      <w:bookmarkEnd w:id="0"/>
    </w:p>
    <w:p>
      <w:pPr>
        <w:wordWrap w:val="0"/>
        <w:ind w:left="4470" w:leftChars="1976" w:hanging="320" w:hangingChars="100"/>
        <w:jc w:val="right"/>
        <w:rPr>
          <w:rFonts w:hint="default" w:eastAsia="仿宋"/>
          <w:lang w:val="en-US" w:eastAsia="zh-CN"/>
        </w:rPr>
      </w:pPr>
      <w:r>
        <w:rPr>
          <w:rFonts w:hint="eastAsia" w:ascii="仿宋" w:hAnsi="仿宋" w:eastAsia="仿宋" w:cs="仿宋"/>
          <w:color w:val="000000" w:themeColor="text1"/>
          <w:sz w:val="32"/>
          <w:szCs w:val="32"/>
          <w14:textFill>
            <w14:solidFill>
              <w14:schemeClr w14:val="tx1"/>
            </w14:solidFill>
          </w14:textFill>
        </w:rPr>
        <w:t>2022年7月15</w:t>
      </w:r>
      <w:r>
        <w:rPr>
          <w:rFonts w:hint="eastAsia" w:ascii="仿宋" w:hAnsi="仿宋" w:eastAsia="仿宋" w:cs="仿宋"/>
          <w:color w:val="000000" w:themeColor="text1"/>
          <w:sz w:val="32"/>
          <w:szCs w:val="32"/>
          <w:lang w:eastAsia="zh-CN"/>
          <w14:textFill>
            <w14:solidFill>
              <w14:schemeClr w14:val="tx1"/>
            </w14:solidFill>
          </w14:textFill>
        </w:rPr>
        <w:t>日</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sectPr>
      <w:pgSz w:w="11906" w:h="16838"/>
      <w:pgMar w:top="1417"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EDEDD"/>
    <w:multiLevelType w:val="singleLevel"/>
    <w:tmpl w:val="C64EDEDD"/>
    <w:lvl w:ilvl="0" w:tentative="0">
      <w:start w:val="1"/>
      <w:numFmt w:val="chineseCounting"/>
      <w:suff w:val="nothing"/>
      <w:lvlText w:val="%1、"/>
      <w:lvlJc w:val="left"/>
      <w:rPr>
        <w:rFonts w:hint="eastAsia"/>
      </w:rPr>
    </w:lvl>
  </w:abstractNum>
  <w:abstractNum w:abstractNumId="1">
    <w:nsid w:val="4F1B8864"/>
    <w:multiLevelType w:val="singleLevel"/>
    <w:tmpl w:val="4F1B886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MDA0YzU4ZjkzOWIwYjYyNzUzNTYxMTY5NjFkZTIifQ=="/>
  </w:docVars>
  <w:rsids>
    <w:rsidRoot w:val="00000000"/>
    <w:rsid w:val="0AC260D6"/>
    <w:rsid w:val="13447442"/>
    <w:rsid w:val="15AD140B"/>
    <w:rsid w:val="23DC4207"/>
    <w:rsid w:val="26BE269F"/>
    <w:rsid w:val="2D0B76C6"/>
    <w:rsid w:val="30AE3EC3"/>
    <w:rsid w:val="347C1074"/>
    <w:rsid w:val="381C20D2"/>
    <w:rsid w:val="3BEC4C83"/>
    <w:rsid w:val="41F74392"/>
    <w:rsid w:val="4407632C"/>
    <w:rsid w:val="49724248"/>
    <w:rsid w:val="4EF26D82"/>
    <w:rsid w:val="557B0928"/>
    <w:rsid w:val="565B5B26"/>
    <w:rsid w:val="594C6863"/>
    <w:rsid w:val="59A0270B"/>
    <w:rsid w:val="5EF86023"/>
    <w:rsid w:val="662B15AE"/>
    <w:rsid w:val="67310C01"/>
    <w:rsid w:val="67987117"/>
    <w:rsid w:val="71A76466"/>
    <w:rsid w:val="78857244"/>
    <w:rsid w:val="78C93813"/>
    <w:rsid w:val="7B7610C6"/>
    <w:rsid w:val="7CBF0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2978</Words>
  <Characters>3227</Characters>
  <Lines>0</Lines>
  <Paragraphs>0</Paragraphs>
  <TotalTime>28</TotalTime>
  <ScaleCrop>false</ScaleCrop>
  <LinksUpToDate>false</LinksUpToDate>
  <CharactersWithSpaces>3361</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2022-07-13T01:42:00Z</dcterms:created>
  <dc:creator>Administrator</dc:creator>
  <cp:lastModifiedBy>Administrator</cp:lastModifiedBy>
  <dcterms:modified xsi:type="dcterms:W3CDTF">2026-03-16T08:26:42Z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D7F272F1FBB64B20B34A96AD00B05C1B</vt:lpwstr>
  </property>
</Properties>
</file>